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583C2" w14:textId="021DBB8F" w:rsidR="00866EFD" w:rsidRPr="00B55B2F" w:rsidRDefault="00124ACD" w:rsidP="00BF167F">
      <w:pPr>
        <w:pStyle w:val="a3"/>
        <w:ind w:left="0"/>
        <w:jc w:val="center"/>
      </w:pPr>
      <w:r w:rsidRPr="00B55B2F">
        <w:t>НУО «</w:t>
      </w:r>
      <w:r w:rsidR="005B1B53" w:rsidRPr="00B55B2F">
        <w:t>Казахстанско</w:t>
      </w:r>
      <w:r w:rsidRPr="00B55B2F">
        <w:t>-Российский медицинский университет»</w:t>
      </w:r>
    </w:p>
    <w:p w14:paraId="2A3C644C" w14:textId="77777777" w:rsidR="00866EFD" w:rsidRPr="00B55B2F" w:rsidRDefault="00866EFD" w:rsidP="00370BE2">
      <w:pPr>
        <w:pStyle w:val="a3"/>
        <w:jc w:val="center"/>
      </w:pPr>
    </w:p>
    <w:p w14:paraId="399DF46E" w14:textId="77777777" w:rsidR="00646D09" w:rsidRPr="00B55B2F" w:rsidRDefault="00646D09" w:rsidP="00370BE2">
      <w:pPr>
        <w:pStyle w:val="a3"/>
        <w:jc w:val="center"/>
      </w:pPr>
    </w:p>
    <w:p w14:paraId="337217FA" w14:textId="77777777" w:rsidR="00646D09" w:rsidRPr="00B55B2F" w:rsidRDefault="00646D09" w:rsidP="00370BE2">
      <w:pPr>
        <w:pStyle w:val="a3"/>
        <w:jc w:val="center"/>
      </w:pPr>
    </w:p>
    <w:p w14:paraId="6A039FDC" w14:textId="77777777" w:rsidR="00653622" w:rsidRPr="00B55B2F" w:rsidRDefault="00653622" w:rsidP="00370BE2">
      <w:pPr>
        <w:pStyle w:val="a3"/>
        <w:jc w:val="center"/>
      </w:pPr>
    </w:p>
    <w:p w14:paraId="69E081A3" w14:textId="0091D369" w:rsidR="00866EFD" w:rsidRPr="00B55B2F" w:rsidRDefault="00866EFD" w:rsidP="00646D09">
      <w:pPr>
        <w:pStyle w:val="a3"/>
        <w:ind w:left="0" w:firstLine="567"/>
      </w:pPr>
      <w:r w:rsidRPr="00B55B2F">
        <w:t>УДК</w:t>
      </w:r>
      <w:r w:rsidR="00646D09" w:rsidRPr="00B55B2F">
        <w:t>:</w:t>
      </w:r>
      <w:r w:rsidR="00A347C6" w:rsidRPr="00B55B2F">
        <w:rPr>
          <w:lang w:val="kk-KZ"/>
        </w:rPr>
        <w:t xml:space="preserve"> </w:t>
      </w:r>
      <w:r w:rsidR="00A347C6" w:rsidRPr="00B55B2F">
        <w:t>618.11-006.6-07-08:575. 224.2(043)</w:t>
      </w:r>
      <w:r w:rsidR="008A6F45" w:rsidRPr="00B55B2F">
        <w:rPr>
          <w:lang w:val="kk-KZ"/>
        </w:rPr>
        <w:t xml:space="preserve"> </w:t>
      </w:r>
      <w:r w:rsidR="00646D09" w:rsidRPr="00B55B2F">
        <w:rPr>
          <w:lang w:val="kk-KZ"/>
        </w:rPr>
        <w:t xml:space="preserve">                           </w:t>
      </w:r>
      <w:r w:rsidRPr="00B55B2F">
        <w:t>На</w:t>
      </w:r>
      <w:r w:rsidRPr="00B55B2F">
        <w:rPr>
          <w:spacing w:val="-6"/>
        </w:rPr>
        <w:t xml:space="preserve"> </w:t>
      </w:r>
      <w:r w:rsidRPr="00B55B2F">
        <w:t>правах</w:t>
      </w:r>
      <w:r w:rsidRPr="00B55B2F">
        <w:rPr>
          <w:spacing w:val="-5"/>
        </w:rPr>
        <w:t xml:space="preserve"> </w:t>
      </w:r>
      <w:r w:rsidRPr="00B55B2F">
        <w:rPr>
          <w:spacing w:val="-2"/>
        </w:rPr>
        <w:t>рукописи</w:t>
      </w:r>
    </w:p>
    <w:p w14:paraId="6F89732C" w14:textId="77777777" w:rsidR="00A30C0E" w:rsidRPr="00B55B2F" w:rsidRDefault="00A30C0E" w:rsidP="00370BE2">
      <w:pPr>
        <w:pStyle w:val="a3"/>
        <w:jc w:val="center"/>
      </w:pPr>
    </w:p>
    <w:p w14:paraId="481B0B07" w14:textId="77777777" w:rsidR="00682756" w:rsidRPr="00B55B2F" w:rsidRDefault="00682756" w:rsidP="00370BE2">
      <w:pPr>
        <w:pStyle w:val="a3"/>
        <w:jc w:val="center"/>
      </w:pPr>
    </w:p>
    <w:p w14:paraId="401801FD" w14:textId="77777777" w:rsidR="00682756" w:rsidRPr="00B55B2F" w:rsidRDefault="00682756" w:rsidP="00370BE2">
      <w:pPr>
        <w:pStyle w:val="a3"/>
        <w:jc w:val="center"/>
      </w:pPr>
    </w:p>
    <w:p w14:paraId="511E026A" w14:textId="77777777" w:rsidR="00A347C6" w:rsidRPr="00B55B2F" w:rsidRDefault="00A347C6" w:rsidP="00370BE2">
      <w:pPr>
        <w:pStyle w:val="a3"/>
        <w:jc w:val="center"/>
      </w:pPr>
    </w:p>
    <w:p w14:paraId="741130A2" w14:textId="77777777" w:rsidR="00682756" w:rsidRPr="00B55B2F" w:rsidRDefault="00682756" w:rsidP="00370BE2">
      <w:pPr>
        <w:pStyle w:val="a3"/>
        <w:jc w:val="center"/>
      </w:pPr>
    </w:p>
    <w:p w14:paraId="3FE82E79" w14:textId="77777777" w:rsidR="000F1151" w:rsidRPr="00B55B2F" w:rsidRDefault="000F1151" w:rsidP="00370BE2">
      <w:pPr>
        <w:pStyle w:val="a3"/>
        <w:jc w:val="center"/>
      </w:pPr>
    </w:p>
    <w:p w14:paraId="4A9124A6" w14:textId="77777777" w:rsidR="00D42724" w:rsidRPr="00B55B2F" w:rsidRDefault="00D42724" w:rsidP="00370BE2">
      <w:pPr>
        <w:pStyle w:val="a3"/>
        <w:jc w:val="center"/>
      </w:pPr>
    </w:p>
    <w:p w14:paraId="07143F1F" w14:textId="77777777" w:rsidR="000B7935" w:rsidRPr="00B55B2F" w:rsidRDefault="000B7935" w:rsidP="00646D09">
      <w:pPr>
        <w:pStyle w:val="a3"/>
        <w:ind w:left="0"/>
        <w:jc w:val="center"/>
        <w:rPr>
          <w:b/>
        </w:rPr>
      </w:pPr>
      <w:r w:rsidRPr="00B55B2F">
        <w:rPr>
          <w:b/>
        </w:rPr>
        <w:t>АЙДАРОВ АСКАР ЕСХОЖАЕВИЧ</w:t>
      </w:r>
    </w:p>
    <w:p w14:paraId="4F059FEA" w14:textId="77777777" w:rsidR="00C24C1B" w:rsidRPr="00B55B2F" w:rsidRDefault="00C24C1B" w:rsidP="00646D09">
      <w:pPr>
        <w:pStyle w:val="a3"/>
        <w:ind w:left="0"/>
        <w:jc w:val="center"/>
        <w:rPr>
          <w:b/>
        </w:rPr>
      </w:pPr>
    </w:p>
    <w:p w14:paraId="4A16B36C" w14:textId="77777777" w:rsidR="00646D09" w:rsidRPr="00B55B2F" w:rsidRDefault="00646D09" w:rsidP="00646D09">
      <w:pPr>
        <w:pStyle w:val="a3"/>
        <w:ind w:left="0"/>
        <w:jc w:val="center"/>
        <w:rPr>
          <w:b/>
        </w:rPr>
      </w:pPr>
    </w:p>
    <w:p w14:paraId="60C6AB45" w14:textId="77777777" w:rsidR="00646D09" w:rsidRPr="00B55B2F" w:rsidRDefault="00646D09" w:rsidP="00646D09">
      <w:pPr>
        <w:pStyle w:val="a3"/>
        <w:ind w:left="0"/>
        <w:jc w:val="center"/>
        <w:rPr>
          <w:b/>
        </w:rPr>
      </w:pPr>
    </w:p>
    <w:p w14:paraId="2EC63D8A" w14:textId="77777777" w:rsidR="000B7935" w:rsidRPr="00B55B2F" w:rsidRDefault="000B7935" w:rsidP="00646D09">
      <w:pPr>
        <w:pStyle w:val="a3"/>
        <w:ind w:left="0"/>
        <w:jc w:val="center"/>
        <w:rPr>
          <w:b/>
        </w:rPr>
      </w:pPr>
    </w:p>
    <w:p w14:paraId="0330EAA6" w14:textId="69EFEAA6" w:rsidR="000B7935" w:rsidRPr="00B55B2F" w:rsidRDefault="00866EFD" w:rsidP="00646D09">
      <w:pPr>
        <w:pStyle w:val="a3"/>
        <w:ind w:left="0"/>
        <w:jc w:val="center"/>
        <w:rPr>
          <w:b/>
        </w:rPr>
      </w:pPr>
      <w:r w:rsidRPr="00B55B2F">
        <w:rPr>
          <w:b/>
        </w:rPr>
        <w:t>Персонализированная</w:t>
      </w:r>
      <w:r w:rsidRPr="00B55B2F">
        <w:rPr>
          <w:b/>
          <w:spacing w:val="-15"/>
        </w:rPr>
        <w:t xml:space="preserve"> </w:t>
      </w:r>
      <w:r w:rsidRPr="00B55B2F">
        <w:rPr>
          <w:b/>
        </w:rPr>
        <w:t>диагностика и лечение</w:t>
      </w:r>
    </w:p>
    <w:p w14:paraId="06A69329" w14:textId="58E06401" w:rsidR="000B7935" w:rsidRPr="00B55B2F" w:rsidRDefault="00866EFD" w:rsidP="00646D09">
      <w:pPr>
        <w:pStyle w:val="a3"/>
        <w:ind w:left="0"/>
        <w:jc w:val="center"/>
        <w:rPr>
          <w:b/>
        </w:rPr>
      </w:pPr>
      <w:r w:rsidRPr="00B55B2F">
        <w:rPr>
          <w:b/>
        </w:rPr>
        <w:t>рака яичников</w:t>
      </w:r>
    </w:p>
    <w:p w14:paraId="08CD049D" w14:textId="77777777" w:rsidR="00A16669" w:rsidRPr="00B55B2F" w:rsidRDefault="00A16669" w:rsidP="00646D09">
      <w:pPr>
        <w:pStyle w:val="a3"/>
        <w:ind w:left="0"/>
        <w:jc w:val="center"/>
        <w:rPr>
          <w:b/>
        </w:rPr>
      </w:pPr>
    </w:p>
    <w:p w14:paraId="06CFB85A" w14:textId="77777777" w:rsidR="00A35B0F" w:rsidRPr="00B55B2F" w:rsidRDefault="00A35B0F" w:rsidP="00646D09">
      <w:pPr>
        <w:pStyle w:val="a3"/>
        <w:ind w:left="0"/>
        <w:jc w:val="center"/>
        <w:rPr>
          <w:b/>
        </w:rPr>
      </w:pPr>
    </w:p>
    <w:p w14:paraId="3F52F5EB" w14:textId="77777777" w:rsidR="00646D09" w:rsidRPr="00B55B2F" w:rsidRDefault="00646D09" w:rsidP="00646D09">
      <w:pPr>
        <w:pStyle w:val="a3"/>
        <w:ind w:left="0"/>
        <w:jc w:val="center"/>
        <w:rPr>
          <w:b/>
        </w:rPr>
      </w:pPr>
    </w:p>
    <w:p w14:paraId="21AFCBC6" w14:textId="77777777" w:rsidR="00646D09" w:rsidRPr="00B55B2F" w:rsidRDefault="00646D09" w:rsidP="00646D09">
      <w:pPr>
        <w:pStyle w:val="a3"/>
        <w:ind w:left="0"/>
        <w:jc w:val="center"/>
        <w:rPr>
          <w:b/>
        </w:rPr>
      </w:pPr>
    </w:p>
    <w:p w14:paraId="1FCC6BBA" w14:textId="77777777" w:rsidR="000B7935" w:rsidRPr="00B55B2F" w:rsidRDefault="000B7935" w:rsidP="00646D09">
      <w:pPr>
        <w:pStyle w:val="a3"/>
        <w:ind w:left="0"/>
        <w:jc w:val="center"/>
        <w:rPr>
          <w:spacing w:val="-2"/>
        </w:rPr>
      </w:pPr>
      <w:r w:rsidRPr="00B55B2F">
        <w:rPr>
          <w:bCs/>
        </w:rPr>
        <w:t>8D10102</w:t>
      </w:r>
      <w:r w:rsidRPr="00B55B2F">
        <w:rPr>
          <w:spacing w:val="-5"/>
        </w:rPr>
        <w:t xml:space="preserve"> </w:t>
      </w:r>
      <w:r w:rsidRPr="00B55B2F">
        <w:t>–</w:t>
      </w:r>
      <w:r w:rsidRPr="00B55B2F">
        <w:rPr>
          <w:spacing w:val="62"/>
        </w:rPr>
        <w:t xml:space="preserve"> </w:t>
      </w:r>
      <w:r w:rsidRPr="00B55B2F">
        <w:rPr>
          <w:spacing w:val="-2"/>
        </w:rPr>
        <w:t>Медицина</w:t>
      </w:r>
    </w:p>
    <w:p w14:paraId="17ED3BE0" w14:textId="77777777" w:rsidR="00C24C1B" w:rsidRPr="00B55B2F" w:rsidRDefault="00C24C1B" w:rsidP="00646D09">
      <w:pPr>
        <w:pStyle w:val="a3"/>
        <w:ind w:left="0"/>
        <w:jc w:val="center"/>
        <w:rPr>
          <w:spacing w:val="-2"/>
        </w:rPr>
      </w:pPr>
    </w:p>
    <w:p w14:paraId="75B15A5E" w14:textId="77777777" w:rsidR="00866EFD" w:rsidRPr="00B55B2F" w:rsidRDefault="00866EFD" w:rsidP="00646D09">
      <w:pPr>
        <w:pStyle w:val="a3"/>
        <w:ind w:left="0"/>
        <w:jc w:val="center"/>
      </w:pPr>
    </w:p>
    <w:p w14:paraId="22DA333A" w14:textId="77777777" w:rsidR="00646D09" w:rsidRPr="00B55B2F" w:rsidRDefault="00646D09" w:rsidP="00646D09">
      <w:pPr>
        <w:pStyle w:val="a3"/>
        <w:ind w:left="0"/>
        <w:jc w:val="center"/>
      </w:pPr>
    </w:p>
    <w:p w14:paraId="3409CA3B" w14:textId="73C85C31" w:rsidR="00866EFD" w:rsidRPr="00B55B2F" w:rsidRDefault="000B7935" w:rsidP="00646D09">
      <w:pPr>
        <w:pStyle w:val="a3"/>
        <w:ind w:left="0"/>
        <w:jc w:val="center"/>
      </w:pPr>
      <w:r w:rsidRPr="00B55B2F">
        <w:t>Диссертация</w:t>
      </w:r>
      <w:r w:rsidRPr="00B55B2F">
        <w:rPr>
          <w:spacing w:val="-14"/>
        </w:rPr>
        <w:t xml:space="preserve"> </w:t>
      </w:r>
      <w:r w:rsidRPr="00B55B2F">
        <w:t>на</w:t>
      </w:r>
      <w:r w:rsidRPr="00B55B2F">
        <w:rPr>
          <w:spacing w:val="-14"/>
        </w:rPr>
        <w:t xml:space="preserve"> </w:t>
      </w:r>
      <w:r w:rsidRPr="00B55B2F">
        <w:t>соискание</w:t>
      </w:r>
      <w:r w:rsidRPr="00B55B2F">
        <w:rPr>
          <w:spacing w:val="-14"/>
        </w:rPr>
        <w:t xml:space="preserve"> </w:t>
      </w:r>
      <w:r w:rsidRPr="00B55B2F">
        <w:t>степени</w:t>
      </w:r>
    </w:p>
    <w:p w14:paraId="004D8DB3" w14:textId="76A010CC" w:rsidR="000B7935" w:rsidRPr="00B55B2F" w:rsidRDefault="000B7935" w:rsidP="00646D09">
      <w:pPr>
        <w:pStyle w:val="a3"/>
        <w:ind w:left="0"/>
        <w:jc w:val="center"/>
      </w:pPr>
      <w:r w:rsidRPr="00B55B2F">
        <w:t>доктора философии (PhD)</w:t>
      </w:r>
    </w:p>
    <w:p w14:paraId="3A41B850" w14:textId="77777777" w:rsidR="000B7935" w:rsidRPr="00B55B2F" w:rsidRDefault="000B7935" w:rsidP="00646D09">
      <w:pPr>
        <w:pStyle w:val="a3"/>
        <w:ind w:left="0"/>
        <w:jc w:val="right"/>
      </w:pPr>
    </w:p>
    <w:p w14:paraId="064895F5" w14:textId="77777777" w:rsidR="000B7935" w:rsidRPr="00B55B2F" w:rsidRDefault="000B7935" w:rsidP="00646D09">
      <w:pPr>
        <w:pStyle w:val="a3"/>
        <w:ind w:left="0"/>
        <w:jc w:val="right"/>
      </w:pPr>
    </w:p>
    <w:p w14:paraId="02A64FBE" w14:textId="77777777" w:rsidR="000F1151" w:rsidRPr="00B55B2F" w:rsidRDefault="000F1151" w:rsidP="00646D09">
      <w:pPr>
        <w:pStyle w:val="a3"/>
        <w:ind w:left="0"/>
      </w:pPr>
    </w:p>
    <w:p w14:paraId="314291B9" w14:textId="77777777" w:rsidR="00C24C1B" w:rsidRPr="00B55B2F" w:rsidRDefault="00C24C1B" w:rsidP="00646D09">
      <w:pPr>
        <w:pStyle w:val="a3"/>
        <w:ind w:left="0"/>
        <w:jc w:val="right"/>
      </w:pPr>
    </w:p>
    <w:p w14:paraId="2FE4B685" w14:textId="41028CA5" w:rsidR="00866EFD" w:rsidRPr="00B55B2F" w:rsidRDefault="00A16669" w:rsidP="00646D09">
      <w:pPr>
        <w:pStyle w:val="a3"/>
        <w:ind w:left="0" w:firstLine="5387"/>
        <w:jc w:val="left"/>
      </w:pPr>
      <w:r w:rsidRPr="00B55B2F">
        <w:t>Научный консультант</w:t>
      </w:r>
    </w:p>
    <w:p w14:paraId="7FEF94D2" w14:textId="6F0AE256" w:rsidR="000B7935" w:rsidRPr="00B55B2F" w:rsidRDefault="000B7935" w:rsidP="00646D09">
      <w:pPr>
        <w:pStyle w:val="a3"/>
        <w:ind w:left="0" w:firstLine="5387"/>
        <w:jc w:val="left"/>
      </w:pPr>
      <w:r w:rsidRPr="00B55B2F">
        <w:t>д.м.н.,</w:t>
      </w:r>
      <w:r w:rsidRPr="00B55B2F">
        <w:rPr>
          <w:spacing w:val="-7"/>
        </w:rPr>
        <w:t xml:space="preserve"> </w:t>
      </w:r>
      <w:r w:rsidR="00A16669" w:rsidRPr="00B55B2F">
        <w:rPr>
          <w:spacing w:val="-5"/>
        </w:rPr>
        <w:t>проф</w:t>
      </w:r>
      <w:r w:rsidR="00646D09" w:rsidRPr="00B55B2F">
        <w:rPr>
          <w:spacing w:val="-5"/>
        </w:rPr>
        <w:t>.</w:t>
      </w:r>
      <w:r w:rsidR="00A16669" w:rsidRPr="00B55B2F">
        <w:rPr>
          <w:spacing w:val="-5"/>
        </w:rPr>
        <w:t>,</w:t>
      </w:r>
      <w:r w:rsidR="00A16669" w:rsidRPr="00B55B2F">
        <w:t xml:space="preserve"> а</w:t>
      </w:r>
      <w:r w:rsidRPr="00B55B2F">
        <w:t>кад</w:t>
      </w:r>
      <w:r w:rsidR="00646D09" w:rsidRPr="00B55B2F">
        <w:t>.</w:t>
      </w:r>
      <w:r w:rsidRPr="00B55B2F">
        <w:rPr>
          <w:spacing w:val="-7"/>
        </w:rPr>
        <w:t xml:space="preserve"> </w:t>
      </w:r>
      <w:r w:rsidRPr="00B55B2F">
        <w:t>НАН</w:t>
      </w:r>
      <w:r w:rsidRPr="00B55B2F">
        <w:rPr>
          <w:spacing w:val="-6"/>
        </w:rPr>
        <w:t xml:space="preserve"> </w:t>
      </w:r>
      <w:r w:rsidRPr="00B55B2F">
        <w:rPr>
          <w:spacing w:val="-5"/>
        </w:rPr>
        <w:t>РК</w:t>
      </w:r>
      <w:r w:rsidR="00493F50" w:rsidRPr="00B55B2F">
        <w:rPr>
          <w:spacing w:val="-5"/>
        </w:rPr>
        <w:t xml:space="preserve">, </w:t>
      </w:r>
    </w:p>
    <w:p w14:paraId="508CC9D7" w14:textId="38A2A0C8" w:rsidR="00A35B0F" w:rsidRPr="00B55B2F" w:rsidRDefault="000B7935" w:rsidP="00646D09">
      <w:pPr>
        <w:pStyle w:val="a3"/>
        <w:ind w:left="0" w:firstLine="5387"/>
        <w:jc w:val="left"/>
        <w:rPr>
          <w:spacing w:val="-2"/>
        </w:rPr>
      </w:pPr>
      <w:r w:rsidRPr="00B55B2F">
        <w:rPr>
          <w:spacing w:val="-2"/>
        </w:rPr>
        <w:t>Кайдарова</w:t>
      </w:r>
      <w:r w:rsidR="00646D09" w:rsidRPr="00B55B2F">
        <w:t xml:space="preserve"> Д.Р.</w:t>
      </w:r>
    </w:p>
    <w:p w14:paraId="69DFFA28" w14:textId="77777777" w:rsidR="00A35B0F" w:rsidRPr="00B55B2F" w:rsidRDefault="00A35B0F" w:rsidP="00646D09">
      <w:pPr>
        <w:pStyle w:val="a3"/>
        <w:ind w:left="0" w:firstLine="5387"/>
        <w:jc w:val="left"/>
      </w:pPr>
    </w:p>
    <w:p w14:paraId="43CE15B4" w14:textId="31DBCD76" w:rsidR="00493F50" w:rsidRPr="00B55B2F" w:rsidRDefault="00A16669" w:rsidP="00646D09">
      <w:pPr>
        <w:pStyle w:val="a3"/>
        <w:ind w:left="0" w:firstLine="5387"/>
        <w:jc w:val="left"/>
      </w:pPr>
      <w:r w:rsidRPr="00B55B2F">
        <w:t>Зарубежный научный консультант</w:t>
      </w:r>
      <w:r w:rsidR="00E8782B" w:rsidRPr="00B55B2F">
        <w:t xml:space="preserve"> </w:t>
      </w:r>
    </w:p>
    <w:p w14:paraId="4AC680D7" w14:textId="76EDE486" w:rsidR="000B7935" w:rsidRPr="00B55B2F" w:rsidRDefault="00A16669" w:rsidP="00646D09">
      <w:pPr>
        <w:pStyle w:val="a3"/>
        <w:ind w:left="0" w:firstLine="5387"/>
        <w:jc w:val="left"/>
      </w:pPr>
      <w:r w:rsidRPr="00B55B2F">
        <w:t>PhD, проф</w:t>
      </w:r>
      <w:r w:rsidR="00646D09" w:rsidRPr="00B55B2F">
        <w:t xml:space="preserve">. </w:t>
      </w:r>
      <w:r w:rsidRPr="00B55B2F">
        <w:t xml:space="preserve"> Науманн</w:t>
      </w:r>
      <w:r w:rsidR="00646D09" w:rsidRPr="00B55B2F">
        <w:t xml:space="preserve"> Р.В.</w:t>
      </w:r>
    </w:p>
    <w:p w14:paraId="6D33560D" w14:textId="77777777" w:rsidR="00A16669" w:rsidRPr="00B55B2F" w:rsidRDefault="00A16669" w:rsidP="00646D09">
      <w:pPr>
        <w:pStyle w:val="a3"/>
        <w:ind w:left="0"/>
        <w:jc w:val="right"/>
      </w:pPr>
    </w:p>
    <w:p w14:paraId="1609924D" w14:textId="77777777" w:rsidR="00211A2C" w:rsidRPr="00B55B2F" w:rsidRDefault="00211A2C" w:rsidP="00646D09">
      <w:pPr>
        <w:pStyle w:val="a3"/>
        <w:ind w:left="0"/>
        <w:jc w:val="center"/>
      </w:pPr>
    </w:p>
    <w:p w14:paraId="320D71F7" w14:textId="77777777" w:rsidR="00F24285" w:rsidRPr="00B55B2F" w:rsidRDefault="00F24285" w:rsidP="00646D09">
      <w:pPr>
        <w:pStyle w:val="a3"/>
        <w:ind w:left="0"/>
        <w:jc w:val="center"/>
      </w:pPr>
    </w:p>
    <w:p w14:paraId="5C9E813C" w14:textId="39C2A785" w:rsidR="004D2468" w:rsidRPr="00B55B2F" w:rsidRDefault="000B7935" w:rsidP="00646D09">
      <w:pPr>
        <w:pStyle w:val="a3"/>
        <w:ind w:left="0"/>
        <w:jc w:val="center"/>
      </w:pPr>
      <w:r w:rsidRPr="00B55B2F">
        <w:t>Республика</w:t>
      </w:r>
      <w:r w:rsidRPr="00B55B2F">
        <w:rPr>
          <w:spacing w:val="-18"/>
        </w:rPr>
        <w:t xml:space="preserve"> </w:t>
      </w:r>
      <w:r w:rsidRPr="00B55B2F">
        <w:t>Казахстан</w:t>
      </w:r>
    </w:p>
    <w:p w14:paraId="64B096EB" w14:textId="792EF785" w:rsidR="00885717" w:rsidRPr="00B55B2F" w:rsidRDefault="00646D09" w:rsidP="00646D09">
      <w:pPr>
        <w:pStyle w:val="a3"/>
        <w:ind w:left="0"/>
        <w:jc w:val="center"/>
        <w:rPr>
          <w:highlight w:val="yellow"/>
          <w:lang w:val="kk-KZ"/>
        </w:rPr>
        <w:sectPr w:rsidR="00885717" w:rsidRPr="00B55B2F" w:rsidSect="00F24285">
          <w:footerReference w:type="default" r:id="rId8"/>
          <w:type w:val="nextColumn"/>
          <w:pgSz w:w="11900" w:h="16840" w:code="9"/>
          <w:pgMar w:top="1134" w:right="567" w:bottom="1134" w:left="1701" w:header="720" w:footer="720" w:gutter="0"/>
          <w:cols w:space="720"/>
          <w:docGrid w:linePitch="299"/>
        </w:sectPr>
      </w:pPr>
      <w:r w:rsidRPr="00B55B2F">
        <w:rPr>
          <w:noProof/>
          <w:lang w:eastAsia="ru-RU"/>
        </w:rPr>
        <mc:AlternateContent>
          <mc:Choice Requires="wps">
            <w:drawing>
              <wp:anchor distT="0" distB="0" distL="114300" distR="114300" simplePos="0" relativeHeight="251783168" behindDoc="0" locked="0" layoutInCell="1" allowOverlap="1" wp14:anchorId="19DAB104" wp14:editId="1AB65F76">
                <wp:simplePos x="0" y="0"/>
                <wp:positionH relativeFrom="column">
                  <wp:posOffset>2567940</wp:posOffset>
                </wp:positionH>
                <wp:positionV relativeFrom="paragraph">
                  <wp:posOffset>275590</wp:posOffset>
                </wp:positionV>
                <wp:extent cx="876300" cy="419100"/>
                <wp:effectExtent l="0" t="0" r="19050" b="19050"/>
                <wp:wrapNone/>
                <wp:docPr id="64124931" name="Прямоугольник: скругленные углы 34"/>
                <wp:cNvGraphicFramePr/>
                <a:graphic xmlns:a="http://schemas.openxmlformats.org/drawingml/2006/main">
                  <a:graphicData uri="http://schemas.microsoft.com/office/word/2010/wordprocessingShape">
                    <wps:wsp>
                      <wps:cNvSpPr/>
                      <wps:spPr>
                        <a:xfrm>
                          <a:off x="0" y="0"/>
                          <a:ext cx="876300" cy="41910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cx1="http://schemas.microsoft.com/office/drawing/2015/9/8/chartex" xmlns:cx="http://schemas.microsoft.com/office/drawing/2014/chartex">
            <w:pict>
              <v:roundrect w14:anchorId="52BDF6AF" id="Прямоугольник: скругленные углы 34" o:spid="_x0000_s1026" style="position:absolute;margin-left:202.2pt;margin-top:21.7pt;width:69pt;height:33pt;z-index:251783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" fillcolor="white [3201]" strokecolor="white [3212]" strokeweight="1pt">
                <v:stroke joinstyle="miter"/>
              </v:roundrect>
            </w:pict>
          </mc:Fallback>
        </mc:AlternateContent>
      </w:r>
      <w:r w:rsidR="000B7935" w:rsidRPr="00B55B2F">
        <w:t>Алматы, 20</w:t>
      </w:r>
      <w:r w:rsidR="00FB1C75" w:rsidRPr="00B55B2F">
        <w:rPr>
          <w:lang w:val="kk-KZ"/>
        </w:rPr>
        <w:t>26</w:t>
      </w:r>
    </w:p>
    <w:p w14:paraId="58B0420D" w14:textId="7BD252C3" w:rsidR="008C19F0" w:rsidRPr="00B55B2F" w:rsidRDefault="008C19F0" w:rsidP="00370BE2">
      <w:pPr>
        <w:pStyle w:val="a3"/>
        <w:jc w:val="center"/>
        <w:rPr>
          <w:rStyle w:val="ae"/>
        </w:rPr>
      </w:pPr>
      <w:r w:rsidRPr="00B55B2F">
        <w:rPr>
          <w:rStyle w:val="ae"/>
        </w:rPr>
        <w:lastRenderedPageBreak/>
        <w:t>СОДЕРЖАНИЕ</w:t>
      </w:r>
    </w:p>
    <w:p w14:paraId="7A198390" w14:textId="77777777" w:rsidR="00646D09" w:rsidRPr="00B55B2F" w:rsidRDefault="00646D09" w:rsidP="00370BE2">
      <w:pPr>
        <w:pStyle w:val="a3"/>
        <w:jc w:val="center"/>
        <w:rPr>
          <w:rStyle w:val="ae"/>
        </w:rPr>
      </w:pPr>
    </w:p>
    <w:tbl>
      <w:tblPr>
        <w:tblStyle w:val="a9"/>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7"/>
        <w:gridCol w:w="636"/>
      </w:tblGrid>
      <w:tr w:rsidR="000C0C71" w:rsidRPr="00B55B2F" w14:paraId="0CB001D4" w14:textId="77777777" w:rsidTr="00AF3D5D">
        <w:tc>
          <w:tcPr>
            <w:tcW w:w="8767" w:type="dxa"/>
          </w:tcPr>
          <w:p w14:paraId="367E7644" w14:textId="6FD187F0" w:rsidR="00646D09" w:rsidRPr="00B55B2F" w:rsidRDefault="00646D09" w:rsidP="00646D09">
            <w:pPr>
              <w:pStyle w:val="a3"/>
              <w:ind w:left="0"/>
              <w:rPr>
                <w:rStyle w:val="ae"/>
              </w:rPr>
            </w:pPr>
            <w:r w:rsidRPr="00B55B2F">
              <w:rPr>
                <w:rStyle w:val="ae"/>
              </w:rPr>
              <w:t>НОРМАТИВНЫЕ ССЫЛКИ</w:t>
            </w:r>
          </w:p>
        </w:tc>
        <w:tc>
          <w:tcPr>
            <w:tcW w:w="636" w:type="dxa"/>
          </w:tcPr>
          <w:p w14:paraId="2C8BDD28" w14:textId="50F066F8" w:rsidR="00646D09" w:rsidRPr="00B55B2F" w:rsidRDefault="00B33E52" w:rsidP="007656EC">
            <w:pPr>
              <w:pStyle w:val="a3"/>
              <w:ind w:left="0"/>
              <w:jc w:val="center"/>
              <w:rPr>
                <w:rStyle w:val="ae"/>
                <w:b w:val="0"/>
                <w:bCs w:val="0"/>
                <w:lang w:val="ru-RU"/>
              </w:rPr>
            </w:pPr>
            <w:r w:rsidRPr="00B55B2F">
              <w:rPr>
                <w:rStyle w:val="ae"/>
                <w:b w:val="0"/>
                <w:bCs w:val="0"/>
                <w:lang w:val="ru-RU"/>
              </w:rPr>
              <w:t>4</w:t>
            </w:r>
          </w:p>
        </w:tc>
      </w:tr>
      <w:tr w:rsidR="000C0C71" w:rsidRPr="00B55B2F" w14:paraId="387D3517" w14:textId="77777777" w:rsidTr="00AF3D5D">
        <w:tc>
          <w:tcPr>
            <w:tcW w:w="8767" w:type="dxa"/>
          </w:tcPr>
          <w:p w14:paraId="5742E1A1" w14:textId="6957052E" w:rsidR="00646D09" w:rsidRPr="00B55B2F" w:rsidRDefault="00646D09" w:rsidP="00646D09">
            <w:pPr>
              <w:pStyle w:val="a3"/>
              <w:ind w:left="0"/>
              <w:rPr>
                <w:rStyle w:val="ae"/>
                <w:lang w:val="ru-RU"/>
              </w:rPr>
            </w:pPr>
            <w:r w:rsidRPr="00B55B2F">
              <w:rPr>
                <w:rStyle w:val="ae"/>
                <w:lang w:val="ru-RU"/>
              </w:rPr>
              <w:t>ОБОЗНАЧЕНИЯ И СОКРАЩЕНИЯ</w:t>
            </w:r>
          </w:p>
        </w:tc>
        <w:tc>
          <w:tcPr>
            <w:tcW w:w="636" w:type="dxa"/>
          </w:tcPr>
          <w:p w14:paraId="3BD6BF7F" w14:textId="09A83D56" w:rsidR="00646D09" w:rsidRPr="00B55B2F" w:rsidRDefault="00B33E52" w:rsidP="007656EC">
            <w:pPr>
              <w:pStyle w:val="a3"/>
              <w:ind w:left="0"/>
              <w:jc w:val="center"/>
              <w:rPr>
                <w:rStyle w:val="ae"/>
                <w:b w:val="0"/>
                <w:bCs w:val="0"/>
                <w:lang w:val="ru-RU"/>
              </w:rPr>
            </w:pPr>
            <w:r w:rsidRPr="00B55B2F">
              <w:rPr>
                <w:rStyle w:val="ae"/>
                <w:b w:val="0"/>
                <w:bCs w:val="0"/>
                <w:lang w:val="ru-RU"/>
              </w:rPr>
              <w:t>5</w:t>
            </w:r>
          </w:p>
        </w:tc>
      </w:tr>
      <w:tr w:rsidR="000C0C71" w:rsidRPr="00B55B2F" w14:paraId="255E7980" w14:textId="77777777" w:rsidTr="00AF3D5D">
        <w:tc>
          <w:tcPr>
            <w:tcW w:w="8767" w:type="dxa"/>
          </w:tcPr>
          <w:p w14:paraId="366A97E9" w14:textId="7AE18BF3" w:rsidR="00646D09" w:rsidRPr="00B55B2F" w:rsidRDefault="00646D09" w:rsidP="00646D09">
            <w:pPr>
              <w:pStyle w:val="a3"/>
              <w:ind w:left="0"/>
              <w:rPr>
                <w:rStyle w:val="ae"/>
                <w:lang w:val="ru-RU"/>
              </w:rPr>
            </w:pPr>
            <w:r w:rsidRPr="00B55B2F">
              <w:rPr>
                <w:rStyle w:val="ae"/>
                <w:lang w:val="ru-RU"/>
              </w:rPr>
              <w:t>ВВЕДЕНИЕ</w:t>
            </w:r>
          </w:p>
        </w:tc>
        <w:tc>
          <w:tcPr>
            <w:tcW w:w="636" w:type="dxa"/>
          </w:tcPr>
          <w:p w14:paraId="32529658" w14:textId="4012EED5" w:rsidR="00646D09" w:rsidRPr="00B55B2F" w:rsidRDefault="00B33E52" w:rsidP="007656EC">
            <w:pPr>
              <w:pStyle w:val="a3"/>
              <w:ind w:left="0"/>
              <w:jc w:val="center"/>
              <w:rPr>
                <w:rStyle w:val="ae"/>
                <w:b w:val="0"/>
                <w:bCs w:val="0"/>
                <w:lang w:val="ru-RU"/>
              </w:rPr>
            </w:pPr>
            <w:r w:rsidRPr="00B55B2F">
              <w:rPr>
                <w:rStyle w:val="ae"/>
                <w:b w:val="0"/>
                <w:bCs w:val="0"/>
                <w:lang w:val="ru-RU"/>
              </w:rPr>
              <w:t>8</w:t>
            </w:r>
          </w:p>
        </w:tc>
      </w:tr>
      <w:tr w:rsidR="000C0C71" w:rsidRPr="00B55B2F" w14:paraId="18CCC3EB" w14:textId="77777777" w:rsidTr="00AF3D5D">
        <w:tc>
          <w:tcPr>
            <w:tcW w:w="8767" w:type="dxa"/>
          </w:tcPr>
          <w:p w14:paraId="3467DA93" w14:textId="11219D0C" w:rsidR="00646D09" w:rsidRPr="00B55B2F" w:rsidRDefault="00CF6392" w:rsidP="00646D09">
            <w:pPr>
              <w:pStyle w:val="14"/>
              <w:tabs>
                <w:tab w:val="left" w:pos="440"/>
              </w:tabs>
              <w:spacing w:after="0"/>
              <w:jc w:val="both"/>
              <w:rPr>
                <w:rStyle w:val="ae"/>
                <w:rFonts w:eastAsiaTheme="minorEastAsia"/>
                <w:b w:val="0"/>
                <w:bCs w:val="0"/>
                <w:kern w:val="2"/>
                <w:sz w:val="28"/>
                <w:szCs w:val="28"/>
                <w:lang w:val="ru-RU" w:eastAsia="ru-RU"/>
                <w14:ligatures w14:val="standardContextual"/>
              </w:rPr>
            </w:pPr>
            <w:hyperlink w:anchor="_Toc223484016" w:history="1">
              <w:r w:rsidR="00646D09" w:rsidRPr="00B55B2F">
                <w:rPr>
                  <w:rStyle w:val="a7"/>
                  <w:b/>
                  <w:bCs/>
                  <w:color w:val="auto"/>
                  <w:sz w:val="28"/>
                  <w:szCs w:val="28"/>
                  <w:u w:val="none"/>
                  <w:lang w:val="ru-RU"/>
                </w:rPr>
                <w:t>1</w:t>
              </w:r>
              <w:r w:rsidR="00646D09" w:rsidRPr="00B55B2F">
                <w:rPr>
                  <w:rFonts w:eastAsiaTheme="minorEastAsia"/>
                  <w:b/>
                  <w:bCs/>
                  <w:kern w:val="2"/>
                  <w:sz w:val="28"/>
                  <w:szCs w:val="28"/>
                  <w:lang w:val="ru-RU" w:eastAsia="ru-RU"/>
                  <w14:ligatures w14:val="standardContextual"/>
                </w:rPr>
                <w:tab/>
              </w:r>
              <w:r w:rsidR="00646D09" w:rsidRPr="00B55B2F">
                <w:rPr>
                  <w:rStyle w:val="a7"/>
                  <w:b/>
                  <w:bCs/>
                  <w:color w:val="auto"/>
                  <w:sz w:val="28"/>
                  <w:szCs w:val="28"/>
                  <w:u w:val="none"/>
                  <w:lang w:val="ru-RU"/>
                </w:rPr>
                <w:t>СОВРЕМЕННЫЕ ПОДХОДЫ К ДИАГНОСТИКЕ И ЛЕЧЕНИЮ</w:t>
              </w:r>
            </w:hyperlink>
            <w:r w:rsidR="00646D09" w:rsidRPr="00B55B2F">
              <w:rPr>
                <w:b/>
                <w:bCs/>
                <w:sz w:val="28"/>
                <w:szCs w:val="28"/>
                <w:lang w:val="ru-RU"/>
              </w:rPr>
              <w:t xml:space="preserve"> </w:t>
            </w:r>
            <w:hyperlink w:anchor="_Toc223484017" w:history="1">
              <w:r w:rsidR="00646D09" w:rsidRPr="00B55B2F">
                <w:rPr>
                  <w:rStyle w:val="a7"/>
                  <w:b/>
                  <w:bCs/>
                  <w:color w:val="auto"/>
                  <w:sz w:val="28"/>
                  <w:szCs w:val="28"/>
                  <w:u w:val="none"/>
                  <w:lang w:val="ru-RU"/>
                </w:rPr>
                <w:t>РАКА ЯИЧНИКОВ (ОБЗОР ЛИТЕРАТУРЫ)</w:t>
              </w:r>
            </w:hyperlink>
            <w:r w:rsidR="00646D09" w:rsidRPr="00B55B2F">
              <w:rPr>
                <w:b/>
                <w:bCs/>
                <w:sz w:val="28"/>
                <w:szCs w:val="28"/>
                <w:lang w:val="ru-RU"/>
              </w:rPr>
              <w:t xml:space="preserve"> </w:t>
            </w:r>
          </w:p>
        </w:tc>
        <w:tc>
          <w:tcPr>
            <w:tcW w:w="636" w:type="dxa"/>
          </w:tcPr>
          <w:p w14:paraId="6DD78AEC" w14:textId="77777777" w:rsidR="00646D09" w:rsidRPr="00B55B2F" w:rsidRDefault="00646D09" w:rsidP="007656EC">
            <w:pPr>
              <w:pStyle w:val="a3"/>
              <w:ind w:left="0"/>
              <w:jc w:val="center"/>
              <w:rPr>
                <w:rStyle w:val="ae"/>
                <w:b w:val="0"/>
                <w:bCs w:val="0"/>
                <w:lang w:val="ru-RU"/>
              </w:rPr>
            </w:pPr>
          </w:p>
          <w:p w14:paraId="0F39004A" w14:textId="78D39467" w:rsidR="00E63A42" w:rsidRPr="00B55B2F" w:rsidRDefault="00E63A42" w:rsidP="007656EC">
            <w:pPr>
              <w:pStyle w:val="a3"/>
              <w:ind w:left="0"/>
              <w:jc w:val="center"/>
              <w:rPr>
                <w:rStyle w:val="ae"/>
                <w:b w:val="0"/>
                <w:bCs w:val="0"/>
                <w:lang w:val="ru-RU"/>
              </w:rPr>
            </w:pPr>
            <w:r w:rsidRPr="00B55B2F">
              <w:rPr>
                <w:rStyle w:val="ae"/>
                <w:b w:val="0"/>
                <w:bCs w:val="0"/>
                <w:lang w:val="ru-RU"/>
              </w:rPr>
              <w:t>1</w:t>
            </w:r>
            <w:r w:rsidR="00B33E52" w:rsidRPr="00B55B2F">
              <w:rPr>
                <w:rStyle w:val="ae"/>
                <w:b w:val="0"/>
                <w:bCs w:val="0"/>
                <w:lang w:val="ru-RU"/>
              </w:rPr>
              <w:t>2</w:t>
            </w:r>
          </w:p>
        </w:tc>
      </w:tr>
      <w:tr w:rsidR="000C0C71" w:rsidRPr="00B55B2F" w14:paraId="4E761DF6" w14:textId="77777777" w:rsidTr="00AF3D5D">
        <w:tc>
          <w:tcPr>
            <w:tcW w:w="8767" w:type="dxa"/>
          </w:tcPr>
          <w:p w14:paraId="0284C838" w14:textId="56E0B976" w:rsidR="00646D09" w:rsidRPr="00B55B2F" w:rsidRDefault="00646D09" w:rsidP="00646D09">
            <w:pPr>
              <w:pStyle w:val="a3"/>
              <w:ind w:left="0"/>
              <w:rPr>
                <w:rStyle w:val="ae"/>
                <w:b w:val="0"/>
                <w:bCs w:val="0"/>
                <w:lang w:val="ru-RU"/>
              </w:rPr>
            </w:pPr>
            <w:r w:rsidRPr="00B55B2F">
              <w:rPr>
                <w:rStyle w:val="ae"/>
                <w:b w:val="0"/>
                <w:bCs w:val="0"/>
                <w:lang w:val="ru-RU"/>
              </w:rPr>
              <w:t>1.1 Современные тенденции заболеваемости и смертности от рака яичников в мире</w:t>
            </w:r>
          </w:p>
        </w:tc>
        <w:tc>
          <w:tcPr>
            <w:tcW w:w="636" w:type="dxa"/>
          </w:tcPr>
          <w:p w14:paraId="6AE996F4" w14:textId="77777777" w:rsidR="00646D09" w:rsidRPr="00B55B2F" w:rsidRDefault="00646D09" w:rsidP="007656EC">
            <w:pPr>
              <w:pStyle w:val="a3"/>
              <w:ind w:left="0"/>
              <w:jc w:val="center"/>
              <w:rPr>
                <w:rStyle w:val="ae"/>
                <w:b w:val="0"/>
                <w:bCs w:val="0"/>
                <w:lang w:val="ru-RU"/>
              </w:rPr>
            </w:pPr>
          </w:p>
          <w:p w14:paraId="3B01C883" w14:textId="2A05DBB7" w:rsidR="00E63A42" w:rsidRPr="00B55B2F" w:rsidRDefault="00E63A42" w:rsidP="007656EC">
            <w:pPr>
              <w:pStyle w:val="a3"/>
              <w:ind w:left="0"/>
              <w:jc w:val="center"/>
              <w:rPr>
                <w:rStyle w:val="ae"/>
                <w:b w:val="0"/>
                <w:bCs w:val="0"/>
                <w:lang w:val="ru-RU"/>
              </w:rPr>
            </w:pPr>
            <w:r w:rsidRPr="00B55B2F">
              <w:rPr>
                <w:rStyle w:val="ae"/>
                <w:b w:val="0"/>
                <w:bCs w:val="0"/>
                <w:lang w:val="ru-RU"/>
              </w:rPr>
              <w:t>1</w:t>
            </w:r>
            <w:r w:rsidR="00B33E52" w:rsidRPr="00B55B2F">
              <w:rPr>
                <w:rStyle w:val="ae"/>
                <w:b w:val="0"/>
                <w:bCs w:val="0"/>
                <w:lang w:val="ru-RU"/>
              </w:rPr>
              <w:t>3</w:t>
            </w:r>
          </w:p>
        </w:tc>
      </w:tr>
      <w:tr w:rsidR="000C0C71" w:rsidRPr="00B55B2F" w14:paraId="5381FA61" w14:textId="77777777" w:rsidTr="00AF3D5D">
        <w:tc>
          <w:tcPr>
            <w:tcW w:w="8767" w:type="dxa"/>
          </w:tcPr>
          <w:p w14:paraId="24684514" w14:textId="6C66CF80" w:rsidR="00646D09" w:rsidRPr="00B55B2F" w:rsidRDefault="00646D09" w:rsidP="00646D09">
            <w:pPr>
              <w:pStyle w:val="a3"/>
              <w:ind w:left="0"/>
              <w:rPr>
                <w:rStyle w:val="ae"/>
                <w:b w:val="0"/>
                <w:bCs w:val="0"/>
                <w:lang w:val="ru-RU"/>
              </w:rPr>
            </w:pPr>
            <w:r w:rsidRPr="00B55B2F">
              <w:rPr>
                <w:rStyle w:val="ae"/>
                <w:b w:val="0"/>
                <w:bCs w:val="0"/>
                <w:lang w:val="ru-RU"/>
              </w:rPr>
              <w:t xml:space="preserve">1.2 Ген </w:t>
            </w:r>
            <w:r w:rsidR="00D76027" w:rsidRPr="00B55B2F">
              <w:rPr>
                <w:rStyle w:val="ae"/>
                <w:b w:val="0"/>
                <w:bCs w:val="0"/>
                <w:lang w:val="ru-RU"/>
              </w:rPr>
              <w:t>BRCA</w:t>
            </w:r>
            <w:r w:rsidRPr="00B55B2F">
              <w:rPr>
                <w:rStyle w:val="ae"/>
                <w:b w:val="0"/>
                <w:bCs w:val="0"/>
                <w:lang w:val="ru-RU"/>
              </w:rPr>
              <w:t xml:space="preserve"> как ключевой фактор в патогенезе наследственного рака яичников</w:t>
            </w:r>
          </w:p>
        </w:tc>
        <w:tc>
          <w:tcPr>
            <w:tcW w:w="636" w:type="dxa"/>
          </w:tcPr>
          <w:p w14:paraId="51E757EC" w14:textId="77777777" w:rsidR="00646D09" w:rsidRPr="00B55B2F" w:rsidRDefault="00646D09" w:rsidP="007656EC">
            <w:pPr>
              <w:pStyle w:val="a3"/>
              <w:ind w:left="0"/>
              <w:jc w:val="center"/>
              <w:rPr>
                <w:rStyle w:val="ae"/>
                <w:b w:val="0"/>
                <w:bCs w:val="0"/>
                <w:lang w:val="ru-RU"/>
              </w:rPr>
            </w:pPr>
          </w:p>
          <w:p w14:paraId="4F2EDA85" w14:textId="327A9EBE" w:rsidR="00E63A42" w:rsidRPr="00B55B2F" w:rsidRDefault="00B33E52" w:rsidP="007656EC">
            <w:pPr>
              <w:pStyle w:val="a3"/>
              <w:ind w:left="0"/>
              <w:jc w:val="center"/>
              <w:rPr>
                <w:rStyle w:val="ae"/>
                <w:b w:val="0"/>
                <w:bCs w:val="0"/>
                <w:lang w:val="ru-RU"/>
              </w:rPr>
            </w:pPr>
            <w:r w:rsidRPr="00B55B2F">
              <w:rPr>
                <w:rStyle w:val="ae"/>
                <w:b w:val="0"/>
                <w:bCs w:val="0"/>
                <w:lang w:val="ru-RU"/>
              </w:rPr>
              <w:t>20</w:t>
            </w:r>
          </w:p>
        </w:tc>
      </w:tr>
      <w:tr w:rsidR="000C0C71" w:rsidRPr="00B55B2F" w14:paraId="1C034EFE" w14:textId="77777777" w:rsidTr="00AF3D5D">
        <w:tc>
          <w:tcPr>
            <w:tcW w:w="8767" w:type="dxa"/>
          </w:tcPr>
          <w:p w14:paraId="3C6F41D1" w14:textId="2E668886" w:rsidR="00646D09" w:rsidRPr="00B55B2F" w:rsidRDefault="00646D09" w:rsidP="00646D09">
            <w:pPr>
              <w:pStyle w:val="a3"/>
              <w:ind w:left="0"/>
              <w:rPr>
                <w:rStyle w:val="ae"/>
                <w:b w:val="0"/>
                <w:bCs w:val="0"/>
                <w:lang w:val="ru-RU"/>
              </w:rPr>
            </w:pPr>
            <w:r w:rsidRPr="00B55B2F">
              <w:rPr>
                <w:rStyle w:val="ae"/>
                <w:b w:val="0"/>
                <w:bCs w:val="0"/>
                <w:lang w:val="ru-RU"/>
              </w:rPr>
              <w:t xml:space="preserve">1.3 Роль гена </w:t>
            </w:r>
            <w:r w:rsidR="00D76027" w:rsidRPr="00B55B2F">
              <w:rPr>
                <w:rStyle w:val="ae"/>
                <w:b w:val="0"/>
                <w:bCs w:val="0"/>
                <w:lang w:val="ru-RU"/>
              </w:rPr>
              <w:t>BRCA</w:t>
            </w:r>
            <w:r w:rsidRPr="00B55B2F">
              <w:rPr>
                <w:rStyle w:val="ae"/>
                <w:b w:val="0"/>
                <w:bCs w:val="0"/>
                <w:lang w:val="ru-RU"/>
              </w:rPr>
              <w:t xml:space="preserve"> в клинической практике</w:t>
            </w:r>
          </w:p>
        </w:tc>
        <w:tc>
          <w:tcPr>
            <w:tcW w:w="636" w:type="dxa"/>
          </w:tcPr>
          <w:p w14:paraId="133CBBF5" w14:textId="62C14388" w:rsidR="00646D09" w:rsidRPr="00B55B2F" w:rsidRDefault="00E63A42" w:rsidP="00EC58D2">
            <w:pPr>
              <w:pStyle w:val="a3"/>
              <w:ind w:left="0"/>
              <w:jc w:val="center"/>
              <w:rPr>
                <w:rStyle w:val="ae"/>
                <w:b w:val="0"/>
                <w:bCs w:val="0"/>
                <w:lang w:val="ru-RU"/>
              </w:rPr>
            </w:pPr>
            <w:r w:rsidRPr="00B55B2F">
              <w:rPr>
                <w:rStyle w:val="ae"/>
                <w:b w:val="0"/>
                <w:bCs w:val="0"/>
                <w:lang w:val="ru-RU"/>
              </w:rPr>
              <w:t>2</w:t>
            </w:r>
            <w:r w:rsidR="00EC58D2" w:rsidRPr="00B55B2F">
              <w:rPr>
                <w:rStyle w:val="ae"/>
                <w:b w:val="0"/>
                <w:bCs w:val="0"/>
                <w:lang w:val="ru-RU"/>
              </w:rPr>
              <w:t>2</w:t>
            </w:r>
          </w:p>
        </w:tc>
      </w:tr>
      <w:tr w:rsidR="000C0C71" w:rsidRPr="00B55B2F" w14:paraId="403C8C90" w14:textId="77777777" w:rsidTr="00AF3D5D">
        <w:tc>
          <w:tcPr>
            <w:tcW w:w="8767" w:type="dxa"/>
          </w:tcPr>
          <w:p w14:paraId="0D4B82BD" w14:textId="4C62182F" w:rsidR="00646D09" w:rsidRPr="00B55B2F" w:rsidRDefault="00A43756" w:rsidP="00252BAF">
            <w:pPr>
              <w:pStyle w:val="a3"/>
              <w:ind w:left="0"/>
              <w:rPr>
                <w:rStyle w:val="ae"/>
                <w:b w:val="0"/>
                <w:bCs w:val="0"/>
                <w:lang w:val="ru-RU"/>
              </w:rPr>
            </w:pPr>
            <w:r w:rsidRPr="00B55B2F">
              <w:rPr>
                <w:rStyle w:val="ae"/>
                <w:b w:val="0"/>
                <w:bCs w:val="0"/>
                <w:lang w:val="ru-RU"/>
              </w:rPr>
              <w:t xml:space="preserve">1.4 </w:t>
            </w:r>
            <w:r w:rsidR="00646D09" w:rsidRPr="00B55B2F">
              <w:rPr>
                <w:rStyle w:val="ae"/>
                <w:b w:val="0"/>
                <w:bCs w:val="0"/>
                <w:lang w:val="ru-RU"/>
              </w:rPr>
              <w:t xml:space="preserve">Клиническое значение ингибиторов </w:t>
            </w:r>
            <w:r w:rsidR="00646D09" w:rsidRPr="00B55B2F">
              <w:rPr>
                <w:rStyle w:val="ae"/>
                <w:b w:val="0"/>
                <w:bCs w:val="0"/>
              </w:rPr>
              <w:t>PARP</w:t>
            </w:r>
            <w:r w:rsidR="00646D09" w:rsidRPr="00B55B2F">
              <w:rPr>
                <w:rStyle w:val="ae"/>
                <w:b w:val="0"/>
                <w:bCs w:val="0"/>
                <w:lang w:val="ru-RU"/>
              </w:rPr>
              <w:t xml:space="preserve"> при </w:t>
            </w:r>
            <w:r w:rsidR="00646D09" w:rsidRPr="00B55B2F">
              <w:rPr>
                <w:rStyle w:val="ae"/>
                <w:b w:val="0"/>
                <w:bCs w:val="0"/>
              </w:rPr>
              <w:t>BRC</w:t>
            </w:r>
            <w:r w:rsidR="00646D09" w:rsidRPr="00B55B2F">
              <w:rPr>
                <w:rStyle w:val="ae"/>
                <w:b w:val="0"/>
                <w:bCs w:val="0"/>
                <w:lang w:val="ru-RU"/>
              </w:rPr>
              <w:t>А</w:t>
            </w:r>
            <w:r w:rsidR="00252BAF" w:rsidRPr="00B55B2F">
              <w:rPr>
                <w:rStyle w:val="ae"/>
                <w:b w:val="0"/>
                <w:bCs w:val="0"/>
                <w:lang w:val="ru-RU"/>
              </w:rPr>
              <w:t>-</w:t>
            </w:r>
            <w:r w:rsidR="00646D09" w:rsidRPr="00B55B2F">
              <w:rPr>
                <w:rStyle w:val="ae"/>
                <w:b w:val="0"/>
                <w:bCs w:val="0"/>
                <w:lang w:val="ru-RU"/>
              </w:rPr>
              <w:t>ассоциированном раке яичников</w:t>
            </w:r>
          </w:p>
        </w:tc>
        <w:tc>
          <w:tcPr>
            <w:tcW w:w="636" w:type="dxa"/>
          </w:tcPr>
          <w:p w14:paraId="31354009" w14:textId="77777777" w:rsidR="00646D09" w:rsidRPr="00B55B2F" w:rsidRDefault="00646D09" w:rsidP="007656EC">
            <w:pPr>
              <w:pStyle w:val="a3"/>
              <w:ind w:left="0"/>
              <w:jc w:val="center"/>
              <w:rPr>
                <w:rStyle w:val="ae"/>
                <w:b w:val="0"/>
                <w:bCs w:val="0"/>
                <w:lang w:val="ru-RU"/>
              </w:rPr>
            </w:pPr>
          </w:p>
          <w:p w14:paraId="24E354E5" w14:textId="773BB6EB" w:rsidR="00E63A42" w:rsidRPr="00B55B2F" w:rsidRDefault="00E63A42" w:rsidP="007656EC">
            <w:pPr>
              <w:pStyle w:val="a3"/>
              <w:ind w:left="0"/>
              <w:jc w:val="center"/>
              <w:rPr>
                <w:rStyle w:val="ae"/>
                <w:b w:val="0"/>
                <w:bCs w:val="0"/>
                <w:lang w:val="ru-RU"/>
              </w:rPr>
            </w:pPr>
            <w:r w:rsidRPr="00B55B2F">
              <w:rPr>
                <w:rStyle w:val="ae"/>
                <w:b w:val="0"/>
                <w:bCs w:val="0"/>
                <w:lang w:val="ru-RU"/>
              </w:rPr>
              <w:t>2</w:t>
            </w:r>
            <w:r w:rsidR="00B33E52" w:rsidRPr="00B55B2F">
              <w:rPr>
                <w:rStyle w:val="ae"/>
                <w:b w:val="0"/>
                <w:bCs w:val="0"/>
                <w:lang w:val="ru-RU"/>
              </w:rPr>
              <w:t>4</w:t>
            </w:r>
          </w:p>
        </w:tc>
      </w:tr>
      <w:tr w:rsidR="000C0C71" w:rsidRPr="00B55B2F" w14:paraId="3C0A1057" w14:textId="77777777" w:rsidTr="00AF3D5D">
        <w:tc>
          <w:tcPr>
            <w:tcW w:w="8767" w:type="dxa"/>
          </w:tcPr>
          <w:p w14:paraId="3692C98F" w14:textId="1BD6C05C" w:rsidR="00646D09" w:rsidRPr="00B55B2F" w:rsidRDefault="00646D09" w:rsidP="00646D09">
            <w:pPr>
              <w:pStyle w:val="a3"/>
              <w:ind w:left="0"/>
              <w:rPr>
                <w:rStyle w:val="ae"/>
                <w:b w:val="0"/>
                <w:bCs w:val="0"/>
                <w:lang w:val="ru-RU"/>
              </w:rPr>
            </w:pPr>
            <w:r w:rsidRPr="00B55B2F">
              <w:rPr>
                <w:rStyle w:val="ae"/>
                <w:b w:val="0"/>
                <w:bCs w:val="0"/>
                <w:lang w:val="ru-RU"/>
              </w:rPr>
              <w:t>1.5 Качество жизни у женщин с раком яичников</w:t>
            </w:r>
          </w:p>
        </w:tc>
        <w:tc>
          <w:tcPr>
            <w:tcW w:w="636" w:type="dxa"/>
          </w:tcPr>
          <w:p w14:paraId="384B4E5D" w14:textId="1F394F5C" w:rsidR="00646D09" w:rsidRPr="00B55B2F" w:rsidRDefault="00E63A42" w:rsidP="007656EC">
            <w:pPr>
              <w:pStyle w:val="a3"/>
              <w:ind w:left="0"/>
              <w:jc w:val="center"/>
              <w:rPr>
                <w:rStyle w:val="ae"/>
                <w:b w:val="0"/>
                <w:bCs w:val="0"/>
                <w:lang w:val="ru-RU"/>
              </w:rPr>
            </w:pPr>
            <w:r w:rsidRPr="00B55B2F">
              <w:rPr>
                <w:rStyle w:val="ae"/>
                <w:b w:val="0"/>
                <w:bCs w:val="0"/>
                <w:lang w:val="ru-RU"/>
              </w:rPr>
              <w:t>2</w:t>
            </w:r>
            <w:r w:rsidR="00B33E52" w:rsidRPr="00B55B2F">
              <w:rPr>
                <w:rStyle w:val="ae"/>
                <w:b w:val="0"/>
                <w:bCs w:val="0"/>
                <w:lang w:val="ru-RU"/>
              </w:rPr>
              <w:t>6</w:t>
            </w:r>
          </w:p>
        </w:tc>
      </w:tr>
      <w:tr w:rsidR="000C0C71" w:rsidRPr="00B55B2F" w14:paraId="4F376B37" w14:textId="77777777" w:rsidTr="00AF3D5D">
        <w:tc>
          <w:tcPr>
            <w:tcW w:w="8767" w:type="dxa"/>
          </w:tcPr>
          <w:p w14:paraId="5B24F05C" w14:textId="6D061B12" w:rsidR="00646D09" w:rsidRPr="00B55B2F" w:rsidRDefault="00646D09" w:rsidP="00646D09">
            <w:pPr>
              <w:pStyle w:val="a3"/>
              <w:ind w:left="0"/>
              <w:rPr>
                <w:rStyle w:val="ae"/>
              </w:rPr>
            </w:pPr>
            <w:r w:rsidRPr="00B55B2F">
              <w:rPr>
                <w:rStyle w:val="ae"/>
              </w:rPr>
              <w:t>2 МАТЕРИАЛЫ И МЕТОДЫ ИССЛЕДОВАНИЯ</w:t>
            </w:r>
          </w:p>
        </w:tc>
        <w:tc>
          <w:tcPr>
            <w:tcW w:w="636" w:type="dxa"/>
          </w:tcPr>
          <w:p w14:paraId="3325E10C" w14:textId="2B0EC81C" w:rsidR="00646D09" w:rsidRPr="00B55B2F" w:rsidRDefault="00E63A42" w:rsidP="007656EC">
            <w:pPr>
              <w:pStyle w:val="a3"/>
              <w:ind w:left="0"/>
              <w:jc w:val="center"/>
              <w:rPr>
                <w:rStyle w:val="ae"/>
                <w:b w:val="0"/>
                <w:bCs w:val="0"/>
                <w:lang w:val="ru-RU"/>
              </w:rPr>
            </w:pPr>
            <w:r w:rsidRPr="00B55B2F">
              <w:rPr>
                <w:rStyle w:val="ae"/>
                <w:b w:val="0"/>
                <w:bCs w:val="0"/>
                <w:lang w:val="ru-RU"/>
              </w:rPr>
              <w:t>2</w:t>
            </w:r>
            <w:r w:rsidR="00B33E52" w:rsidRPr="00B55B2F">
              <w:rPr>
                <w:rStyle w:val="ae"/>
                <w:b w:val="0"/>
                <w:bCs w:val="0"/>
                <w:lang w:val="ru-RU"/>
              </w:rPr>
              <w:t>8</w:t>
            </w:r>
          </w:p>
        </w:tc>
      </w:tr>
      <w:tr w:rsidR="000C0C71" w:rsidRPr="00B55B2F" w14:paraId="02E43636" w14:textId="77777777" w:rsidTr="00AF3D5D">
        <w:tc>
          <w:tcPr>
            <w:tcW w:w="8767" w:type="dxa"/>
          </w:tcPr>
          <w:p w14:paraId="2FB0894B" w14:textId="37793A73" w:rsidR="00646D09" w:rsidRPr="00B55B2F" w:rsidRDefault="00646D09" w:rsidP="00646D09">
            <w:pPr>
              <w:pStyle w:val="a3"/>
              <w:ind w:left="0"/>
              <w:rPr>
                <w:rStyle w:val="ae"/>
                <w:b w:val="0"/>
                <w:bCs w:val="0"/>
              </w:rPr>
            </w:pPr>
            <w:r w:rsidRPr="00B55B2F">
              <w:rPr>
                <w:rStyle w:val="ae"/>
                <w:b w:val="0"/>
                <w:bCs w:val="0"/>
              </w:rPr>
              <w:t>2.1 Дизайн исследования</w:t>
            </w:r>
          </w:p>
        </w:tc>
        <w:tc>
          <w:tcPr>
            <w:tcW w:w="636" w:type="dxa"/>
          </w:tcPr>
          <w:p w14:paraId="228FD4D2" w14:textId="668EFCAD" w:rsidR="00646D09" w:rsidRPr="00B55B2F" w:rsidRDefault="00E63A42" w:rsidP="007656EC">
            <w:pPr>
              <w:pStyle w:val="a3"/>
              <w:ind w:left="0"/>
              <w:jc w:val="center"/>
              <w:rPr>
                <w:rStyle w:val="ae"/>
                <w:b w:val="0"/>
                <w:bCs w:val="0"/>
                <w:lang w:val="ru-RU"/>
              </w:rPr>
            </w:pPr>
            <w:r w:rsidRPr="00B55B2F">
              <w:rPr>
                <w:rStyle w:val="ae"/>
                <w:b w:val="0"/>
                <w:bCs w:val="0"/>
                <w:lang w:val="ru-RU"/>
              </w:rPr>
              <w:t>2</w:t>
            </w:r>
            <w:r w:rsidR="00B33E52" w:rsidRPr="00B55B2F">
              <w:rPr>
                <w:rStyle w:val="ae"/>
                <w:b w:val="0"/>
                <w:bCs w:val="0"/>
                <w:lang w:val="ru-RU"/>
              </w:rPr>
              <w:t>8</w:t>
            </w:r>
          </w:p>
        </w:tc>
      </w:tr>
      <w:tr w:rsidR="000C0C71" w:rsidRPr="00B55B2F" w14:paraId="5BEB22A1" w14:textId="77777777" w:rsidTr="00AF3D5D">
        <w:tc>
          <w:tcPr>
            <w:tcW w:w="8767" w:type="dxa"/>
          </w:tcPr>
          <w:p w14:paraId="542252DC" w14:textId="7D6BF51A" w:rsidR="00646D09" w:rsidRPr="00B55B2F" w:rsidRDefault="00646D09" w:rsidP="00646D09">
            <w:pPr>
              <w:pStyle w:val="a3"/>
              <w:ind w:left="0"/>
              <w:rPr>
                <w:rStyle w:val="ae"/>
                <w:b w:val="0"/>
                <w:bCs w:val="0"/>
              </w:rPr>
            </w:pPr>
            <w:r w:rsidRPr="00B55B2F">
              <w:rPr>
                <w:rStyle w:val="ae"/>
                <w:b w:val="0"/>
                <w:bCs w:val="0"/>
              </w:rPr>
              <w:t>2.2 Этапы диссертационного исследования</w:t>
            </w:r>
          </w:p>
        </w:tc>
        <w:tc>
          <w:tcPr>
            <w:tcW w:w="636" w:type="dxa"/>
          </w:tcPr>
          <w:p w14:paraId="43D19FC5" w14:textId="56FED86E" w:rsidR="00646D09" w:rsidRPr="00B55B2F" w:rsidRDefault="00E63A42" w:rsidP="007656EC">
            <w:pPr>
              <w:pStyle w:val="a3"/>
              <w:ind w:left="0"/>
              <w:jc w:val="center"/>
              <w:rPr>
                <w:rStyle w:val="ae"/>
                <w:b w:val="0"/>
                <w:bCs w:val="0"/>
                <w:lang w:val="ru-RU"/>
              </w:rPr>
            </w:pPr>
            <w:r w:rsidRPr="00B55B2F">
              <w:rPr>
                <w:rStyle w:val="ae"/>
                <w:b w:val="0"/>
                <w:bCs w:val="0"/>
                <w:lang w:val="ru-RU"/>
              </w:rPr>
              <w:t>2</w:t>
            </w:r>
            <w:r w:rsidR="00B33E52" w:rsidRPr="00B55B2F">
              <w:rPr>
                <w:rStyle w:val="ae"/>
                <w:b w:val="0"/>
                <w:bCs w:val="0"/>
                <w:lang w:val="ru-RU"/>
              </w:rPr>
              <w:t>9</w:t>
            </w:r>
          </w:p>
        </w:tc>
      </w:tr>
      <w:tr w:rsidR="000C0C71" w:rsidRPr="00B55B2F" w14:paraId="4731F801" w14:textId="77777777" w:rsidTr="00AF3D5D">
        <w:tc>
          <w:tcPr>
            <w:tcW w:w="8767" w:type="dxa"/>
          </w:tcPr>
          <w:p w14:paraId="1A43183E" w14:textId="05D0422B" w:rsidR="00646D09" w:rsidRPr="00B55B2F" w:rsidRDefault="00646D09" w:rsidP="00646D09">
            <w:pPr>
              <w:pStyle w:val="a3"/>
              <w:ind w:left="0"/>
              <w:rPr>
                <w:rStyle w:val="ae"/>
                <w:b w:val="0"/>
                <w:bCs w:val="0"/>
              </w:rPr>
            </w:pPr>
            <w:r w:rsidRPr="00B55B2F">
              <w:rPr>
                <w:rStyle w:val="ae"/>
                <w:b w:val="0"/>
                <w:bCs w:val="0"/>
              </w:rPr>
              <w:t>2.3 Методы исследования</w:t>
            </w:r>
          </w:p>
        </w:tc>
        <w:tc>
          <w:tcPr>
            <w:tcW w:w="636" w:type="dxa"/>
          </w:tcPr>
          <w:p w14:paraId="1B05C3B7" w14:textId="6F6D9030" w:rsidR="00646D09" w:rsidRPr="00B55B2F" w:rsidRDefault="00E63A42" w:rsidP="007656EC">
            <w:pPr>
              <w:pStyle w:val="a3"/>
              <w:ind w:left="0"/>
              <w:jc w:val="center"/>
              <w:rPr>
                <w:rStyle w:val="ae"/>
                <w:b w:val="0"/>
                <w:bCs w:val="0"/>
                <w:lang w:val="ru-RU"/>
              </w:rPr>
            </w:pPr>
            <w:r w:rsidRPr="00B55B2F">
              <w:rPr>
                <w:rStyle w:val="ae"/>
                <w:b w:val="0"/>
                <w:bCs w:val="0"/>
                <w:lang w:val="ru-RU"/>
              </w:rPr>
              <w:t>3</w:t>
            </w:r>
            <w:r w:rsidR="00B33E52" w:rsidRPr="00B55B2F">
              <w:rPr>
                <w:rStyle w:val="ae"/>
                <w:b w:val="0"/>
                <w:bCs w:val="0"/>
                <w:lang w:val="ru-RU"/>
              </w:rPr>
              <w:t>4</w:t>
            </w:r>
          </w:p>
        </w:tc>
      </w:tr>
      <w:tr w:rsidR="00E63A42" w:rsidRPr="00B55B2F" w14:paraId="278DFCFA" w14:textId="77777777" w:rsidTr="00AF3D5D">
        <w:tc>
          <w:tcPr>
            <w:tcW w:w="8767" w:type="dxa"/>
          </w:tcPr>
          <w:p w14:paraId="4B3E5924" w14:textId="2708AA57" w:rsidR="00E63A42" w:rsidRPr="00B55B2F" w:rsidRDefault="00E63A42" w:rsidP="00E63A42">
            <w:pPr>
              <w:pStyle w:val="a3"/>
              <w:ind w:left="0"/>
              <w:rPr>
                <w:rStyle w:val="ae"/>
                <w:b w:val="0"/>
                <w:bCs w:val="0"/>
                <w:iCs/>
                <w:spacing w:val="-13"/>
                <w:lang w:val="ru-RU"/>
              </w:rPr>
            </w:pPr>
            <w:r w:rsidRPr="00B55B2F">
              <w:rPr>
                <w:iCs/>
              </w:rPr>
              <w:t>2.3.1 Методы</w:t>
            </w:r>
            <w:r w:rsidRPr="00B55B2F">
              <w:rPr>
                <w:iCs/>
                <w:spacing w:val="-14"/>
              </w:rPr>
              <w:t xml:space="preserve"> </w:t>
            </w:r>
            <w:r w:rsidRPr="00B55B2F">
              <w:rPr>
                <w:iCs/>
              </w:rPr>
              <w:t>эпидемиологического</w:t>
            </w:r>
            <w:r w:rsidRPr="00B55B2F">
              <w:rPr>
                <w:iCs/>
                <w:spacing w:val="-14"/>
              </w:rPr>
              <w:t xml:space="preserve"> </w:t>
            </w:r>
            <w:r w:rsidRPr="00B55B2F">
              <w:rPr>
                <w:iCs/>
              </w:rPr>
              <w:t>анализа</w:t>
            </w:r>
          </w:p>
        </w:tc>
        <w:tc>
          <w:tcPr>
            <w:tcW w:w="636" w:type="dxa"/>
          </w:tcPr>
          <w:p w14:paraId="31EE8C6D" w14:textId="3F28D892" w:rsidR="00E63A42" w:rsidRPr="00B55B2F" w:rsidRDefault="00E63A42" w:rsidP="007656EC">
            <w:pPr>
              <w:pStyle w:val="a3"/>
              <w:ind w:left="0"/>
              <w:jc w:val="center"/>
              <w:rPr>
                <w:rStyle w:val="ae"/>
                <w:b w:val="0"/>
                <w:bCs w:val="0"/>
              </w:rPr>
            </w:pPr>
            <w:r w:rsidRPr="00B55B2F">
              <w:rPr>
                <w:rStyle w:val="ae"/>
                <w:b w:val="0"/>
                <w:bCs w:val="0"/>
                <w:lang w:val="ru-RU"/>
              </w:rPr>
              <w:t>3</w:t>
            </w:r>
            <w:r w:rsidR="00B33E52" w:rsidRPr="00B55B2F">
              <w:rPr>
                <w:rStyle w:val="ae"/>
                <w:b w:val="0"/>
                <w:bCs w:val="0"/>
                <w:lang w:val="ru-RU"/>
              </w:rPr>
              <w:t>4</w:t>
            </w:r>
          </w:p>
        </w:tc>
      </w:tr>
      <w:tr w:rsidR="00E63A42" w:rsidRPr="00B55B2F" w14:paraId="6D4A5ABF" w14:textId="77777777" w:rsidTr="00AF3D5D">
        <w:tc>
          <w:tcPr>
            <w:tcW w:w="8767" w:type="dxa"/>
          </w:tcPr>
          <w:p w14:paraId="45AA7DA7" w14:textId="078CB0C1" w:rsidR="00E63A42" w:rsidRPr="00B55B2F" w:rsidRDefault="00E63A42" w:rsidP="00E63A42">
            <w:pPr>
              <w:pStyle w:val="a3"/>
              <w:ind w:left="0"/>
              <w:rPr>
                <w:rStyle w:val="ae"/>
                <w:b w:val="0"/>
                <w:bCs w:val="0"/>
                <w:lang w:val="ru-RU" w:eastAsia="ru-RU"/>
              </w:rPr>
            </w:pPr>
            <w:r w:rsidRPr="00B55B2F">
              <w:rPr>
                <w:lang w:val="ru-RU"/>
              </w:rPr>
              <w:t>2.3.2 Сбор а</w:t>
            </w:r>
            <w:r w:rsidRPr="00B55B2F">
              <w:rPr>
                <w:lang w:val="ru-RU" w:eastAsia="ru-RU"/>
              </w:rPr>
              <w:t>нкетных и клинико-анамнестических данных пациенток</w:t>
            </w:r>
          </w:p>
        </w:tc>
        <w:tc>
          <w:tcPr>
            <w:tcW w:w="636" w:type="dxa"/>
          </w:tcPr>
          <w:p w14:paraId="38A356EC" w14:textId="2E746D77" w:rsidR="00E63A42" w:rsidRPr="00B55B2F" w:rsidRDefault="00E63A42" w:rsidP="00966E25">
            <w:pPr>
              <w:pStyle w:val="a3"/>
              <w:ind w:left="0"/>
              <w:jc w:val="center"/>
              <w:rPr>
                <w:rStyle w:val="ae"/>
                <w:b w:val="0"/>
                <w:bCs w:val="0"/>
              </w:rPr>
            </w:pPr>
            <w:r w:rsidRPr="00B55B2F">
              <w:rPr>
                <w:rStyle w:val="ae"/>
                <w:b w:val="0"/>
                <w:bCs w:val="0"/>
                <w:lang w:val="ru-RU"/>
              </w:rPr>
              <w:t>3</w:t>
            </w:r>
            <w:r w:rsidR="00966E25">
              <w:rPr>
                <w:rStyle w:val="ae"/>
                <w:b w:val="0"/>
                <w:bCs w:val="0"/>
                <w:lang w:val="ru-RU"/>
              </w:rPr>
              <w:t>5</w:t>
            </w:r>
          </w:p>
        </w:tc>
      </w:tr>
      <w:tr w:rsidR="00E63A42" w:rsidRPr="00B55B2F" w14:paraId="70B76DDF" w14:textId="77777777" w:rsidTr="00AF3D5D">
        <w:tc>
          <w:tcPr>
            <w:tcW w:w="8767" w:type="dxa"/>
          </w:tcPr>
          <w:p w14:paraId="04E19DE3" w14:textId="720C2138" w:rsidR="00E63A42" w:rsidRPr="00B55B2F" w:rsidRDefault="00E63A42" w:rsidP="00252BAF">
            <w:pPr>
              <w:shd w:val="clear" w:color="auto" w:fill="FFFFFF"/>
              <w:jc w:val="both"/>
              <w:rPr>
                <w:bCs/>
                <w:sz w:val="28"/>
                <w:szCs w:val="28"/>
                <w:lang w:val="ru-RU"/>
              </w:rPr>
            </w:pPr>
            <w:r w:rsidRPr="00B55B2F">
              <w:rPr>
                <w:bCs/>
                <w:sz w:val="28"/>
                <w:szCs w:val="28"/>
                <w:lang w:val="ru-RU"/>
              </w:rPr>
              <w:t>2.3.</w:t>
            </w:r>
            <w:r w:rsidRPr="00B55B2F">
              <w:rPr>
                <w:bCs/>
                <w:sz w:val="28"/>
                <w:szCs w:val="28"/>
                <w:lang w:val="ru-RU" w:eastAsia="ru-RU"/>
              </w:rPr>
              <w:t xml:space="preserve">3 </w:t>
            </w:r>
            <w:r w:rsidRPr="00B55B2F">
              <w:rPr>
                <w:bCs/>
                <w:sz w:val="28"/>
                <w:szCs w:val="28"/>
                <w:lang w:val="ru-RU"/>
              </w:rPr>
              <w:t xml:space="preserve">Молекулярно-генетическое исследование мутаций </w:t>
            </w:r>
            <w:r w:rsidR="00D76027" w:rsidRPr="00B55B2F">
              <w:rPr>
                <w:bCs/>
                <w:sz w:val="28"/>
                <w:szCs w:val="28"/>
              </w:rPr>
              <w:t>BRCA</w:t>
            </w:r>
            <w:r w:rsidRPr="00B55B2F">
              <w:rPr>
                <w:bCs/>
                <w:sz w:val="28"/>
                <w:szCs w:val="28"/>
                <w:lang w:val="ru-RU"/>
              </w:rPr>
              <w:t>1/2 и их клинико-анамнестическ</w:t>
            </w:r>
            <w:r w:rsidR="00252BAF" w:rsidRPr="00B55B2F">
              <w:rPr>
                <w:bCs/>
                <w:sz w:val="28"/>
                <w:szCs w:val="28"/>
                <w:lang w:val="ru-RU"/>
              </w:rPr>
              <w:t>ие</w:t>
            </w:r>
            <w:r w:rsidRPr="00B55B2F">
              <w:rPr>
                <w:bCs/>
                <w:sz w:val="28"/>
                <w:szCs w:val="28"/>
                <w:lang w:val="ru-RU"/>
              </w:rPr>
              <w:t xml:space="preserve"> корреляци</w:t>
            </w:r>
            <w:r w:rsidR="00252BAF" w:rsidRPr="00B55B2F">
              <w:rPr>
                <w:bCs/>
                <w:sz w:val="28"/>
                <w:szCs w:val="28"/>
                <w:lang w:val="ru-RU"/>
              </w:rPr>
              <w:t>и</w:t>
            </w:r>
          </w:p>
        </w:tc>
        <w:tc>
          <w:tcPr>
            <w:tcW w:w="636" w:type="dxa"/>
          </w:tcPr>
          <w:p w14:paraId="6DD0AB72" w14:textId="77777777" w:rsidR="00E63A42" w:rsidRPr="00B55B2F" w:rsidRDefault="00E63A42" w:rsidP="007656EC">
            <w:pPr>
              <w:pStyle w:val="a3"/>
              <w:ind w:left="0"/>
              <w:jc w:val="center"/>
              <w:rPr>
                <w:rStyle w:val="ae"/>
                <w:b w:val="0"/>
                <w:bCs w:val="0"/>
                <w:lang w:val="ru-RU"/>
              </w:rPr>
            </w:pPr>
          </w:p>
          <w:p w14:paraId="5E72AF2E" w14:textId="3D994D4C" w:rsidR="00E63A42" w:rsidRPr="00B55B2F" w:rsidRDefault="00E63A42" w:rsidP="007656EC">
            <w:pPr>
              <w:pStyle w:val="a3"/>
              <w:ind w:left="0"/>
              <w:jc w:val="center"/>
              <w:rPr>
                <w:rStyle w:val="ae"/>
                <w:b w:val="0"/>
                <w:bCs w:val="0"/>
                <w:lang w:val="ru-RU"/>
              </w:rPr>
            </w:pPr>
            <w:r w:rsidRPr="00B55B2F">
              <w:rPr>
                <w:rStyle w:val="ae"/>
                <w:b w:val="0"/>
                <w:bCs w:val="0"/>
                <w:lang w:val="ru-RU"/>
              </w:rPr>
              <w:t>3</w:t>
            </w:r>
            <w:r w:rsidR="00B33E52" w:rsidRPr="00B55B2F">
              <w:rPr>
                <w:rStyle w:val="ae"/>
                <w:b w:val="0"/>
                <w:bCs w:val="0"/>
                <w:lang w:val="ru-RU"/>
              </w:rPr>
              <w:t>6</w:t>
            </w:r>
          </w:p>
        </w:tc>
      </w:tr>
      <w:tr w:rsidR="00E63A42" w:rsidRPr="00B55B2F" w14:paraId="6DA445D5" w14:textId="77777777" w:rsidTr="00AF3D5D">
        <w:tc>
          <w:tcPr>
            <w:tcW w:w="8767" w:type="dxa"/>
          </w:tcPr>
          <w:p w14:paraId="1190E3F4" w14:textId="05B54B0F" w:rsidR="00E63A42" w:rsidRPr="00B55B2F" w:rsidRDefault="00E63A42" w:rsidP="00E63A42">
            <w:pPr>
              <w:shd w:val="clear" w:color="auto" w:fill="FFFFFF"/>
              <w:jc w:val="both"/>
              <w:rPr>
                <w:bCs/>
                <w:sz w:val="28"/>
                <w:szCs w:val="28"/>
                <w:lang w:val="ru-RU"/>
              </w:rPr>
            </w:pPr>
            <w:r w:rsidRPr="00B55B2F">
              <w:rPr>
                <w:bCs/>
                <w:sz w:val="28"/>
                <w:szCs w:val="28"/>
                <w:lang w:val="ru-RU"/>
              </w:rPr>
              <w:t>2.3.4 Методики секвенирования и молекулярно-генетического анализа</w:t>
            </w:r>
          </w:p>
        </w:tc>
        <w:tc>
          <w:tcPr>
            <w:tcW w:w="636" w:type="dxa"/>
          </w:tcPr>
          <w:p w14:paraId="7E85CA06" w14:textId="0950758A" w:rsidR="00E63A42" w:rsidRPr="00B55B2F" w:rsidRDefault="00E63A42" w:rsidP="007656EC">
            <w:pPr>
              <w:pStyle w:val="a3"/>
              <w:ind w:left="0"/>
              <w:jc w:val="center"/>
              <w:rPr>
                <w:rStyle w:val="ae"/>
                <w:b w:val="0"/>
                <w:bCs w:val="0"/>
                <w:lang w:val="ru-RU"/>
              </w:rPr>
            </w:pPr>
            <w:r w:rsidRPr="00B55B2F">
              <w:rPr>
                <w:rStyle w:val="ae"/>
                <w:b w:val="0"/>
                <w:bCs w:val="0"/>
                <w:lang w:val="ru-RU"/>
              </w:rPr>
              <w:t>3</w:t>
            </w:r>
            <w:r w:rsidR="00B33E52" w:rsidRPr="00B55B2F">
              <w:rPr>
                <w:rStyle w:val="ae"/>
                <w:b w:val="0"/>
                <w:bCs w:val="0"/>
                <w:lang w:val="ru-RU"/>
              </w:rPr>
              <w:t>7</w:t>
            </w:r>
          </w:p>
        </w:tc>
      </w:tr>
      <w:tr w:rsidR="00E63A42" w:rsidRPr="00B55B2F" w14:paraId="582F4379" w14:textId="77777777" w:rsidTr="00AF3D5D">
        <w:tc>
          <w:tcPr>
            <w:tcW w:w="8767" w:type="dxa"/>
          </w:tcPr>
          <w:p w14:paraId="38E99536" w14:textId="34CBCF0F" w:rsidR="00E63A42" w:rsidRPr="00B55B2F" w:rsidRDefault="00E63A42" w:rsidP="00E63A42">
            <w:pPr>
              <w:pStyle w:val="a3"/>
              <w:ind w:left="0"/>
              <w:rPr>
                <w:rStyle w:val="ae"/>
                <w:b w:val="0"/>
                <w:bCs w:val="0"/>
              </w:rPr>
            </w:pPr>
            <w:r w:rsidRPr="00B55B2F">
              <w:rPr>
                <w:rStyle w:val="ae"/>
                <w:b w:val="0"/>
                <w:bCs w:val="0"/>
              </w:rPr>
              <w:t>2.4 Методы статистической обработки</w:t>
            </w:r>
          </w:p>
        </w:tc>
        <w:tc>
          <w:tcPr>
            <w:tcW w:w="636" w:type="dxa"/>
          </w:tcPr>
          <w:p w14:paraId="740E0052" w14:textId="308BE137" w:rsidR="00E63A42" w:rsidRPr="00B55B2F" w:rsidRDefault="00E63A42" w:rsidP="007656EC">
            <w:pPr>
              <w:pStyle w:val="a3"/>
              <w:ind w:left="0"/>
              <w:jc w:val="center"/>
              <w:rPr>
                <w:rStyle w:val="ae"/>
                <w:b w:val="0"/>
                <w:bCs w:val="0"/>
                <w:lang w:val="ru-RU"/>
              </w:rPr>
            </w:pPr>
            <w:r w:rsidRPr="00B55B2F">
              <w:rPr>
                <w:rStyle w:val="ae"/>
                <w:b w:val="0"/>
                <w:bCs w:val="0"/>
                <w:lang w:val="ru-RU"/>
              </w:rPr>
              <w:t>4</w:t>
            </w:r>
            <w:r w:rsidR="00B33E52" w:rsidRPr="00B55B2F">
              <w:rPr>
                <w:rStyle w:val="ae"/>
                <w:b w:val="0"/>
                <w:bCs w:val="0"/>
                <w:lang w:val="ru-RU"/>
              </w:rPr>
              <w:t>1</w:t>
            </w:r>
          </w:p>
        </w:tc>
      </w:tr>
      <w:tr w:rsidR="00E63A42" w:rsidRPr="00B55B2F" w14:paraId="695D404A" w14:textId="77777777" w:rsidTr="00AF3D5D">
        <w:tc>
          <w:tcPr>
            <w:tcW w:w="8767" w:type="dxa"/>
          </w:tcPr>
          <w:p w14:paraId="4652DBEC" w14:textId="55824AFC" w:rsidR="00E63A42" w:rsidRPr="00B55B2F" w:rsidRDefault="00E63A42" w:rsidP="00E63A42">
            <w:pPr>
              <w:pStyle w:val="a3"/>
              <w:ind w:left="0"/>
              <w:rPr>
                <w:rStyle w:val="ae"/>
              </w:rPr>
            </w:pPr>
            <w:r w:rsidRPr="00B55B2F">
              <w:rPr>
                <w:rStyle w:val="ae"/>
              </w:rPr>
              <w:t>3 РЕЗУЛЬТАТЫ</w:t>
            </w:r>
          </w:p>
        </w:tc>
        <w:tc>
          <w:tcPr>
            <w:tcW w:w="636" w:type="dxa"/>
          </w:tcPr>
          <w:p w14:paraId="73CBB7F6" w14:textId="52676E08" w:rsidR="00E63A42" w:rsidRPr="00B55B2F" w:rsidRDefault="00E63A42" w:rsidP="007656EC">
            <w:pPr>
              <w:pStyle w:val="a3"/>
              <w:ind w:left="0"/>
              <w:jc w:val="center"/>
              <w:rPr>
                <w:rStyle w:val="ae"/>
                <w:b w:val="0"/>
                <w:bCs w:val="0"/>
                <w:lang w:val="ru-RU"/>
              </w:rPr>
            </w:pPr>
            <w:r w:rsidRPr="00B55B2F">
              <w:rPr>
                <w:rStyle w:val="ae"/>
                <w:b w:val="0"/>
                <w:bCs w:val="0"/>
                <w:lang w:val="ru-RU"/>
              </w:rPr>
              <w:t>4</w:t>
            </w:r>
            <w:r w:rsidR="00B33E52" w:rsidRPr="00B55B2F">
              <w:rPr>
                <w:rStyle w:val="ae"/>
                <w:b w:val="0"/>
                <w:bCs w:val="0"/>
                <w:lang w:val="ru-RU"/>
              </w:rPr>
              <w:t>3</w:t>
            </w:r>
          </w:p>
        </w:tc>
      </w:tr>
      <w:tr w:rsidR="00E63A42" w:rsidRPr="00B55B2F" w14:paraId="204255DA" w14:textId="77777777" w:rsidTr="00AF3D5D">
        <w:tc>
          <w:tcPr>
            <w:tcW w:w="8767" w:type="dxa"/>
          </w:tcPr>
          <w:p w14:paraId="6C38EEA5" w14:textId="0CCE09FF" w:rsidR="00E63A42" w:rsidRPr="00B55B2F" w:rsidRDefault="00E63A42" w:rsidP="00E63A42">
            <w:pPr>
              <w:pStyle w:val="a3"/>
              <w:ind w:left="0"/>
              <w:rPr>
                <w:rStyle w:val="ae"/>
                <w:b w:val="0"/>
                <w:bCs w:val="0"/>
                <w:lang w:val="ru-RU"/>
              </w:rPr>
            </w:pPr>
            <w:r w:rsidRPr="00B55B2F">
              <w:rPr>
                <w:rStyle w:val="ae"/>
                <w:b w:val="0"/>
                <w:bCs w:val="0"/>
                <w:lang w:val="ru-RU"/>
              </w:rPr>
              <w:t>3.1 Эпидемиологический анализ заболеваемости и смертности от рака яичников</w:t>
            </w:r>
            <w:r w:rsidR="00252BAF" w:rsidRPr="00B55B2F">
              <w:rPr>
                <w:rStyle w:val="ae"/>
                <w:b w:val="0"/>
                <w:bCs w:val="0"/>
                <w:lang w:val="ru-RU"/>
              </w:rPr>
              <w:t xml:space="preserve"> в Республике Казахстан за 2004-</w:t>
            </w:r>
            <w:r w:rsidRPr="00B55B2F">
              <w:rPr>
                <w:rStyle w:val="ae"/>
                <w:b w:val="0"/>
                <w:bCs w:val="0"/>
                <w:lang w:val="ru-RU"/>
              </w:rPr>
              <w:t>2024 гг</w:t>
            </w:r>
          </w:p>
        </w:tc>
        <w:tc>
          <w:tcPr>
            <w:tcW w:w="636" w:type="dxa"/>
          </w:tcPr>
          <w:p w14:paraId="34437FBB" w14:textId="77777777" w:rsidR="00E63A42" w:rsidRPr="00B55B2F" w:rsidRDefault="00E63A42" w:rsidP="007656EC">
            <w:pPr>
              <w:pStyle w:val="a3"/>
              <w:ind w:left="0"/>
              <w:jc w:val="center"/>
              <w:rPr>
                <w:rStyle w:val="ae"/>
                <w:b w:val="0"/>
                <w:bCs w:val="0"/>
                <w:lang w:val="ru-RU"/>
              </w:rPr>
            </w:pPr>
          </w:p>
          <w:p w14:paraId="5F28188A" w14:textId="2A14CCE2" w:rsidR="00E63A42" w:rsidRPr="00B55B2F" w:rsidRDefault="00E63A42" w:rsidP="007656EC">
            <w:pPr>
              <w:pStyle w:val="a3"/>
              <w:ind w:left="0"/>
              <w:jc w:val="center"/>
              <w:rPr>
                <w:rStyle w:val="ae"/>
                <w:b w:val="0"/>
                <w:bCs w:val="0"/>
                <w:lang w:val="ru-RU"/>
              </w:rPr>
            </w:pPr>
            <w:r w:rsidRPr="00B55B2F">
              <w:rPr>
                <w:rStyle w:val="ae"/>
                <w:b w:val="0"/>
                <w:bCs w:val="0"/>
                <w:lang w:val="ru-RU"/>
              </w:rPr>
              <w:t>4</w:t>
            </w:r>
            <w:r w:rsidR="00B33E52" w:rsidRPr="00B55B2F">
              <w:rPr>
                <w:rStyle w:val="ae"/>
                <w:b w:val="0"/>
                <w:bCs w:val="0"/>
                <w:lang w:val="ru-RU"/>
              </w:rPr>
              <w:t>3</w:t>
            </w:r>
          </w:p>
        </w:tc>
      </w:tr>
      <w:tr w:rsidR="00E63A42" w:rsidRPr="00B55B2F" w14:paraId="2A8E5B35" w14:textId="77777777" w:rsidTr="00AF3D5D">
        <w:tc>
          <w:tcPr>
            <w:tcW w:w="8767" w:type="dxa"/>
          </w:tcPr>
          <w:p w14:paraId="62B97EAB" w14:textId="15960974" w:rsidR="00E63A42" w:rsidRPr="00B55B2F" w:rsidRDefault="00883B9C" w:rsidP="00E63A42">
            <w:pPr>
              <w:pStyle w:val="a3"/>
              <w:ind w:left="0"/>
              <w:rPr>
                <w:rStyle w:val="ae"/>
                <w:b w:val="0"/>
                <w:bCs w:val="0"/>
                <w:lang w:val="ru-RU"/>
              </w:rPr>
            </w:pPr>
            <w:r w:rsidRPr="00B55B2F">
              <w:rPr>
                <w:rStyle w:val="ae"/>
                <w:b w:val="0"/>
                <w:bCs w:val="0"/>
                <w:lang w:val="ru-RU"/>
              </w:rPr>
              <w:t xml:space="preserve">3.2 </w:t>
            </w:r>
            <w:r w:rsidRPr="00B55B2F">
              <w:rPr>
                <w:lang w:val="ru-RU"/>
              </w:rPr>
              <w:t>Клинико-анамнестическая характеристика, качество жизни и доступность диагностики и лечения пациенток с раком яичников</w:t>
            </w:r>
          </w:p>
        </w:tc>
        <w:tc>
          <w:tcPr>
            <w:tcW w:w="636" w:type="dxa"/>
          </w:tcPr>
          <w:p w14:paraId="6895755B" w14:textId="77777777" w:rsidR="00E63A42" w:rsidRPr="00B55B2F" w:rsidRDefault="00E63A42" w:rsidP="007656EC">
            <w:pPr>
              <w:pStyle w:val="a3"/>
              <w:ind w:left="0"/>
              <w:jc w:val="center"/>
              <w:rPr>
                <w:rStyle w:val="ae"/>
                <w:b w:val="0"/>
                <w:bCs w:val="0"/>
                <w:lang w:val="ru-RU"/>
              </w:rPr>
            </w:pPr>
          </w:p>
          <w:p w14:paraId="013D5FBC" w14:textId="7E9AABE4" w:rsidR="00E63A42" w:rsidRPr="00B55B2F" w:rsidRDefault="00E63A42" w:rsidP="007656EC">
            <w:pPr>
              <w:pStyle w:val="a3"/>
              <w:ind w:left="0"/>
              <w:jc w:val="center"/>
              <w:rPr>
                <w:rStyle w:val="ae"/>
                <w:b w:val="0"/>
                <w:bCs w:val="0"/>
                <w:lang w:val="ru-RU"/>
              </w:rPr>
            </w:pPr>
            <w:r w:rsidRPr="00B55B2F">
              <w:rPr>
                <w:rStyle w:val="ae"/>
                <w:b w:val="0"/>
                <w:bCs w:val="0"/>
                <w:lang w:val="ru-RU"/>
              </w:rPr>
              <w:t>5</w:t>
            </w:r>
            <w:r w:rsidR="00B33E52" w:rsidRPr="00B55B2F">
              <w:rPr>
                <w:rStyle w:val="ae"/>
                <w:b w:val="0"/>
                <w:bCs w:val="0"/>
                <w:lang w:val="ru-RU"/>
              </w:rPr>
              <w:t>2</w:t>
            </w:r>
          </w:p>
        </w:tc>
      </w:tr>
      <w:tr w:rsidR="00E63A42" w:rsidRPr="00B55B2F" w14:paraId="3C41FD72" w14:textId="77777777" w:rsidTr="00AF3D5D">
        <w:tc>
          <w:tcPr>
            <w:tcW w:w="8767" w:type="dxa"/>
          </w:tcPr>
          <w:p w14:paraId="40E2D9CC" w14:textId="79EF3178" w:rsidR="00E63A42" w:rsidRPr="00B55B2F" w:rsidRDefault="00E63A42" w:rsidP="00883B9C">
            <w:pPr>
              <w:pStyle w:val="a3"/>
              <w:ind w:left="0"/>
              <w:rPr>
                <w:rStyle w:val="ae"/>
                <w:b w:val="0"/>
                <w:bCs w:val="0"/>
                <w:lang w:val="ru-RU"/>
              </w:rPr>
            </w:pPr>
            <w:r w:rsidRPr="00B55B2F">
              <w:rPr>
                <w:rStyle w:val="ae"/>
                <w:b w:val="0"/>
                <w:bCs w:val="0"/>
                <w:lang w:val="ru-RU"/>
              </w:rPr>
              <w:t xml:space="preserve">3.3 </w:t>
            </w:r>
            <w:r w:rsidR="00883B9C" w:rsidRPr="00B55B2F">
              <w:rPr>
                <w:lang w:val="ru-RU"/>
              </w:rPr>
              <w:t xml:space="preserve">Молекулярно-генетическое исследование биологических образцов пациенток с раком яичников методом секвенирования нового поколения с целью определения мутаций в генах </w:t>
            </w:r>
            <w:r w:rsidR="00D76027" w:rsidRPr="00B55B2F">
              <w:t>BRCA</w:t>
            </w:r>
            <w:r w:rsidR="00883B9C" w:rsidRPr="00B55B2F">
              <w:rPr>
                <w:lang w:val="ru-RU"/>
              </w:rPr>
              <w:t xml:space="preserve">1 и </w:t>
            </w:r>
            <w:r w:rsidR="00D76027" w:rsidRPr="00B55B2F">
              <w:t>BRCA</w:t>
            </w:r>
            <w:r w:rsidR="00883B9C" w:rsidRPr="00B55B2F">
              <w:rPr>
                <w:lang w:val="ru-RU"/>
              </w:rPr>
              <w:t>2</w:t>
            </w:r>
          </w:p>
        </w:tc>
        <w:tc>
          <w:tcPr>
            <w:tcW w:w="636" w:type="dxa"/>
          </w:tcPr>
          <w:p w14:paraId="3BB0C64A" w14:textId="77777777" w:rsidR="00E63A42" w:rsidRPr="00B55B2F" w:rsidRDefault="00E63A42" w:rsidP="007656EC">
            <w:pPr>
              <w:pStyle w:val="a3"/>
              <w:ind w:left="0"/>
              <w:jc w:val="center"/>
              <w:rPr>
                <w:rStyle w:val="ae"/>
                <w:b w:val="0"/>
                <w:bCs w:val="0"/>
                <w:lang w:val="ru-RU"/>
              </w:rPr>
            </w:pPr>
          </w:p>
          <w:p w14:paraId="1B4BC72F" w14:textId="77777777" w:rsidR="00E63A42" w:rsidRPr="00B55B2F" w:rsidRDefault="00E63A42" w:rsidP="007656EC">
            <w:pPr>
              <w:pStyle w:val="a3"/>
              <w:ind w:left="0"/>
              <w:jc w:val="center"/>
              <w:rPr>
                <w:rStyle w:val="ae"/>
                <w:b w:val="0"/>
                <w:bCs w:val="0"/>
                <w:lang w:val="ru-RU"/>
              </w:rPr>
            </w:pPr>
          </w:p>
          <w:p w14:paraId="59CA2D8A" w14:textId="25C9831B" w:rsidR="00E63A42" w:rsidRPr="00B55B2F" w:rsidRDefault="00E63A42" w:rsidP="007656EC">
            <w:pPr>
              <w:pStyle w:val="a3"/>
              <w:ind w:left="0"/>
              <w:jc w:val="center"/>
              <w:rPr>
                <w:rStyle w:val="ae"/>
                <w:b w:val="0"/>
                <w:bCs w:val="0"/>
                <w:lang w:val="ru-RU"/>
              </w:rPr>
            </w:pPr>
            <w:r w:rsidRPr="00B55B2F">
              <w:rPr>
                <w:rStyle w:val="ae"/>
                <w:b w:val="0"/>
                <w:bCs w:val="0"/>
                <w:lang w:val="ru-RU"/>
              </w:rPr>
              <w:t>5</w:t>
            </w:r>
            <w:r w:rsidR="00B33E52" w:rsidRPr="00B55B2F">
              <w:rPr>
                <w:rStyle w:val="ae"/>
                <w:b w:val="0"/>
                <w:bCs w:val="0"/>
                <w:lang w:val="ru-RU"/>
              </w:rPr>
              <w:t>5</w:t>
            </w:r>
          </w:p>
        </w:tc>
      </w:tr>
      <w:tr w:rsidR="00E63A42" w:rsidRPr="00B55B2F" w14:paraId="12924053" w14:textId="77777777" w:rsidTr="00AF3D5D">
        <w:tc>
          <w:tcPr>
            <w:tcW w:w="8767" w:type="dxa"/>
          </w:tcPr>
          <w:p w14:paraId="77641112" w14:textId="55F793E1" w:rsidR="00E63A42" w:rsidRPr="00B55B2F" w:rsidRDefault="00E63A42" w:rsidP="00E63A42">
            <w:pPr>
              <w:pStyle w:val="ac"/>
              <w:spacing w:before="0" w:beforeAutospacing="0" w:after="0" w:afterAutospacing="0"/>
              <w:jc w:val="both"/>
              <w:rPr>
                <w:rStyle w:val="ae"/>
                <w:b w:val="0"/>
                <w:sz w:val="28"/>
                <w:szCs w:val="28"/>
                <w:lang w:val="ru-RU"/>
              </w:rPr>
            </w:pPr>
            <w:r w:rsidRPr="00B55B2F">
              <w:rPr>
                <w:bCs/>
                <w:sz w:val="28"/>
                <w:szCs w:val="28"/>
                <w:lang w:val="ru-RU"/>
              </w:rPr>
              <w:t xml:space="preserve">3.3.1 Частота выявления соматических мутаций в генах </w:t>
            </w:r>
            <w:r w:rsidR="00D76027" w:rsidRPr="00B55B2F">
              <w:rPr>
                <w:bCs/>
                <w:sz w:val="28"/>
                <w:szCs w:val="28"/>
              </w:rPr>
              <w:t>BRCA</w:t>
            </w:r>
            <w:r w:rsidRPr="00B55B2F">
              <w:rPr>
                <w:bCs/>
                <w:sz w:val="28"/>
                <w:szCs w:val="28"/>
                <w:lang w:val="ru-RU"/>
              </w:rPr>
              <w:t xml:space="preserve">1 и </w:t>
            </w:r>
            <w:r w:rsidR="00D76027" w:rsidRPr="00B55B2F">
              <w:rPr>
                <w:bCs/>
                <w:sz w:val="28"/>
                <w:szCs w:val="28"/>
              </w:rPr>
              <w:t>BRCA</w:t>
            </w:r>
            <w:r w:rsidRPr="00B55B2F">
              <w:rPr>
                <w:bCs/>
                <w:sz w:val="28"/>
                <w:szCs w:val="28"/>
                <w:lang w:val="ru-RU"/>
              </w:rPr>
              <w:t>2 у пациенток с серозной карциномой яичников</w:t>
            </w:r>
          </w:p>
        </w:tc>
        <w:tc>
          <w:tcPr>
            <w:tcW w:w="636" w:type="dxa"/>
          </w:tcPr>
          <w:p w14:paraId="20DAB65D" w14:textId="77777777" w:rsidR="00B33E52" w:rsidRPr="00B55B2F" w:rsidRDefault="00B33E52" w:rsidP="007656EC">
            <w:pPr>
              <w:pStyle w:val="a3"/>
              <w:ind w:left="0"/>
              <w:jc w:val="center"/>
              <w:rPr>
                <w:rStyle w:val="ae"/>
                <w:b w:val="0"/>
                <w:bCs w:val="0"/>
                <w:lang w:val="ru-RU"/>
              </w:rPr>
            </w:pPr>
          </w:p>
          <w:p w14:paraId="54EFE788" w14:textId="46FE3241" w:rsidR="00E63A42" w:rsidRPr="00B55B2F" w:rsidRDefault="00E63A42" w:rsidP="007656EC">
            <w:pPr>
              <w:pStyle w:val="a3"/>
              <w:ind w:left="0"/>
              <w:jc w:val="center"/>
              <w:rPr>
                <w:rStyle w:val="ae"/>
                <w:b w:val="0"/>
                <w:bCs w:val="0"/>
                <w:lang w:val="ru-RU"/>
              </w:rPr>
            </w:pPr>
            <w:r w:rsidRPr="00B55B2F">
              <w:rPr>
                <w:rStyle w:val="ae"/>
                <w:b w:val="0"/>
                <w:bCs w:val="0"/>
                <w:lang w:val="ru-RU"/>
              </w:rPr>
              <w:t>5</w:t>
            </w:r>
            <w:r w:rsidR="00B33E52" w:rsidRPr="00B55B2F">
              <w:rPr>
                <w:rStyle w:val="ae"/>
                <w:b w:val="0"/>
                <w:bCs w:val="0"/>
                <w:lang w:val="ru-RU"/>
              </w:rPr>
              <w:t>8</w:t>
            </w:r>
          </w:p>
        </w:tc>
      </w:tr>
      <w:tr w:rsidR="00E63A42" w:rsidRPr="00B55B2F" w14:paraId="17E71E26" w14:textId="77777777" w:rsidTr="00AF3D5D">
        <w:tc>
          <w:tcPr>
            <w:tcW w:w="8767" w:type="dxa"/>
          </w:tcPr>
          <w:p w14:paraId="3A79EF00" w14:textId="5CBE866C" w:rsidR="00E63A42" w:rsidRPr="00B55B2F" w:rsidRDefault="00E63A42" w:rsidP="00E63A42">
            <w:pPr>
              <w:pStyle w:val="ac"/>
              <w:spacing w:before="0" w:beforeAutospacing="0" w:after="0" w:afterAutospacing="0"/>
              <w:rPr>
                <w:b/>
                <w:sz w:val="28"/>
                <w:szCs w:val="28"/>
                <w:lang w:val="ru-RU"/>
              </w:rPr>
            </w:pPr>
            <w:r w:rsidRPr="00B55B2F">
              <w:rPr>
                <w:bCs/>
                <w:sz w:val="28"/>
                <w:szCs w:val="28"/>
              </w:rPr>
              <w:t>3.3.</w:t>
            </w:r>
            <w:r w:rsidRPr="00B55B2F">
              <w:rPr>
                <w:bCs/>
                <w:sz w:val="28"/>
                <w:szCs w:val="28"/>
                <w:lang w:val="kk-KZ"/>
              </w:rPr>
              <w:t>2</w:t>
            </w:r>
            <w:r w:rsidRPr="00B55B2F">
              <w:rPr>
                <w:bCs/>
                <w:sz w:val="28"/>
                <w:szCs w:val="28"/>
              </w:rPr>
              <w:t xml:space="preserve"> </w:t>
            </w:r>
            <w:r w:rsidRPr="00B55B2F">
              <w:rPr>
                <w:rStyle w:val="ae"/>
                <w:b w:val="0"/>
                <w:sz w:val="28"/>
                <w:szCs w:val="28"/>
              </w:rPr>
              <w:t xml:space="preserve">Частота подтипов </w:t>
            </w:r>
            <w:r w:rsidR="00D76027" w:rsidRPr="00B55B2F">
              <w:rPr>
                <w:rStyle w:val="ae"/>
                <w:b w:val="0"/>
                <w:sz w:val="28"/>
                <w:szCs w:val="28"/>
              </w:rPr>
              <w:t>BRCA</w:t>
            </w:r>
            <w:r w:rsidRPr="00B55B2F">
              <w:rPr>
                <w:rStyle w:val="ae"/>
                <w:b w:val="0"/>
                <w:sz w:val="28"/>
                <w:szCs w:val="28"/>
              </w:rPr>
              <w:t>-мутаций</w:t>
            </w:r>
          </w:p>
        </w:tc>
        <w:tc>
          <w:tcPr>
            <w:tcW w:w="636" w:type="dxa"/>
          </w:tcPr>
          <w:p w14:paraId="72D2B142" w14:textId="069F0E46" w:rsidR="00E63A42" w:rsidRPr="00B55B2F" w:rsidRDefault="00B33E52" w:rsidP="00E31031">
            <w:pPr>
              <w:pStyle w:val="a3"/>
              <w:ind w:left="0"/>
              <w:jc w:val="center"/>
              <w:rPr>
                <w:rStyle w:val="ae"/>
                <w:b w:val="0"/>
                <w:bCs w:val="0"/>
                <w:lang w:val="kk-KZ"/>
              </w:rPr>
            </w:pPr>
            <w:r w:rsidRPr="00B55B2F">
              <w:rPr>
                <w:rStyle w:val="ae"/>
                <w:b w:val="0"/>
                <w:bCs w:val="0"/>
                <w:lang w:val="ru-RU"/>
              </w:rPr>
              <w:t>6</w:t>
            </w:r>
            <w:r w:rsidR="00E31031" w:rsidRPr="00B55B2F">
              <w:rPr>
                <w:rStyle w:val="ae"/>
                <w:b w:val="0"/>
                <w:bCs w:val="0"/>
                <w:lang w:val="kk-KZ"/>
              </w:rPr>
              <w:t>1</w:t>
            </w:r>
          </w:p>
        </w:tc>
      </w:tr>
      <w:tr w:rsidR="00E63A42" w:rsidRPr="00B55B2F" w14:paraId="2199680C" w14:textId="77777777" w:rsidTr="00AF3D5D">
        <w:tc>
          <w:tcPr>
            <w:tcW w:w="8767" w:type="dxa"/>
          </w:tcPr>
          <w:p w14:paraId="79BB3583" w14:textId="3A0C7357" w:rsidR="00E63A42" w:rsidRPr="00B55B2F" w:rsidRDefault="00E63A42" w:rsidP="00E63A42">
            <w:pPr>
              <w:pStyle w:val="a3"/>
              <w:ind w:left="0"/>
              <w:rPr>
                <w:rStyle w:val="ae"/>
                <w:b w:val="0"/>
                <w:bCs w:val="0"/>
                <w:lang w:val="ru-RU"/>
              </w:rPr>
            </w:pPr>
            <w:r w:rsidRPr="00B55B2F">
              <w:rPr>
                <w:rStyle w:val="ae"/>
                <w:b w:val="0"/>
                <w:bCs w:val="0"/>
                <w:lang w:val="ru-RU"/>
              </w:rPr>
              <w:t xml:space="preserve">3.4 Ассоциации </w:t>
            </w:r>
            <w:r w:rsidR="00D76027" w:rsidRPr="00B55B2F">
              <w:rPr>
                <w:rStyle w:val="ae"/>
                <w:b w:val="0"/>
                <w:bCs w:val="0"/>
              </w:rPr>
              <w:t>BRCA</w:t>
            </w:r>
            <w:r w:rsidRPr="00B55B2F">
              <w:rPr>
                <w:rStyle w:val="ae"/>
                <w:b w:val="0"/>
                <w:bCs w:val="0"/>
                <w:lang w:val="ru-RU"/>
              </w:rPr>
              <w:t>-статуса с клиническими характеристиками</w:t>
            </w:r>
          </w:p>
        </w:tc>
        <w:tc>
          <w:tcPr>
            <w:tcW w:w="636" w:type="dxa"/>
          </w:tcPr>
          <w:p w14:paraId="1E00D934" w14:textId="43AA30DE" w:rsidR="00E63A42" w:rsidRPr="00B55B2F" w:rsidRDefault="00E63A42"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2</w:t>
            </w:r>
          </w:p>
        </w:tc>
      </w:tr>
      <w:tr w:rsidR="00E63A42" w:rsidRPr="00B55B2F" w14:paraId="48EC0CBD" w14:textId="77777777" w:rsidTr="00AF3D5D">
        <w:tc>
          <w:tcPr>
            <w:tcW w:w="8767" w:type="dxa"/>
          </w:tcPr>
          <w:p w14:paraId="13D0EFAB" w14:textId="299B949A" w:rsidR="00E63A42" w:rsidRPr="00B55B2F" w:rsidRDefault="00E63A42" w:rsidP="00E63A42">
            <w:pPr>
              <w:jc w:val="both"/>
              <w:rPr>
                <w:rStyle w:val="ae"/>
                <w:b w:val="0"/>
                <w:iCs/>
                <w:sz w:val="28"/>
                <w:szCs w:val="28"/>
                <w:lang w:val="ru-RU" w:eastAsia="ru-RU"/>
              </w:rPr>
            </w:pPr>
            <w:r w:rsidRPr="00B55B2F">
              <w:rPr>
                <w:bCs/>
                <w:sz w:val="28"/>
                <w:szCs w:val="28"/>
              </w:rPr>
              <w:t>3.4</w:t>
            </w:r>
            <w:r w:rsidRPr="00B55B2F">
              <w:rPr>
                <w:bCs/>
                <w:sz w:val="28"/>
                <w:szCs w:val="28"/>
                <w:lang w:val="kk-KZ"/>
              </w:rPr>
              <w:t xml:space="preserve">.1 </w:t>
            </w:r>
            <w:r w:rsidRPr="00B55B2F">
              <w:rPr>
                <w:bCs/>
                <w:iCs/>
                <w:sz w:val="28"/>
                <w:szCs w:val="28"/>
                <w:lang w:eastAsia="ru-RU"/>
              </w:rPr>
              <w:t>Возрастная структура исследуемой когорты</w:t>
            </w:r>
          </w:p>
        </w:tc>
        <w:tc>
          <w:tcPr>
            <w:tcW w:w="636" w:type="dxa"/>
          </w:tcPr>
          <w:p w14:paraId="518726E5" w14:textId="688F6CA6" w:rsidR="00E63A42" w:rsidRPr="00B55B2F" w:rsidRDefault="00E63A42"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2</w:t>
            </w:r>
          </w:p>
        </w:tc>
      </w:tr>
      <w:tr w:rsidR="00E63A42" w:rsidRPr="00B55B2F" w14:paraId="621B27E7" w14:textId="77777777" w:rsidTr="00AF3D5D">
        <w:tc>
          <w:tcPr>
            <w:tcW w:w="8767" w:type="dxa"/>
          </w:tcPr>
          <w:p w14:paraId="55E16F96" w14:textId="46D6C5C0" w:rsidR="00E63A42" w:rsidRPr="00B55B2F" w:rsidRDefault="00E63A42" w:rsidP="00E63A42">
            <w:pPr>
              <w:jc w:val="both"/>
              <w:rPr>
                <w:bCs/>
                <w:sz w:val="28"/>
                <w:szCs w:val="28"/>
                <w:lang w:val="ru-RU"/>
              </w:rPr>
            </w:pPr>
            <w:r w:rsidRPr="00B55B2F">
              <w:rPr>
                <w:bCs/>
                <w:sz w:val="28"/>
                <w:szCs w:val="28"/>
                <w:lang w:val="ru-RU"/>
              </w:rPr>
              <w:t>3.4</w:t>
            </w:r>
            <w:r w:rsidRPr="00B55B2F">
              <w:rPr>
                <w:bCs/>
                <w:sz w:val="28"/>
                <w:szCs w:val="28"/>
                <w:lang w:val="kk-KZ"/>
              </w:rPr>
              <w:t xml:space="preserve">.2 </w:t>
            </w:r>
            <w:r w:rsidRPr="00B55B2F">
              <w:rPr>
                <w:bCs/>
                <w:iCs/>
                <w:sz w:val="28"/>
                <w:szCs w:val="28"/>
                <w:lang w:val="ru-RU"/>
              </w:rPr>
              <w:t>Возраст на момент постановки диагноза</w:t>
            </w:r>
          </w:p>
        </w:tc>
        <w:tc>
          <w:tcPr>
            <w:tcW w:w="636" w:type="dxa"/>
          </w:tcPr>
          <w:p w14:paraId="44829F04" w14:textId="2939B3A0" w:rsidR="00E63A42" w:rsidRPr="00B55B2F" w:rsidRDefault="00E63A42" w:rsidP="007656EC">
            <w:pPr>
              <w:pStyle w:val="a3"/>
              <w:ind w:left="0"/>
              <w:jc w:val="center"/>
              <w:rPr>
                <w:rStyle w:val="ae"/>
                <w:b w:val="0"/>
                <w:bCs w:val="0"/>
                <w:lang w:val="ru-RU"/>
              </w:rPr>
            </w:pPr>
            <w:r w:rsidRPr="00B55B2F">
              <w:rPr>
                <w:rStyle w:val="ae"/>
                <w:b w:val="0"/>
                <w:bCs w:val="0"/>
                <w:lang w:val="ru-RU"/>
              </w:rPr>
              <w:t>6</w:t>
            </w:r>
            <w:r w:rsidR="00B33E52" w:rsidRPr="00B55B2F">
              <w:rPr>
                <w:rStyle w:val="ae"/>
                <w:b w:val="0"/>
                <w:bCs w:val="0"/>
                <w:lang w:val="ru-RU"/>
              </w:rPr>
              <w:t>2</w:t>
            </w:r>
          </w:p>
        </w:tc>
      </w:tr>
      <w:tr w:rsidR="00E63A42" w:rsidRPr="00B55B2F" w14:paraId="1A7479D6" w14:textId="77777777" w:rsidTr="00AF3D5D">
        <w:tc>
          <w:tcPr>
            <w:tcW w:w="8767" w:type="dxa"/>
          </w:tcPr>
          <w:p w14:paraId="2BEA89AF" w14:textId="60F89F4F" w:rsidR="00E63A42" w:rsidRPr="00B55B2F" w:rsidRDefault="00E63A42" w:rsidP="00E63A42">
            <w:pPr>
              <w:jc w:val="both"/>
              <w:rPr>
                <w:bCs/>
                <w:sz w:val="28"/>
                <w:szCs w:val="28"/>
                <w:lang w:val="ru-RU" w:eastAsia="ru-RU"/>
              </w:rPr>
            </w:pPr>
            <w:r w:rsidRPr="00B55B2F">
              <w:rPr>
                <w:bCs/>
                <w:sz w:val="28"/>
                <w:szCs w:val="28"/>
                <w:lang w:val="ru-RU"/>
              </w:rPr>
              <w:t>3.4</w:t>
            </w:r>
            <w:r w:rsidRPr="00B55B2F">
              <w:rPr>
                <w:bCs/>
                <w:sz w:val="28"/>
                <w:szCs w:val="28"/>
                <w:lang w:val="kk-KZ"/>
              </w:rPr>
              <w:t xml:space="preserve">.3 </w:t>
            </w:r>
            <w:r w:rsidRPr="00B55B2F">
              <w:rPr>
                <w:bCs/>
                <w:iCs/>
                <w:sz w:val="28"/>
                <w:szCs w:val="28"/>
                <w:lang w:val="ru-RU"/>
              </w:rPr>
              <w:t xml:space="preserve">Состояние пациенток на момент завершения наблюдения </w:t>
            </w:r>
          </w:p>
        </w:tc>
        <w:tc>
          <w:tcPr>
            <w:tcW w:w="636" w:type="dxa"/>
          </w:tcPr>
          <w:p w14:paraId="5FB0BDF6" w14:textId="7863C7E3" w:rsidR="00E63A42" w:rsidRPr="00B55B2F" w:rsidRDefault="00E63A42" w:rsidP="00E31031">
            <w:pPr>
              <w:pStyle w:val="a3"/>
              <w:ind w:left="0"/>
              <w:jc w:val="center"/>
              <w:rPr>
                <w:rStyle w:val="ae"/>
                <w:b w:val="0"/>
                <w:bCs w:val="0"/>
                <w:lang w:val="kk-KZ"/>
              </w:rPr>
            </w:pPr>
            <w:r w:rsidRPr="00B55B2F">
              <w:rPr>
                <w:rStyle w:val="ae"/>
                <w:b w:val="0"/>
                <w:bCs w:val="0"/>
                <w:lang w:val="ru-RU"/>
              </w:rPr>
              <w:t>6</w:t>
            </w:r>
            <w:r w:rsidR="00E31031" w:rsidRPr="00B55B2F">
              <w:rPr>
                <w:rStyle w:val="ae"/>
                <w:b w:val="0"/>
                <w:bCs w:val="0"/>
                <w:lang w:val="kk-KZ"/>
              </w:rPr>
              <w:t>3</w:t>
            </w:r>
          </w:p>
        </w:tc>
      </w:tr>
      <w:tr w:rsidR="00E63A42" w:rsidRPr="00B55B2F" w14:paraId="6682D46C" w14:textId="77777777" w:rsidTr="00AF3D5D">
        <w:tc>
          <w:tcPr>
            <w:tcW w:w="8767" w:type="dxa"/>
          </w:tcPr>
          <w:p w14:paraId="4E0B08FC" w14:textId="441C2FFD" w:rsidR="00E63A42" w:rsidRPr="00B55B2F" w:rsidRDefault="00E63A42" w:rsidP="00E63A42">
            <w:pPr>
              <w:jc w:val="both"/>
              <w:rPr>
                <w:bCs/>
                <w:sz w:val="28"/>
                <w:szCs w:val="28"/>
                <w:lang w:val="ru-RU"/>
              </w:rPr>
            </w:pPr>
            <w:r w:rsidRPr="00B55B2F">
              <w:rPr>
                <w:bCs/>
                <w:sz w:val="28"/>
                <w:szCs w:val="28"/>
                <w:lang w:val="ru-RU"/>
              </w:rPr>
              <w:t>3.4</w:t>
            </w:r>
            <w:r w:rsidRPr="00B55B2F">
              <w:rPr>
                <w:bCs/>
                <w:sz w:val="28"/>
                <w:szCs w:val="28"/>
                <w:lang w:val="kk-KZ"/>
              </w:rPr>
              <w:t xml:space="preserve">.4 </w:t>
            </w:r>
            <w:r w:rsidRPr="00B55B2F">
              <w:rPr>
                <w:bCs/>
                <w:iCs/>
                <w:sz w:val="28"/>
                <w:szCs w:val="28"/>
                <w:lang w:val="ru-RU"/>
              </w:rPr>
              <w:t>Клинико-морфологические характеристики опухолевого процесса</w:t>
            </w:r>
          </w:p>
        </w:tc>
        <w:tc>
          <w:tcPr>
            <w:tcW w:w="636" w:type="dxa"/>
          </w:tcPr>
          <w:p w14:paraId="18649A5E" w14:textId="261E7D0A" w:rsidR="00E63A42" w:rsidRPr="00B55B2F" w:rsidRDefault="00E63A42"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4</w:t>
            </w:r>
          </w:p>
        </w:tc>
      </w:tr>
      <w:tr w:rsidR="00E63A42" w:rsidRPr="00B55B2F" w14:paraId="1E23F585" w14:textId="77777777" w:rsidTr="00AF3D5D">
        <w:tc>
          <w:tcPr>
            <w:tcW w:w="8767" w:type="dxa"/>
          </w:tcPr>
          <w:p w14:paraId="69C0C635" w14:textId="5BFBD38F" w:rsidR="00E63A42" w:rsidRPr="00B55B2F" w:rsidRDefault="00E63A42" w:rsidP="00E63A42">
            <w:pPr>
              <w:pStyle w:val="ac"/>
              <w:spacing w:before="0" w:beforeAutospacing="0" w:after="0" w:afterAutospacing="0"/>
              <w:jc w:val="both"/>
              <w:rPr>
                <w:bCs/>
                <w:sz w:val="28"/>
                <w:szCs w:val="28"/>
                <w:lang w:val="ru-RU"/>
              </w:rPr>
            </w:pPr>
            <w:r w:rsidRPr="00B55B2F">
              <w:rPr>
                <w:bCs/>
                <w:sz w:val="28"/>
                <w:szCs w:val="28"/>
                <w:lang w:val="ru-RU"/>
              </w:rPr>
              <w:t>3.4</w:t>
            </w:r>
            <w:r w:rsidRPr="00B55B2F">
              <w:rPr>
                <w:bCs/>
                <w:sz w:val="28"/>
                <w:szCs w:val="28"/>
                <w:lang w:val="kk-KZ"/>
              </w:rPr>
              <w:t xml:space="preserve">.5 </w:t>
            </w:r>
            <w:r w:rsidRPr="00B55B2F">
              <w:rPr>
                <w:bCs/>
                <w:iCs/>
                <w:sz w:val="28"/>
                <w:szCs w:val="28"/>
                <w:lang w:val="ru-RU"/>
              </w:rPr>
              <w:t xml:space="preserve">Анализ распределения </w:t>
            </w:r>
            <w:r w:rsidRPr="00B55B2F">
              <w:rPr>
                <w:bCs/>
                <w:iCs/>
                <w:sz w:val="28"/>
                <w:szCs w:val="28"/>
              </w:rPr>
              <w:t>FIGO</w:t>
            </w:r>
            <w:r w:rsidRPr="00B55B2F">
              <w:rPr>
                <w:bCs/>
                <w:iCs/>
                <w:sz w:val="28"/>
                <w:szCs w:val="28"/>
                <w:lang w:val="ru-RU"/>
              </w:rPr>
              <w:t xml:space="preserve">-стадий в зависимости от </w:t>
            </w:r>
            <w:r w:rsidR="00D76027" w:rsidRPr="00B55B2F">
              <w:rPr>
                <w:bCs/>
                <w:sz w:val="28"/>
                <w:szCs w:val="28"/>
              </w:rPr>
              <w:t>BRCA</w:t>
            </w:r>
            <w:r w:rsidRPr="00B55B2F">
              <w:rPr>
                <w:bCs/>
                <w:iCs/>
                <w:sz w:val="28"/>
                <w:szCs w:val="28"/>
                <w:lang w:val="ru-RU"/>
              </w:rPr>
              <w:t>-статуса</w:t>
            </w:r>
          </w:p>
        </w:tc>
        <w:tc>
          <w:tcPr>
            <w:tcW w:w="636" w:type="dxa"/>
          </w:tcPr>
          <w:p w14:paraId="01960792" w14:textId="77777777" w:rsidR="00E63A42" w:rsidRPr="00B55B2F" w:rsidRDefault="00E63A42" w:rsidP="007656EC">
            <w:pPr>
              <w:pStyle w:val="a3"/>
              <w:ind w:left="0"/>
              <w:jc w:val="center"/>
              <w:rPr>
                <w:rStyle w:val="ae"/>
                <w:b w:val="0"/>
                <w:bCs w:val="0"/>
                <w:lang w:val="ru-RU"/>
              </w:rPr>
            </w:pPr>
          </w:p>
          <w:p w14:paraId="2380C576" w14:textId="407753A7" w:rsidR="00E63A42" w:rsidRPr="00B55B2F" w:rsidRDefault="00E63A42"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5</w:t>
            </w:r>
          </w:p>
        </w:tc>
      </w:tr>
      <w:tr w:rsidR="00E63A42" w:rsidRPr="00B55B2F" w14:paraId="20A495FE" w14:textId="77777777" w:rsidTr="00AF3D5D">
        <w:tc>
          <w:tcPr>
            <w:tcW w:w="8767" w:type="dxa"/>
          </w:tcPr>
          <w:p w14:paraId="3CC8DFDA" w14:textId="698E781E" w:rsidR="00E63A42" w:rsidRPr="00B55B2F" w:rsidRDefault="00E63A42" w:rsidP="00E63A42">
            <w:pPr>
              <w:pStyle w:val="ac"/>
              <w:spacing w:before="0" w:beforeAutospacing="0" w:after="0" w:afterAutospacing="0"/>
              <w:jc w:val="both"/>
              <w:rPr>
                <w:bCs/>
                <w:sz w:val="28"/>
                <w:szCs w:val="28"/>
                <w:lang w:val="ru-RU"/>
              </w:rPr>
            </w:pPr>
            <w:r w:rsidRPr="00B55B2F">
              <w:rPr>
                <w:bCs/>
                <w:sz w:val="28"/>
                <w:szCs w:val="28"/>
              </w:rPr>
              <w:t>3.4</w:t>
            </w:r>
            <w:r w:rsidRPr="00B55B2F">
              <w:rPr>
                <w:bCs/>
                <w:sz w:val="28"/>
                <w:szCs w:val="28"/>
                <w:lang w:val="kk-KZ"/>
              </w:rPr>
              <w:t xml:space="preserve">.6 </w:t>
            </w:r>
            <w:r w:rsidR="00A3574A" w:rsidRPr="00B55B2F">
              <w:rPr>
                <w:sz w:val="28"/>
                <w:szCs w:val="28"/>
              </w:rPr>
              <w:t>Характеристика уровня онкомаркера CA-125</w:t>
            </w:r>
          </w:p>
        </w:tc>
        <w:tc>
          <w:tcPr>
            <w:tcW w:w="636" w:type="dxa"/>
          </w:tcPr>
          <w:p w14:paraId="014073BC" w14:textId="37A1745A" w:rsidR="00E63A42" w:rsidRPr="00B55B2F" w:rsidRDefault="00E63A42"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7</w:t>
            </w:r>
          </w:p>
        </w:tc>
      </w:tr>
      <w:tr w:rsidR="007656EC" w:rsidRPr="00B55B2F" w14:paraId="707CD084" w14:textId="77777777" w:rsidTr="00AF3D5D">
        <w:tc>
          <w:tcPr>
            <w:tcW w:w="8767" w:type="dxa"/>
          </w:tcPr>
          <w:p w14:paraId="46FB8ED1" w14:textId="1F924335" w:rsidR="007656EC" w:rsidRPr="00B55B2F" w:rsidRDefault="007656EC" w:rsidP="007656EC">
            <w:pPr>
              <w:pStyle w:val="a3"/>
              <w:ind w:left="0"/>
              <w:rPr>
                <w:b/>
                <w:bCs/>
                <w:iCs/>
                <w:lang w:val="ru-RU"/>
              </w:rPr>
            </w:pPr>
            <w:r w:rsidRPr="00B55B2F">
              <w:rPr>
                <w:lang w:val="ru-RU"/>
              </w:rPr>
              <w:t>3.4</w:t>
            </w:r>
            <w:r w:rsidRPr="00B55B2F">
              <w:rPr>
                <w:lang w:val="kk-KZ"/>
              </w:rPr>
              <w:t xml:space="preserve">.7 </w:t>
            </w:r>
            <w:r w:rsidRPr="00B55B2F">
              <w:rPr>
                <w:rStyle w:val="ae"/>
                <w:b w:val="0"/>
                <w:bCs w:val="0"/>
                <w:iCs/>
                <w:lang w:val="ru-RU"/>
              </w:rPr>
              <w:t>Семейный анамнез (наличие случаев РМЖ и РЯ у родственников)</w:t>
            </w:r>
          </w:p>
        </w:tc>
        <w:tc>
          <w:tcPr>
            <w:tcW w:w="636" w:type="dxa"/>
          </w:tcPr>
          <w:p w14:paraId="3BA2D2C6" w14:textId="46B10488" w:rsidR="007656EC" w:rsidRPr="00B55B2F" w:rsidRDefault="007656EC" w:rsidP="00966E25">
            <w:pPr>
              <w:pStyle w:val="a3"/>
              <w:ind w:left="0"/>
              <w:jc w:val="center"/>
              <w:rPr>
                <w:rStyle w:val="ae"/>
                <w:b w:val="0"/>
                <w:bCs w:val="0"/>
                <w:lang w:val="ru-RU"/>
              </w:rPr>
            </w:pPr>
            <w:r w:rsidRPr="00B55B2F">
              <w:rPr>
                <w:rStyle w:val="ae"/>
                <w:b w:val="0"/>
                <w:bCs w:val="0"/>
                <w:lang w:val="ru-RU"/>
              </w:rPr>
              <w:t>6</w:t>
            </w:r>
            <w:r w:rsidR="00966E25">
              <w:rPr>
                <w:rStyle w:val="ae"/>
                <w:b w:val="0"/>
                <w:bCs w:val="0"/>
                <w:lang w:val="ru-RU"/>
              </w:rPr>
              <w:t>8</w:t>
            </w:r>
          </w:p>
        </w:tc>
      </w:tr>
      <w:tr w:rsidR="007656EC" w:rsidRPr="00B55B2F" w14:paraId="28AAE136" w14:textId="77777777" w:rsidTr="00AF3D5D">
        <w:tc>
          <w:tcPr>
            <w:tcW w:w="8767" w:type="dxa"/>
          </w:tcPr>
          <w:p w14:paraId="2749548D" w14:textId="08AE718B" w:rsidR="007656EC" w:rsidRPr="00B55B2F" w:rsidRDefault="007656EC" w:rsidP="007656EC">
            <w:pPr>
              <w:pStyle w:val="ac"/>
              <w:spacing w:before="0" w:beforeAutospacing="0" w:after="0" w:afterAutospacing="0"/>
              <w:jc w:val="both"/>
              <w:rPr>
                <w:bCs/>
                <w:sz w:val="28"/>
                <w:szCs w:val="28"/>
                <w:lang w:val="ru-RU"/>
              </w:rPr>
            </w:pPr>
            <w:r w:rsidRPr="00B55B2F">
              <w:rPr>
                <w:bCs/>
                <w:sz w:val="28"/>
                <w:szCs w:val="28"/>
              </w:rPr>
              <w:lastRenderedPageBreak/>
              <w:t>3.4</w:t>
            </w:r>
            <w:r w:rsidRPr="00B55B2F">
              <w:rPr>
                <w:bCs/>
                <w:sz w:val="28"/>
                <w:szCs w:val="28"/>
                <w:lang w:val="kk-KZ"/>
              </w:rPr>
              <w:t xml:space="preserve">.8 </w:t>
            </w:r>
            <w:r w:rsidRPr="00B55B2F">
              <w:rPr>
                <w:rStyle w:val="ae"/>
                <w:b w:val="0"/>
                <w:iCs/>
                <w:sz w:val="28"/>
                <w:szCs w:val="28"/>
              </w:rPr>
              <w:t>Частота применения</w:t>
            </w:r>
            <w:r w:rsidRPr="00B55B2F">
              <w:rPr>
                <w:rStyle w:val="ae"/>
                <w:bCs w:val="0"/>
                <w:iCs/>
                <w:sz w:val="28"/>
                <w:szCs w:val="28"/>
              </w:rPr>
              <w:t xml:space="preserve"> </w:t>
            </w:r>
            <w:r w:rsidRPr="00B55B2F">
              <w:rPr>
                <w:bCs/>
                <w:iCs/>
                <w:sz w:val="28"/>
                <w:szCs w:val="28"/>
              </w:rPr>
              <w:t>неоадъювантной химиотерапии</w:t>
            </w:r>
          </w:p>
        </w:tc>
        <w:tc>
          <w:tcPr>
            <w:tcW w:w="636" w:type="dxa"/>
          </w:tcPr>
          <w:p w14:paraId="433D7B2A" w14:textId="4054B95C" w:rsidR="007656EC" w:rsidRPr="00B55B2F" w:rsidRDefault="007656EC" w:rsidP="00F71D3A">
            <w:pPr>
              <w:pStyle w:val="a3"/>
              <w:ind w:left="0"/>
              <w:jc w:val="center"/>
              <w:rPr>
                <w:rStyle w:val="ae"/>
                <w:b w:val="0"/>
                <w:bCs w:val="0"/>
                <w:lang w:val="kk-KZ"/>
              </w:rPr>
            </w:pPr>
            <w:r w:rsidRPr="00B55B2F">
              <w:rPr>
                <w:rStyle w:val="ae"/>
                <w:b w:val="0"/>
                <w:bCs w:val="0"/>
                <w:lang w:val="ru-RU"/>
              </w:rPr>
              <w:t>6</w:t>
            </w:r>
            <w:r w:rsidR="00F71D3A" w:rsidRPr="00B55B2F">
              <w:rPr>
                <w:rStyle w:val="ae"/>
                <w:b w:val="0"/>
                <w:bCs w:val="0"/>
                <w:lang w:val="kk-KZ"/>
              </w:rPr>
              <w:t>8</w:t>
            </w:r>
          </w:p>
        </w:tc>
      </w:tr>
      <w:tr w:rsidR="007656EC" w:rsidRPr="00B55B2F" w14:paraId="7DC0435E" w14:textId="77777777" w:rsidTr="00AF3D5D">
        <w:tc>
          <w:tcPr>
            <w:tcW w:w="8767" w:type="dxa"/>
          </w:tcPr>
          <w:p w14:paraId="395E4744" w14:textId="219F3F68" w:rsidR="007656EC" w:rsidRPr="00B55B2F" w:rsidRDefault="007656EC" w:rsidP="007656EC">
            <w:pPr>
              <w:pStyle w:val="ac"/>
              <w:spacing w:before="0" w:beforeAutospacing="0" w:after="0" w:afterAutospacing="0"/>
              <w:jc w:val="both"/>
              <w:rPr>
                <w:bCs/>
                <w:sz w:val="28"/>
                <w:szCs w:val="28"/>
                <w:lang w:val="ru-RU"/>
              </w:rPr>
            </w:pPr>
            <w:r w:rsidRPr="00B55B2F">
              <w:rPr>
                <w:bCs/>
                <w:sz w:val="28"/>
                <w:szCs w:val="28"/>
                <w:lang w:val="ru-RU"/>
              </w:rPr>
              <w:t>3.4</w:t>
            </w:r>
            <w:r w:rsidRPr="00B55B2F">
              <w:rPr>
                <w:bCs/>
                <w:sz w:val="28"/>
                <w:szCs w:val="28"/>
                <w:lang w:val="kk-KZ"/>
              </w:rPr>
              <w:t xml:space="preserve">.9 </w:t>
            </w:r>
            <w:r w:rsidRPr="00B55B2F">
              <w:rPr>
                <w:rStyle w:val="ae"/>
                <w:b w:val="0"/>
                <w:iCs/>
                <w:sz w:val="28"/>
                <w:szCs w:val="28"/>
                <w:lang w:val="ru-RU"/>
              </w:rPr>
              <w:t xml:space="preserve">Анализ </w:t>
            </w:r>
            <w:r w:rsidR="00425BF6" w:rsidRPr="00B55B2F">
              <w:rPr>
                <w:rStyle w:val="ae"/>
                <w:b w:val="0"/>
                <w:iCs/>
                <w:sz w:val="28"/>
                <w:szCs w:val="28"/>
                <w:lang w:val="ru-RU"/>
              </w:rPr>
              <w:t>взаимосвязи</w:t>
            </w:r>
            <w:r w:rsidRPr="00B55B2F">
              <w:rPr>
                <w:rStyle w:val="ae"/>
                <w:b w:val="0"/>
                <w:iCs/>
                <w:sz w:val="28"/>
                <w:szCs w:val="28"/>
                <w:lang w:val="ru-RU"/>
              </w:rPr>
              <w:t xml:space="preserve"> </w:t>
            </w:r>
            <w:r w:rsidR="00D76027" w:rsidRPr="00B55B2F">
              <w:rPr>
                <w:rStyle w:val="ae"/>
                <w:b w:val="0"/>
                <w:iCs/>
                <w:sz w:val="28"/>
                <w:szCs w:val="28"/>
              </w:rPr>
              <w:t>BRCA</w:t>
            </w:r>
            <w:r w:rsidRPr="00B55B2F">
              <w:rPr>
                <w:rStyle w:val="ae"/>
                <w:b w:val="0"/>
                <w:iCs/>
                <w:sz w:val="28"/>
                <w:szCs w:val="28"/>
                <w:lang w:val="ru-RU"/>
              </w:rPr>
              <w:t>-статуса с проведением НАПХТ</w:t>
            </w:r>
          </w:p>
        </w:tc>
        <w:tc>
          <w:tcPr>
            <w:tcW w:w="636" w:type="dxa"/>
          </w:tcPr>
          <w:p w14:paraId="70E0DE62" w14:textId="7F7A83B7" w:rsidR="007656EC" w:rsidRPr="00B55B2F" w:rsidRDefault="007656EC" w:rsidP="00F71D3A">
            <w:pPr>
              <w:pStyle w:val="a3"/>
              <w:ind w:left="0"/>
              <w:jc w:val="center"/>
              <w:rPr>
                <w:rStyle w:val="ae"/>
                <w:b w:val="0"/>
                <w:bCs w:val="0"/>
                <w:lang w:val="kk-KZ"/>
              </w:rPr>
            </w:pPr>
            <w:r w:rsidRPr="00B55B2F">
              <w:rPr>
                <w:rStyle w:val="ae"/>
                <w:b w:val="0"/>
                <w:bCs w:val="0"/>
                <w:lang w:val="ru-RU"/>
              </w:rPr>
              <w:t>6</w:t>
            </w:r>
            <w:r w:rsidR="00F71D3A" w:rsidRPr="00B55B2F">
              <w:rPr>
                <w:rStyle w:val="ae"/>
                <w:b w:val="0"/>
                <w:bCs w:val="0"/>
                <w:lang w:val="kk-KZ"/>
              </w:rPr>
              <w:t>9</w:t>
            </w:r>
          </w:p>
        </w:tc>
      </w:tr>
      <w:tr w:rsidR="007656EC" w:rsidRPr="00B55B2F" w14:paraId="43611A25" w14:textId="77777777" w:rsidTr="00AF3D5D">
        <w:tc>
          <w:tcPr>
            <w:tcW w:w="8767" w:type="dxa"/>
          </w:tcPr>
          <w:p w14:paraId="0C01E922" w14:textId="54F1E98D" w:rsidR="007656EC" w:rsidRPr="00B55B2F" w:rsidRDefault="007656EC" w:rsidP="00DC5326">
            <w:pPr>
              <w:pStyle w:val="ac"/>
              <w:spacing w:before="0" w:beforeAutospacing="0" w:after="0" w:afterAutospacing="0"/>
              <w:jc w:val="both"/>
              <w:rPr>
                <w:bCs/>
                <w:iCs/>
                <w:sz w:val="28"/>
                <w:szCs w:val="28"/>
                <w:lang w:val="ru-RU"/>
              </w:rPr>
            </w:pPr>
            <w:r w:rsidRPr="00B55B2F">
              <w:rPr>
                <w:bCs/>
                <w:sz w:val="28"/>
                <w:szCs w:val="28"/>
              </w:rPr>
              <w:t>3.4</w:t>
            </w:r>
            <w:r w:rsidRPr="00B55B2F">
              <w:rPr>
                <w:bCs/>
                <w:sz w:val="28"/>
                <w:szCs w:val="28"/>
                <w:lang w:val="kk-KZ"/>
              </w:rPr>
              <w:t xml:space="preserve">.10 </w:t>
            </w:r>
            <w:r w:rsidRPr="00B55B2F">
              <w:rPr>
                <w:rStyle w:val="ae"/>
                <w:b w:val="0"/>
                <w:iCs/>
                <w:sz w:val="28"/>
                <w:szCs w:val="28"/>
              </w:rPr>
              <w:t>Частота применения</w:t>
            </w:r>
            <w:r w:rsidRPr="00B55B2F">
              <w:rPr>
                <w:rStyle w:val="ae"/>
                <w:bCs w:val="0"/>
                <w:iCs/>
                <w:sz w:val="28"/>
                <w:szCs w:val="28"/>
              </w:rPr>
              <w:t xml:space="preserve"> </w:t>
            </w:r>
            <w:r w:rsidRPr="00B55B2F">
              <w:rPr>
                <w:bCs/>
                <w:iCs/>
                <w:sz w:val="28"/>
                <w:szCs w:val="28"/>
              </w:rPr>
              <w:t>адъювантной химиотерапии</w:t>
            </w:r>
          </w:p>
        </w:tc>
        <w:tc>
          <w:tcPr>
            <w:tcW w:w="636" w:type="dxa"/>
          </w:tcPr>
          <w:p w14:paraId="40597818" w14:textId="2B0B41F6" w:rsidR="007656EC" w:rsidRPr="00B55B2F" w:rsidRDefault="00AF3D5D" w:rsidP="00966E25">
            <w:pPr>
              <w:pStyle w:val="a3"/>
              <w:ind w:left="0"/>
              <w:rPr>
                <w:rStyle w:val="ae"/>
                <w:b w:val="0"/>
                <w:bCs w:val="0"/>
                <w:lang w:val="ru-RU"/>
              </w:rPr>
            </w:pPr>
            <w:r w:rsidRPr="00B55B2F">
              <w:rPr>
                <w:rStyle w:val="ae"/>
                <w:b w:val="0"/>
                <w:bCs w:val="0"/>
                <w:lang w:val="ru-RU"/>
              </w:rPr>
              <w:t xml:space="preserve"> </w:t>
            </w:r>
            <w:r w:rsidR="00966E25">
              <w:rPr>
                <w:rStyle w:val="ae"/>
                <w:b w:val="0"/>
                <w:bCs w:val="0"/>
                <w:lang w:val="ru-RU"/>
              </w:rPr>
              <w:t>70</w:t>
            </w:r>
          </w:p>
        </w:tc>
      </w:tr>
      <w:tr w:rsidR="007656EC" w:rsidRPr="00B55B2F" w14:paraId="160CDEE9" w14:textId="77777777" w:rsidTr="00AF3D5D">
        <w:tc>
          <w:tcPr>
            <w:tcW w:w="8767" w:type="dxa"/>
          </w:tcPr>
          <w:p w14:paraId="50D3CF2B" w14:textId="20234D20" w:rsidR="007656EC" w:rsidRPr="00B55B2F" w:rsidRDefault="007656EC" w:rsidP="00DC5326">
            <w:pPr>
              <w:autoSpaceDE w:val="0"/>
              <w:autoSpaceDN w:val="0"/>
              <w:adjustRightInd w:val="0"/>
              <w:jc w:val="both"/>
              <w:rPr>
                <w:b/>
                <w:sz w:val="28"/>
                <w:szCs w:val="28"/>
                <w:lang w:val="ru-RU"/>
              </w:rPr>
            </w:pPr>
            <w:r w:rsidRPr="00B55B2F">
              <w:rPr>
                <w:bCs/>
                <w:sz w:val="28"/>
                <w:szCs w:val="28"/>
                <w:lang w:val="ru-RU"/>
              </w:rPr>
              <w:t>3.4</w:t>
            </w:r>
            <w:r w:rsidRPr="00B55B2F">
              <w:rPr>
                <w:bCs/>
                <w:sz w:val="28"/>
                <w:szCs w:val="28"/>
                <w:lang w:val="kk-KZ"/>
              </w:rPr>
              <w:t xml:space="preserve">.11 </w:t>
            </w:r>
            <w:r w:rsidRPr="00B55B2F">
              <w:rPr>
                <w:rStyle w:val="ae"/>
                <w:b w:val="0"/>
                <w:iCs/>
                <w:sz w:val="28"/>
                <w:szCs w:val="28"/>
                <w:lang w:val="ru-RU"/>
              </w:rPr>
              <w:t xml:space="preserve">Анализ взаимосвязи </w:t>
            </w:r>
            <w:r w:rsidR="00D76027" w:rsidRPr="00B55B2F">
              <w:rPr>
                <w:rStyle w:val="ae"/>
                <w:b w:val="0"/>
                <w:iCs/>
                <w:sz w:val="28"/>
                <w:szCs w:val="28"/>
              </w:rPr>
              <w:t>BRCA</w:t>
            </w:r>
            <w:r w:rsidRPr="00B55B2F">
              <w:rPr>
                <w:rStyle w:val="ae"/>
                <w:b w:val="0"/>
                <w:iCs/>
                <w:sz w:val="28"/>
                <w:szCs w:val="28"/>
                <w:lang w:val="ru-RU"/>
              </w:rPr>
              <w:t>-статуса с проведением АПХТ</w:t>
            </w:r>
          </w:p>
        </w:tc>
        <w:tc>
          <w:tcPr>
            <w:tcW w:w="636" w:type="dxa"/>
          </w:tcPr>
          <w:p w14:paraId="68BF82E1" w14:textId="61E6E8D6" w:rsidR="007656EC" w:rsidRPr="00B55B2F" w:rsidRDefault="00AF3D5D" w:rsidP="00DC5326">
            <w:pPr>
              <w:pStyle w:val="a3"/>
              <w:ind w:left="0"/>
              <w:rPr>
                <w:rStyle w:val="ae"/>
                <w:b w:val="0"/>
                <w:bCs w:val="0"/>
                <w:lang w:val="kk-KZ"/>
              </w:rPr>
            </w:pPr>
            <w:r w:rsidRPr="00B55B2F">
              <w:rPr>
                <w:rStyle w:val="ae"/>
                <w:b w:val="0"/>
                <w:bCs w:val="0"/>
                <w:lang w:val="kk-KZ"/>
              </w:rPr>
              <w:t xml:space="preserve"> </w:t>
            </w:r>
            <w:r w:rsidR="00F71D3A" w:rsidRPr="00B55B2F">
              <w:rPr>
                <w:rStyle w:val="ae"/>
                <w:b w:val="0"/>
                <w:bCs w:val="0"/>
                <w:lang w:val="kk-KZ"/>
              </w:rPr>
              <w:t>70</w:t>
            </w:r>
          </w:p>
        </w:tc>
      </w:tr>
      <w:tr w:rsidR="007656EC" w:rsidRPr="00B55B2F" w14:paraId="4F6987A6" w14:textId="77777777" w:rsidTr="00AF3D5D">
        <w:tc>
          <w:tcPr>
            <w:tcW w:w="8767" w:type="dxa"/>
          </w:tcPr>
          <w:p w14:paraId="57B426EA" w14:textId="0C499938" w:rsidR="007656EC" w:rsidRPr="00B55B2F" w:rsidRDefault="007656EC" w:rsidP="00252BAF">
            <w:pPr>
              <w:autoSpaceDE w:val="0"/>
              <w:autoSpaceDN w:val="0"/>
              <w:adjustRightInd w:val="0"/>
              <w:jc w:val="both"/>
              <w:rPr>
                <w:rStyle w:val="ae"/>
                <w:b w:val="0"/>
                <w:iCs/>
                <w:sz w:val="28"/>
                <w:szCs w:val="28"/>
                <w:lang w:val="ru-RU"/>
              </w:rPr>
            </w:pPr>
            <w:r w:rsidRPr="00B55B2F">
              <w:rPr>
                <w:bCs/>
                <w:sz w:val="28"/>
                <w:szCs w:val="28"/>
                <w:lang w:val="ru-RU"/>
              </w:rPr>
              <w:t>3.4</w:t>
            </w:r>
            <w:r w:rsidRPr="00B55B2F">
              <w:rPr>
                <w:bCs/>
                <w:sz w:val="28"/>
                <w:szCs w:val="28"/>
                <w:lang w:val="kk-KZ"/>
              </w:rPr>
              <w:t xml:space="preserve">.12 </w:t>
            </w:r>
            <w:r w:rsidRPr="00B55B2F">
              <w:rPr>
                <w:bCs/>
                <w:iCs/>
                <w:sz w:val="28"/>
                <w:szCs w:val="28"/>
                <w:lang w:val="ru-RU"/>
              </w:rPr>
              <w:t xml:space="preserve">Хирургические характеристики и объем </w:t>
            </w:r>
            <w:r w:rsidR="00252BAF" w:rsidRPr="00B55B2F">
              <w:rPr>
                <w:bCs/>
                <w:iCs/>
                <w:sz w:val="28"/>
                <w:szCs w:val="28"/>
                <w:lang w:val="ru-RU"/>
              </w:rPr>
              <w:t>выполненных</w:t>
            </w:r>
            <w:r w:rsidRPr="00B55B2F">
              <w:rPr>
                <w:bCs/>
                <w:iCs/>
                <w:sz w:val="28"/>
                <w:szCs w:val="28"/>
                <w:lang w:val="ru-RU"/>
              </w:rPr>
              <w:t xml:space="preserve"> операций</w:t>
            </w:r>
          </w:p>
        </w:tc>
        <w:tc>
          <w:tcPr>
            <w:tcW w:w="636" w:type="dxa"/>
          </w:tcPr>
          <w:p w14:paraId="3545BCD2" w14:textId="7632B1A8" w:rsidR="007656EC" w:rsidRPr="00B55B2F" w:rsidRDefault="00AF3D5D" w:rsidP="00966E25">
            <w:pPr>
              <w:pStyle w:val="a3"/>
              <w:ind w:left="0"/>
              <w:rPr>
                <w:rStyle w:val="ae"/>
                <w:b w:val="0"/>
                <w:bCs w:val="0"/>
                <w:lang w:val="ru-RU"/>
              </w:rPr>
            </w:pPr>
            <w:r w:rsidRPr="00B55B2F">
              <w:rPr>
                <w:rStyle w:val="ae"/>
                <w:b w:val="0"/>
                <w:bCs w:val="0"/>
                <w:lang w:val="ru-RU"/>
              </w:rPr>
              <w:t xml:space="preserve"> </w:t>
            </w:r>
            <w:r w:rsidR="00B33E52" w:rsidRPr="00B55B2F">
              <w:rPr>
                <w:rStyle w:val="ae"/>
                <w:b w:val="0"/>
                <w:bCs w:val="0"/>
                <w:lang w:val="ru-RU"/>
              </w:rPr>
              <w:t>7</w:t>
            </w:r>
            <w:r w:rsidR="00966E25">
              <w:rPr>
                <w:rStyle w:val="ae"/>
                <w:b w:val="0"/>
                <w:bCs w:val="0"/>
                <w:lang w:val="ru-RU"/>
              </w:rPr>
              <w:t>1</w:t>
            </w:r>
          </w:p>
        </w:tc>
      </w:tr>
      <w:tr w:rsidR="007656EC" w:rsidRPr="00B55B2F" w14:paraId="008C5473" w14:textId="77777777" w:rsidTr="00AF3D5D">
        <w:tc>
          <w:tcPr>
            <w:tcW w:w="8767" w:type="dxa"/>
          </w:tcPr>
          <w:p w14:paraId="62559731" w14:textId="7B17BA25" w:rsidR="007656EC" w:rsidRPr="00B55B2F" w:rsidRDefault="007656EC" w:rsidP="00DC5326">
            <w:pPr>
              <w:jc w:val="both"/>
              <w:rPr>
                <w:rStyle w:val="ae"/>
                <w:b w:val="0"/>
                <w:sz w:val="28"/>
                <w:szCs w:val="28"/>
                <w:lang w:val="kk-KZ"/>
              </w:rPr>
            </w:pPr>
            <w:r w:rsidRPr="00B55B2F">
              <w:rPr>
                <w:bCs/>
                <w:sz w:val="28"/>
                <w:szCs w:val="28"/>
                <w:lang w:val="ru-RU"/>
              </w:rPr>
              <w:t>3.4</w:t>
            </w:r>
            <w:r w:rsidRPr="00B55B2F">
              <w:rPr>
                <w:bCs/>
                <w:sz w:val="28"/>
                <w:szCs w:val="28"/>
                <w:lang w:val="kk-KZ"/>
              </w:rPr>
              <w:t xml:space="preserve">.13 </w:t>
            </w:r>
            <w:r w:rsidRPr="00B55B2F">
              <w:rPr>
                <w:bCs/>
                <w:sz w:val="28"/>
                <w:szCs w:val="28"/>
                <w:lang w:val="ru-RU"/>
              </w:rPr>
              <w:t>Применение таргентной терапии (бевацизумаба) в первичном лечении</w:t>
            </w:r>
          </w:p>
        </w:tc>
        <w:tc>
          <w:tcPr>
            <w:tcW w:w="636" w:type="dxa"/>
          </w:tcPr>
          <w:p w14:paraId="1FEA668A" w14:textId="77777777" w:rsidR="007656EC" w:rsidRPr="00B55B2F" w:rsidRDefault="007656EC" w:rsidP="00DC5326">
            <w:pPr>
              <w:pStyle w:val="a3"/>
              <w:ind w:left="0"/>
              <w:rPr>
                <w:rStyle w:val="ae"/>
                <w:b w:val="0"/>
                <w:bCs w:val="0"/>
                <w:lang w:val="ru-RU"/>
              </w:rPr>
            </w:pPr>
          </w:p>
          <w:p w14:paraId="08961410" w14:textId="6B8F47F4" w:rsidR="007656EC" w:rsidRPr="00B55B2F" w:rsidRDefault="00AF3D5D" w:rsidP="00966E25">
            <w:pPr>
              <w:pStyle w:val="a3"/>
              <w:ind w:left="0"/>
              <w:rPr>
                <w:rStyle w:val="ae"/>
                <w:b w:val="0"/>
                <w:bCs w:val="0"/>
                <w:lang w:val="ru-RU"/>
              </w:rPr>
            </w:pPr>
            <w:r w:rsidRPr="00B55B2F">
              <w:rPr>
                <w:rStyle w:val="ae"/>
                <w:b w:val="0"/>
                <w:bCs w:val="0"/>
                <w:lang w:val="ru-RU"/>
              </w:rPr>
              <w:t xml:space="preserve"> </w:t>
            </w:r>
            <w:r w:rsidR="007656EC" w:rsidRPr="00B55B2F">
              <w:rPr>
                <w:rStyle w:val="ae"/>
                <w:b w:val="0"/>
                <w:bCs w:val="0"/>
                <w:lang w:val="ru-RU"/>
              </w:rPr>
              <w:t>7</w:t>
            </w:r>
            <w:r w:rsidR="00966E25">
              <w:rPr>
                <w:rStyle w:val="ae"/>
                <w:b w:val="0"/>
                <w:bCs w:val="0"/>
                <w:lang w:val="ru-RU"/>
              </w:rPr>
              <w:t>2</w:t>
            </w:r>
          </w:p>
        </w:tc>
      </w:tr>
      <w:tr w:rsidR="007656EC" w:rsidRPr="00B55B2F" w14:paraId="368B1656" w14:textId="77777777" w:rsidTr="00AF3D5D">
        <w:tc>
          <w:tcPr>
            <w:tcW w:w="8767" w:type="dxa"/>
          </w:tcPr>
          <w:p w14:paraId="4456786C" w14:textId="49297FDB" w:rsidR="00FD58C9" w:rsidRPr="00B55B2F" w:rsidRDefault="007656EC" w:rsidP="00DC5326">
            <w:pPr>
              <w:jc w:val="both"/>
              <w:rPr>
                <w:sz w:val="28"/>
                <w:szCs w:val="28"/>
                <w:lang w:val="ru-RU"/>
              </w:rPr>
            </w:pPr>
            <w:bookmarkStart w:id="0" w:name="_Hlk231231773"/>
            <w:r w:rsidRPr="00B55B2F">
              <w:rPr>
                <w:bCs/>
                <w:sz w:val="28"/>
                <w:szCs w:val="28"/>
                <w:lang w:val="ru-RU"/>
              </w:rPr>
              <w:t>3.4</w:t>
            </w:r>
            <w:r w:rsidRPr="00B55B2F">
              <w:rPr>
                <w:bCs/>
                <w:sz w:val="28"/>
                <w:szCs w:val="28"/>
                <w:lang w:val="kk-KZ"/>
              </w:rPr>
              <w:t>.1</w:t>
            </w:r>
            <w:r w:rsidR="005C2A05" w:rsidRPr="00B55B2F">
              <w:rPr>
                <w:bCs/>
                <w:sz w:val="28"/>
                <w:szCs w:val="28"/>
                <w:lang w:val="ru-RU"/>
              </w:rPr>
              <w:t>4</w:t>
            </w:r>
            <w:r w:rsidRPr="00B55B2F">
              <w:rPr>
                <w:bCs/>
                <w:sz w:val="28"/>
                <w:szCs w:val="28"/>
                <w:lang w:val="kk-KZ"/>
              </w:rPr>
              <w:t xml:space="preserve"> </w:t>
            </w:r>
            <w:r w:rsidR="00FD58C9" w:rsidRPr="00B55B2F">
              <w:rPr>
                <w:sz w:val="28"/>
                <w:szCs w:val="28"/>
                <w:lang w:val="ru-RU"/>
              </w:rPr>
              <w:t xml:space="preserve">Анализ времени до рецидива в зависимости от </w:t>
            </w:r>
            <w:r w:rsidR="00D76027" w:rsidRPr="00B55B2F">
              <w:rPr>
                <w:sz w:val="28"/>
                <w:szCs w:val="28"/>
              </w:rPr>
              <w:t>BRCA</w:t>
            </w:r>
            <w:r w:rsidR="00FD58C9" w:rsidRPr="00B55B2F">
              <w:rPr>
                <w:sz w:val="28"/>
                <w:szCs w:val="28"/>
                <w:lang w:val="ru-RU"/>
              </w:rPr>
              <w:t xml:space="preserve">-статуса </w:t>
            </w:r>
          </w:p>
          <w:p w14:paraId="53506D4E" w14:textId="44569BD4" w:rsidR="007656EC" w:rsidRPr="00B55B2F" w:rsidRDefault="00FD58C9" w:rsidP="00DC5326">
            <w:pPr>
              <w:jc w:val="both"/>
              <w:rPr>
                <w:bCs/>
                <w:sz w:val="28"/>
                <w:szCs w:val="28"/>
                <w:lang w:val="ru-RU"/>
              </w:rPr>
            </w:pPr>
            <w:r w:rsidRPr="00B55B2F">
              <w:rPr>
                <w:sz w:val="28"/>
                <w:szCs w:val="28"/>
                <w:lang w:val="ru-RU"/>
              </w:rPr>
              <w:t>(</w:t>
            </w:r>
            <w:r w:rsidRPr="00B55B2F">
              <w:rPr>
                <w:sz w:val="28"/>
                <w:szCs w:val="28"/>
              </w:rPr>
              <w:t>n</w:t>
            </w:r>
            <w:r w:rsidRPr="00B55B2F">
              <w:rPr>
                <w:sz w:val="28"/>
                <w:szCs w:val="28"/>
                <w:lang w:val="ru-RU"/>
              </w:rPr>
              <w:t xml:space="preserve"> = 73)</w:t>
            </w:r>
          </w:p>
        </w:tc>
        <w:tc>
          <w:tcPr>
            <w:tcW w:w="636" w:type="dxa"/>
          </w:tcPr>
          <w:p w14:paraId="4F7E2CD7" w14:textId="41B5C287" w:rsidR="007656EC" w:rsidRPr="00966E25" w:rsidRDefault="00AF3D5D" w:rsidP="00966E25">
            <w:pPr>
              <w:pStyle w:val="a3"/>
              <w:ind w:left="0"/>
              <w:rPr>
                <w:rStyle w:val="ae"/>
                <w:b w:val="0"/>
                <w:bCs w:val="0"/>
                <w:lang w:val="ru-RU"/>
              </w:rPr>
            </w:pPr>
            <w:r w:rsidRPr="00B55B2F">
              <w:rPr>
                <w:rStyle w:val="ae"/>
                <w:b w:val="0"/>
                <w:bCs w:val="0"/>
                <w:lang w:val="ru-RU"/>
              </w:rPr>
              <w:t xml:space="preserve"> </w:t>
            </w:r>
            <w:r w:rsidR="007656EC" w:rsidRPr="00B55B2F">
              <w:rPr>
                <w:rStyle w:val="ae"/>
                <w:b w:val="0"/>
                <w:bCs w:val="0"/>
                <w:lang w:val="ru-RU"/>
              </w:rPr>
              <w:t>7</w:t>
            </w:r>
            <w:r w:rsidR="00966E25">
              <w:rPr>
                <w:rStyle w:val="ae"/>
                <w:b w:val="0"/>
                <w:bCs w:val="0"/>
                <w:lang w:val="ru-RU"/>
              </w:rPr>
              <w:t>3</w:t>
            </w:r>
          </w:p>
        </w:tc>
      </w:tr>
      <w:tr w:rsidR="007656EC" w:rsidRPr="00B55B2F" w14:paraId="2F490CB8" w14:textId="77777777" w:rsidTr="00AF3D5D">
        <w:tc>
          <w:tcPr>
            <w:tcW w:w="8767" w:type="dxa"/>
          </w:tcPr>
          <w:p w14:paraId="1D2300FB" w14:textId="7481BFA1" w:rsidR="007656EC" w:rsidRPr="00B55B2F" w:rsidRDefault="007656EC" w:rsidP="00DC5326">
            <w:pPr>
              <w:pStyle w:val="a3"/>
              <w:tabs>
                <w:tab w:val="left" w:pos="1418"/>
              </w:tabs>
              <w:ind w:left="0"/>
              <w:rPr>
                <w:bCs/>
                <w:lang w:val="ru-RU"/>
              </w:rPr>
            </w:pPr>
            <w:r w:rsidRPr="00B55B2F">
              <w:rPr>
                <w:bCs/>
                <w:lang w:val="ru-RU"/>
              </w:rPr>
              <w:t>3.4</w:t>
            </w:r>
            <w:r w:rsidRPr="00B55B2F">
              <w:rPr>
                <w:bCs/>
                <w:lang w:val="kk-KZ"/>
              </w:rPr>
              <w:t>.1</w:t>
            </w:r>
            <w:r w:rsidR="005C2A05" w:rsidRPr="00B55B2F">
              <w:rPr>
                <w:bCs/>
                <w:lang w:val="ru-RU"/>
              </w:rPr>
              <w:t>5</w:t>
            </w:r>
            <w:r w:rsidR="00FD58C9" w:rsidRPr="00B55B2F">
              <w:rPr>
                <w:bCs/>
                <w:lang w:val="kk-KZ"/>
              </w:rPr>
              <w:t xml:space="preserve"> </w:t>
            </w:r>
            <w:r w:rsidR="00FD58C9" w:rsidRPr="00B55B2F">
              <w:rPr>
                <w:lang w:val="ru-RU"/>
              </w:rPr>
              <w:t>Анализ безрецидивной выживаемости в зависимости от выполнения лимфаденэктомии (</w:t>
            </w:r>
            <w:r w:rsidR="00FD58C9" w:rsidRPr="00B55B2F">
              <w:t>n</w:t>
            </w:r>
            <w:r w:rsidR="00FD58C9" w:rsidRPr="00B55B2F">
              <w:rPr>
                <w:lang w:val="ru-RU"/>
              </w:rPr>
              <w:t xml:space="preserve"> = 73)</w:t>
            </w:r>
          </w:p>
        </w:tc>
        <w:tc>
          <w:tcPr>
            <w:tcW w:w="636" w:type="dxa"/>
          </w:tcPr>
          <w:p w14:paraId="0AB5C706" w14:textId="77777777" w:rsidR="00A63EA1" w:rsidRPr="00B55B2F" w:rsidRDefault="00A63EA1" w:rsidP="00DC5326">
            <w:pPr>
              <w:pStyle w:val="a3"/>
              <w:ind w:left="0"/>
              <w:rPr>
                <w:rStyle w:val="ae"/>
                <w:b w:val="0"/>
                <w:bCs w:val="0"/>
                <w:lang w:val="ru-RU"/>
              </w:rPr>
            </w:pPr>
          </w:p>
          <w:p w14:paraId="62E96809" w14:textId="0941F8C5" w:rsidR="00585077" w:rsidRPr="00966E25" w:rsidRDefault="00AF3D5D" w:rsidP="00966E25">
            <w:pPr>
              <w:pStyle w:val="a3"/>
              <w:ind w:left="0"/>
              <w:rPr>
                <w:rStyle w:val="ae"/>
                <w:b w:val="0"/>
                <w:bCs w:val="0"/>
                <w:lang w:val="ru-RU"/>
              </w:rPr>
            </w:pPr>
            <w:r w:rsidRPr="00B55B2F">
              <w:rPr>
                <w:rStyle w:val="ae"/>
                <w:b w:val="0"/>
                <w:bCs w:val="0"/>
                <w:lang w:val="ru-RU"/>
              </w:rPr>
              <w:t xml:space="preserve"> </w:t>
            </w:r>
            <w:r w:rsidR="007656EC" w:rsidRPr="00B55B2F">
              <w:rPr>
                <w:rStyle w:val="ae"/>
                <w:b w:val="0"/>
                <w:bCs w:val="0"/>
                <w:lang w:val="ru-RU"/>
              </w:rPr>
              <w:t>7</w:t>
            </w:r>
            <w:r w:rsidR="00966E25">
              <w:rPr>
                <w:rStyle w:val="ae"/>
                <w:b w:val="0"/>
                <w:bCs w:val="0"/>
                <w:lang w:val="ru-RU"/>
              </w:rPr>
              <w:t>4</w:t>
            </w:r>
          </w:p>
        </w:tc>
      </w:tr>
      <w:tr w:rsidR="00022064" w:rsidRPr="00B55B2F" w14:paraId="569FD983" w14:textId="77777777" w:rsidTr="00AF3D5D">
        <w:tc>
          <w:tcPr>
            <w:tcW w:w="8767" w:type="dxa"/>
          </w:tcPr>
          <w:p w14:paraId="6203E018" w14:textId="1938DC09" w:rsidR="00022064" w:rsidRPr="00B55B2F" w:rsidRDefault="00022064" w:rsidP="00DC5326">
            <w:pPr>
              <w:pStyle w:val="a3"/>
              <w:tabs>
                <w:tab w:val="left" w:pos="1418"/>
              </w:tabs>
              <w:ind w:left="0"/>
              <w:rPr>
                <w:bCs/>
                <w:lang w:val="ru-RU"/>
              </w:rPr>
            </w:pPr>
            <w:r w:rsidRPr="00B55B2F">
              <w:rPr>
                <w:bCs/>
                <w:caps/>
                <w:lang w:val="ru-RU"/>
              </w:rPr>
              <w:t>3.4</w:t>
            </w:r>
            <w:r w:rsidRPr="00B55B2F">
              <w:rPr>
                <w:bCs/>
                <w:caps/>
                <w:lang w:val="kk-KZ"/>
              </w:rPr>
              <w:t>.1</w:t>
            </w:r>
            <w:r w:rsidR="005C2A05" w:rsidRPr="00B55B2F">
              <w:rPr>
                <w:bCs/>
                <w:caps/>
                <w:lang w:val="ru-RU"/>
              </w:rPr>
              <w:t>6</w:t>
            </w:r>
            <w:r w:rsidRPr="00B55B2F">
              <w:rPr>
                <w:bCs/>
                <w:caps/>
                <w:lang w:val="kk-KZ"/>
              </w:rPr>
              <w:t xml:space="preserve"> </w:t>
            </w:r>
            <w:r w:rsidR="00FD58C9" w:rsidRPr="00B55B2F">
              <w:rPr>
                <w:lang w:val="ru-RU"/>
              </w:rPr>
              <w:t xml:space="preserve">Анализ общей выживаемости в зависимости от </w:t>
            </w:r>
            <w:r w:rsidR="00D76027" w:rsidRPr="00B55B2F">
              <w:t>BRCA</w:t>
            </w:r>
            <w:r w:rsidR="00FD58C9" w:rsidRPr="00B55B2F">
              <w:rPr>
                <w:lang w:val="ru-RU"/>
              </w:rPr>
              <w:t xml:space="preserve">-статуса и применения </w:t>
            </w:r>
            <w:r w:rsidR="00FD58C9" w:rsidRPr="00B55B2F">
              <w:t>PARP</w:t>
            </w:r>
            <w:r w:rsidR="00FD58C9" w:rsidRPr="00B55B2F">
              <w:rPr>
                <w:lang w:val="ru-RU"/>
              </w:rPr>
              <w:t>-ингибитора олапариба</w:t>
            </w:r>
          </w:p>
        </w:tc>
        <w:tc>
          <w:tcPr>
            <w:tcW w:w="636" w:type="dxa"/>
          </w:tcPr>
          <w:p w14:paraId="2739A38D" w14:textId="77777777" w:rsidR="00A63EA1" w:rsidRPr="00B55B2F" w:rsidRDefault="00A63EA1" w:rsidP="00DC5326">
            <w:pPr>
              <w:pStyle w:val="a3"/>
              <w:ind w:left="0"/>
              <w:rPr>
                <w:rStyle w:val="ae"/>
                <w:b w:val="0"/>
                <w:bCs w:val="0"/>
                <w:lang w:val="kk-KZ"/>
              </w:rPr>
            </w:pPr>
          </w:p>
          <w:p w14:paraId="49B8EE6E" w14:textId="62F81E58" w:rsidR="00022064" w:rsidRPr="00966E25" w:rsidRDefault="00AF3D5D" w:rsidP="00966E25">
            <w:pPr>
              <w:pStyle w:val="a3"/>
              <w:ind w:left="0"/>
              <w:rPr>
                <w:rStyle w:val="ae"/>
                <w:b w:val="0"/>
                <w:bCs w:val="0"/>
                <w:lang w:val="ru-RU"/>
              </w:rPr>
            </w:pPr>
            <w:r w:rsidRPr="00B55B2F">
              <w:rPr>
                <w:rStyle w:val="ae"/>
                <w:b w:val="0"/>
                <w:bCs w:val="0"/>
                <w:lang w:val="ru-RU"/>
              </w:rPr>
              <w:t xml:space="preserve"> </w:t>
            </w:r>
            <w:r w:rsidR="005C2A05" w:rsidRPr="00B55B2F">
              <w:rPr>
                <w:rStyle w:val="ae"/>
                <w:b w:val="0"/>
                <w:bCs w:val="0"/>
              </w:rPr>
              <w:t>7</w:t>
            </w:r>
            <w:r w:rsidR="00966E25">
              <w:rPr>
                <w:rStyle w:val="ae"/>
                <w:b w:val="0"/>
                <w:bCs w:val="0"/>
                <w:lang w:val="ru-RU"/>
              </w:rPr>
              <w:t>5</w:t>
            </w:r>
          </w:p>
        </w:tc>
      </w:tr>
      <w:tr w:rsidR="00022064" w:rsidRPr="00B55B2F" w14:paraId="7F9547E1" w14:textId="77777777" w:rsidTr="00AF3D5D">
        <w:tc>
          <w:tcPr>
            <w:tcW w:w="8767" w:type="dxa"/>
          </w:tcPr>
          <w:p w14:paraId="2CDC6927" w14:textId="75B71408" w:rsidR="00022064" w:rsidRPr="00B55B2F" w:rsidRDefault="00022064" w:rsidP="00DC5326">
            <w:pPr>
              <w:pStyle w:val="a3"/>
              <w:tabs>
                <w:tab w:val="left" w:pos="1418"/>
              </w:tabs>
              <w:ind w:left="0"/>
              <w:rPr>
                <w:bCs/>
                <w:caps/>
                <w:lang w:val="ru-RU"/>
              </w:rPr>
            </w:pPr>
            <w:r w:rsidRPr="00B55B2F">
              <w:rPr>
                <w:bCs/>
                <w:caps/>
                <w:lang w:val="ru-RU"/>
              </w:rPr>
              <w:t>3.4</w:t>
            </w:r>
            <w:r w:rsidRPr="00B55B2F">
              <w:rPr>
                <w:bCs/>
                <w:caps/>
                <w:lang w:val="kk-KZ"/>
              </w:rPr>
              <w:t>.1</w:t>
            </w:r>
            <w:r w:rsidR="005C2A05" w:rsidRPr="00B55B2F">
              <w:rPr>
                <w:bCs/>
                <w:caps/>
                <w:lang w:val="ru-RU"/>
              </w:rPr>
              <w:t>7</w:t>
            </w:r>
            <w:r w:rsidRPr="00B55B2F">
              <w:rPr>
                <w:bCs/>
                <w:caps/>
                <w:lang w:val="kk-KZ"/>
              </w:rPr>
              <w:t xml:space="preserve"> </w:t>
            </w:r>
            <w:r w:rsidR="00FD58C9" w:rsidRPr="00B55B2F">
              <w:rPr>
                <w:lang w:val="ru-RU"/>
              </w:rPr>
              <w:t xml:space="preserve">Анализ времени до рецидива в зависимости от </w:t>
            </w:r>
            <w:r w:rsidR="00D76027" w:rsidRPr="00B55B2F">
              <w:t>BRCA</w:t>
            </w:r>
            <w:r w:rsidR="00FD58C9" w:rsidRPr="00B55B2F">
              <w:rPr>
                <w:lang w:val="ru-RU"/>
              </w:rPr>
              <w:t xml:space="preserve">-статуса и применения </w:t>
            </w:r>
            <w:r w:rsidR="00FD58C9" w:rsidRPr="00B55B2F">
              <w:t>PARP</w:t>
            </w:r>
            <w:r w:rsidR="00FD58C9" w:rsidRPr="00B55B2F">
              <w:rPr>
                <w:lang w:val="ru-RU"/>
              </w:rPr>
              <w:t>-ингибитора олапариба</w:t>
            </w:r>
          </w:p>
        </w:tc>
        <w:tc>
          <w:tcPr>
            <w:tcW w:w="636" w:type="dxa"/>
          </w:tcPr>
          <w:p w14:paraId="763AB9ED" w14:textId="77777777" w:rsidR="00A63EA1" w:rsidRPr="00B55B2F" w:rsidRDefault="00A63EA1" w:rsidP="00DC5326">
            <w:pPr>
              <w:pStyle w:val="a3"/>
              <w:ind w:left="0"/>
              <w:rPr>
                <w:rStyle w:val="ae"/>
                <w:b w:val="0"/>
                <w:bCs w:val="0"/>
                <w:lang w:val="kk-KZ"/>
              </w:rPr>
            </w:pPr>
          </w:p>
          <w:p w14:paraId="1EBACE9E" w14:textId="18370F7E" w:rsidR="00022064" w:rsidRPr="00966E25" w:rsidRDefault="00AF3D5D" w:rsidP="00966E25">
            <w:pPr>
              <w:pStyle w:val="a3"/>
              <w:ind w:left="0"/>
              <w:rPr>
                <w:rStyle w:val="ae"/>
                <w:b w:val="0"/>
                <w:bCs w:val="0"/>
                <w:lang w:val="ru-RU"/>
              </w:rPr>
            </w:pPr>
            <w:r w:rsidRPr="00B55B2F">
              <w:rPr>
                <w:rStyle w:val="ae"/>
                <w:b w:val="0"/>
                <w:bCs w:val="0"/>
                <w:lang w:val="kk-KZ"/>
              </w:rPr>
              <w:t xml:space="preserve"> </w:t>
            </w:r>
            <w:r w:rsidR="002B1457" w:rsidRPr="00B55B2F">
              <w:rPr>
                <w:rStyle w:val="ae"/>
                <w:b w:val="0"/>
                <w:bCs w:val="0"/>
                <w:lang w:val="kk-KZ"/>
              </w:rPr>
              <w:t>7</w:t>
            </w:r>
            <w:r w:rsidR="00966E25">
              <w:rPr>
                <w:rStyle w:val="ae"/>
                <w:b w:val="0"/>
                <w:bCs w:val="0"/>
                <w:lang w:val="ru-RU"/>
              </w:rPr>
              <w:t>9</w:t>
            </w:r>
          </w:p>
        </w:tc>
      </w:tr>
      <w:tr w:rsidR="00022064" w:rsidRPr="00B55B2F" w14:paraId="36DED003" w14:textId="77777777" w:rsidTr="00AF3D5D">
        <w:tc>
          <w:tcPr>
            <w:tcW w:w="8767" w:type="dxa"/>
          </w:tcPr>
          <w:p w14:paraId="37A09E64" w14:textId="0CFDC28B" w:rsidR="00022064" w:rsidRPr="00B55B2F" w:rsidRDefault="00022064" w:rsidP="00DC5326">
            <w:pPr>
              <w:jc w:val="both"/>
              <w:rPr>
                <w:bCs/>
                <w:sz w:val="28"/>
                <w:szCs w:val="28"/>
                <w:lang w:val="ru-RU"/>
              </w:rPr>
            </w:pPr>
            <w:r w:rsidRPr="00B55B2F">
              <w:rPr>
                <w:bCs/>
                <w:sz w:val="28"/>
                <w:szCs w:val="28"/>
                <w:lang w:val="ru-RU"/>
              </w:rPr>
              <w:t>3.4</w:t>
            </w:r>
            <w:r w:rsidRPr="00B55B2F">
              <w:rPr>
                <w:bCs/>
                <w:sz w:val="28"/>
                <w:szCs w:val="28"/>
                <w:lang w:val="kk-KZ"/>
              </w:rPr>
              <w:t>.1</w:t>
            </w:r>
            <w:r w:rsidR="005C2A05" w:rsidRPr="00B55B2F">
              <w:rPr>
                <w:bCs/>
                <w:sz w:val="28"/>
                <w:szCs w:val="28"/>
                <w:lang w:val="ru-RU"/>
              </w:rPr>
              <w:t>8</w:t>
            </w:r>
            <w:r w:rsidRPr="00B55B2F">
              <w:rPr>
                <w:bCs/>
                <w:sz w:val="28"/>
                <w:szCs w:val="28"/>
                <w:lang w:val="kk-KZ"/>
              </w:rPr>
              <w:t xml:space="preserve"> </w:t>
            </w:r>
            <w:r w:rsidR="00D76027" w:rsidRPr="00B55B2F">
              <w:rPr>
                <w:bCs/>
                <w:sz w:val="28"/>
                <w:szCs w:val="28"/>
              </w:rPr>
              <w:t>BRCA</w:t>
            </w:r>
            <w:r w:rsidRPr="00B55B2F">
              <w:rPr>
                <w:bCs/>
                <w:sz w:val="28"/>
                <w:szCs w:val="28"/>
                <w:lang w:val="ru-RU"/>
              </w:rPr>
              <w:t>-ассоциированный РЯ: клиническое наблюдение</w:t>
            </w:r>
          </w:p>
        </w:tc>
        <w:tc>
          <w:tcPr>
            <w:tcW w:w="636" w:type="dxa"/>
          </w:tcPr>
          <w:p w14:paraId="27E92936" w14:textId="00688C03" w:rsidR="00022064" w:rsidRPr="00966E25" w:rsidRDefault="00AF3D5D" w:rsidP="00966E25">
            <w:pPr>
              <w:pStyle w:val="a3"/>
              <w:ind w:left="0"/>
              <w:rPr>
                <w:rStyle w:val="ae"/>
                <w:b w:val="0"/>
                <w:bCs w:val="0"/>
                <w:lang w:val="ru-RU"/>
              </w:rPr>
            </w:pPr>
            <w:r w:rsidRPr="00B55B2F">
              <w:rPr>
                <w:rStyle w:val="ae"/>
                <w:b w:val="0"/>
                <w:bCs w:val="0"/>
                <w:lang w:val="kk-KZ"/>
              </w:rPr>
              <w:t xml:space="preserve"> </w:t>
            </w:r>
            <w:r w:rsidR="002B1457" w:rsidRPr="00B55B2F">
              <w:rPr>
                <w:rStyle w:val="ae"/>
                <w:b w:val="0"/>
                <w:bCs w:val="0"/>
                <w:lang w:val="kk-KZ"/>
              </w:rPr>
              <w:t>8</w:t>
            </w:r>
            <w:r w:rsidR="00966E25">
              <w:rPr>
                <w:rStyle w:val="ae"/>
                <w:b w:val="0"/>
                <w:bCs w:val="0"/>
                <w:lang w:val="ru-RU"/>
              </w:rPr>
              <w:t>3</w:t>
            </w:r>
          </w:p>
        </w:tc>
      </w:tr>
      <w:tr w:rsidR="00022064" w:rsidRPr="00B55B2F" w14:paraId="2D5F5A49" w14:textId="77777777" w:rsidTr="00AF3D5D">
        <w:tc>
          <w:tcPr>
            <w:tcW w:w="8767" w:type="dxa"/>
          </w:tcPr>
          <w:p w14:paraId="44B063C0" w14:textId="3AE7135C" w:rsidR="00022064" w:rsidRPr="00B55B2F" w:rsidRDefault="00022064" w:rsidP="00DC5326">
            <w:pPr>
              <w:pStyle w:val="a3"/>
              <w:ind w:left="0"/>
              <w:rPr>
                <w:rStyle w:val="ae"/>
                <w:b w:val="0"/>
                <w:bCs w:val="0"/>
                <w:lang w:val="ru-RU"/>
              </w:rPr>
            </w:pPr>
            <w:r w:rsidRPr="00B55B2F">
              <w:rPr>
                <w:bCs/>
                <w:lang w:val="ru-RU"/>
              </w:rPr>
              <w:t>3.4</w:t>
            </w:r>
            <w:r w:rsidRPr="00B55B2F">
              <w:rPr>
                <w:bCs/>
                <w:lang w:val="kk-KZ"/>
              </w:rPr>
              <w:t>.</w:t>
            </w:r>
            <w:r w:rsidR="005C2A05" w:rsidRPr="00B55B2F">
              <w:rPr>
                <w:bCs/>
                <w:lang w:val="ru-RU"/>
              </w:rPr>
              <w:t>19</w:t>
            </w:r>
            <w:r w:rsidRPr="00B55B2F">
              <w:rPr>
                <w:bCs/>
                <w:lang w:val="kk-KZ"/>
              </w:rPr>
              <w:t xml:space="preserve"> </w:t>
            </w:r>
            <w:r w:rsidR="00D76027" w:rsidRPr="00B55B2F">
              <w:rPr>
                <w:bCs/>
              </w:rPr>
              <w:t>BRCA</w:t>
            </w:r>
            <w:r w:rsidRPr="00B55B2F">
              <w:rPr>
                <w:bCs/>
                <w:lang w:val="ru-RU"/>
              </w:rPr>
              <w:t>-негативный РЯ: клиническое наблюдение</w:t>
            </w:r>
          </w:p>
        </w:tc>
        <w:tc>
          <w:tcPr>
            <w:tcW w:w="636" w:type="dxa"/>
          </w:tcPr>
          <w:p w14:paraId="3DEFA37A" w14:textId="57754C8E" w:rsidR="00022064" w:rsidRPr="00966E25" w:rsidRDefault="00AF3D5D" w:rsidP="00966E25">
            <w:pPr>
              <w:pStyle w:val="a3"/>
              <w:ind w:left="0"/>
              <w:rPr>
                <w:rStyle w:val="ae"/>
                <w:b w:val="0"/>
                <w:bCs w:val="0"/>
                <w:lang w:val="ru-RU"/>
              </w:rPr>
            </w:pPr>
            <w:r w:rsidRPr="00B55B2F">
              <w:rPr>
                <w:rStyle w:val="ae"/>
                <w:b w:val="0"/>
                <w:bCs w:val="0"/>
                <w:lang w:val="kk-KZ"/>
              </w:rPr>
              <w:t xml:space="preserve"> </w:t>
            </w:r>
            <w:r w:rsidR="002B1457" w:rsidRPr="00B55B2F">
              <w:rPr>
                <w:rStyle w:val="ae"/>
                <w:b w:val="0"/>
                <w:bCs w:val="0"/>
                <w:lang w:val="kk-KZ"/>
              </w:rPr>
              <w:t>8</w:t>
            </w:r>
            <w:r w:rsidR="00966E25">
              <w:rPr>
                <w:rStyle w:val="ae"/>
                <w:b w:val="0"/>
                <w:bCs w:val="0"/>
                <w:lang w:val="ru-RU"/>
              </w:rPr>
              <w:t>4</w:t>
            </w:r>
          </w:p>
        </w:tc>
      </w:tr>
      <w:tr w:rsidR="00022064" w:rsidRPr="00B55B2F" w14:paraId="27AB4D48" w14:textId="77777777" w:rsidTr="00AF3D5D">
        <w:tc>
          <w:tcPr>
            <w:tcW w:w="8767" w:type="dxa"/>
          </w:tcPr>
          <w:p w14:paraId="740DC466" w14:textId="2ECDE6A1" w:rsidR="00022064" w:rsidRPr="00B55B2F" w:rsidRDefault="00022064" w:rsidP="00E83FFE">
            <w:pPr>
              <w:pStyle w:val="a3"/>
              <w:ind w:left="0"/>
              <w:rPr>
                <w:rStyle w:val="ae"/>
                <w:b w:val="0"/>
                <w:bCs w:val="0"/>
                <w:lang w:val="ru-RU"/>
              </w:rPr>
            </w:pPr>
            <w:r w:rsidRPr="00B55B2F">
              <w:rPr>
                <w:rStyle w:val="ae"/>
                <w:b w:val="0"/>
                <w:bCs w:val="0"/>
                <w:lang w:val="ru-RU"/>
              </w:rPr>
              <w:t xml:space="preserve">3.5 Алгоритм лечения и оценки прогноза при </w:t>
            </w:r>
            <w:r w:rsidR="00D76027" w:rsidRPr="00B55B2F">
              <w:rPr>
                <w:rStyle w:val="ae"/>
                <w:b w:val="0"/>
                <w:bCs w:val="0"/>
              </w:rPr>
              <w:t>BRCA</w:t>
            </w:r>
            <w:r w:rsidRPr="00B55B2F">
              <w:rPr>
                <w:rStyle w:val="ae"/>
                <w:b w:val="0"/>
                <w:bCs w:val="0"/>
                <w:lang w:val="ru-RU"/>
              </w:rPr>
              <w:t>-ассоциированном раке яичников</w:t>
            </w:r>
          </w:p>
        </w:tc>
        <w:tc>
          <w:tcPr>
            <w:tcW w:w="636" w:type="dxa"/>
          </w:tcPr>
          <w:p w14:paraId="048B4F9B" w14:textId="77777777" w:rsidR="00022064" w:rsidRPr="00B55B2F" w:rsidRDefault="00022064" w:rsidP="00DC5326">
            <w:pPr>
              <w:pStyle w:val="a3"/>
              <w:ind w:left="0"/>
              <w:rPr>
                <w:rStyle w:val="ae"/>
                <w:b w:val="0"/>
                <w:bCs w:val="0"/>
                <w:lang w:val="ru-RU"/>
              </w:rPr>
            </w:pPr>
          </w:p>
          <w:p w14:paraId="4F346248" w14:textId="029A6DDF" w:rsidR="00022064" w:rsidRPr="00966E25" w:rsidRDefault="00AF3D5D" w:rsidP="00966E25">
            <w:pPr>
              <w:pStyle w:val="a3"/>
              <w:ind w:left="0"/>
              <w:rPr>
                <w:rStyle w:val="ae"/>
                <w:b w:val="0"/>
                <w:bCs w:val="0"/>
                <w:lang w:val="ru-RU"/>
              </w:rPr>
            </w:pPr>
            <w:r w:rsidRPr="00B55B2F">
              <w:rPr>
                <w:rStyle w:val="ae"/>
                <w:b w:val="0"/>
                <w:bCs w:val="0"/>
                <w:lang w:val="kk-KZ"/>
              </w:rPr>
              <w:t xml:space="preserve"> </w:t>
            </w:r>
            <w:r w:rsidR="002B1457" w:rsidRPr="00B55B2F">
              <w:rPr>
                <w:rStyle w:val="ae"/>
                <w:b w:val="0"/>
                <w:bCs w:val="0"/>
                <w:lang w:val="kk-KZ"/>
              </w:rPr>
              <w:t>8</w:t>
            </w:r>
            <w:r w:rsidR="00966E25">
              <w:rPr>
                <w:rStyle w:val="ae"/>
                <w:b w:val="0"/>
                <w:bCs w:val="0"/>
                <w:lang w:val="ru-RU"/>
              </w:rPr>
              <w:t>4</w:t>
            </w:r>
          </w:p>
        </w:tc>
      </w:tr>
      <w:tr w:rsidR="00022064" w:rsidRPr="00B55B2F" w14:paraId="749919B9" w14:textId="77777777" w:rsidTr="00AF3D5D">
        <w:tc>
          <w:tcPr>
            <w:tcW w:w="8767" w:type="dxa"/>
          </w:tcPr>
          <w:p w14:paraId="2054F563" w14:textId="2EAC8A07" w:rsidR="00022064" w:rsidRPr="00B55B2F" w:rsidRDefault="00022064" w:rsidP="00E83FFE">
            <w:pPr>
              <w:jc w:val="both"/>
              <w:rPr>
                <w:rStyle w:val="ae"/>
                <w:b w:val="0"/>
                <w:sz w:val="28"/>
                <w:szCs w:val="28"/>
                <w:lang w:val="ru-RU"/>
              </w:rPr>
            </w:pPr>
            <w:r w:rsidRPr="00B55B2F">
              <w:rPr>
                <w:bCs/>
                <w:caps/>
                <w:sz w:val="28"/>
                <w:szCs w:val="28"/>
                <w:lang w:val="ru-RU"/>
              </w:rPr>
              <w:t>3.5</w:t>
            </w:r>
            <w:r w:rsidRPr="00B55B2F">
              <w:rPr>
                <w:bCs/>
                <w:caps/>
                <w:sz w:val="28"/>
                <w:szCs w:val="28"/>
                <w:lang w:val="kk-KZ"/>
              </w:rPr>
              <w:t xml:space="preserve">.1 </w:t>
            </w:r>
            <w:r w:rsidRPr="00B55B2F">
              <w:rPr>
                <w:bCs/>
                <w:sz w:val="28"/>
                <w:szCs w:val="28"/>
                <w:lang w:val="ru-RU"/>
              </w:rPr>
              <w:t xml:space="preserve">Алгоритм лечения при </w:t>
            </w:r>
            <w:r w:rsidR="00D76027" w:rsidRPr="00B55B2F">
              <w:rPr>
                <w:bCs/>
                <w:spacing w:val="-2"/>
                <w:sz w:val="28"/>
                <w:szCs w:val="28"/>
              </w:rPr>
              <w:t>BRCA</w:t>
            </w:r>
            <w:r w:rsidRPr="00B55B2F">
              <w:rPr>
                <w:bCs/>
                <w:sz w:val="28"/>
                <w:szCs w:val="28"/>
                <w:lang w:val="ru-RU"/>
              </w:rPr>
              <w:t>-ассоциированном раке яичников</w:t>
            </w:r>
          </w:p>
        </w:tc>
        <w:tc>
          <w:tcPr>
            <w:tcW w:w="636" w:type="dxa"/>
          </w:tcPr>
          <w:p w14:paraId="7656A231" w14:textId="366E6CAB" w:rsidR="00022064" w:rsidRPr="00966E25" w:rsidRDefault="002B1457" w:rsidP="00966E25">
            <w:pPr>
              <w:pStyle w:val="a3"/>
              <w:ind w:left="0"/>
              <w:jc w:val="center"/>
              <w:rPr>
                <w:rStyle w:val="ae"/>
                <w:b w:val="0"/>
                <w:bCs w:val="0"/>
                <w:lang w:val="ru-RU"/>
              </w:rPr>
            </w:pPr>
            <w:r w:rsidRPr="00B55B2F">
              <w:rPr>
                <w:rStyle w:val="ae"/>
                <w:b w:val="0"/>
                <w:bCs w:val="0"/>
                <w:lang w:val="kk-KZ"/>
              </w:rPr>
              <w:t>8</w:t>
            </w:r>
            <w:r w:rsidR="00966E25">
              <w:rPr>
                <w:rStyle w:val="ae"/>
                <w:b w:val="0"/>
                <w:bCs w:val="0"/>
                <w:lang w:val="ru-RU"/>
              </w:rPr>
              <w:t>4</w:t>
            </w:r>
          </w:p>
        </w:tc>
      </w:tr>
      <w:tr w:rsidR="00022064" w:rsidRPr="00B55B2F" w14:paraId="7904D615" w14:textId="77777777" w:rsidTr="00AF3D5D">
        <w:tc>
          <w:tcPr>
            <w:tcW w:w="8767" w:type="dxa"/>
          </w:tcPr>
          <w:p w14:paraId="656859E1" w14:textId="0DB956D1" w:rsidR="00022064" w:rsidRPr="00B55B2F" w:rsidRDefault="00022064" w:rsidP="00252BAF">
            <w:pPr>
              <w:jc w:val="both"/>
              <w:rPr>
                <w:b/>
                <w:sz w:val="28"/>
                <w:szCs w:val="28"/>
                <w:lang w:val="ru-RU"/>
              </w:rPr>
            </w:pPr>
            <w:r w:rsidRPr="00B55B2F">
              <w:rPr>
                <w:bCs/>
                <w:caps/>
                <w:sz w:val="28"/>
                <w:szCs w:val="28"/>
                <w:lang w:val="ru-RU"/>
              </w:rPr>
              <w:t>3.5</w:t>
            </w:r>
            <w:r w:rsidRPr="00B55B2F">
              <w:rPr>
                <w:bCs/>
                <w:caps/>
                <w:sz w:val="28"/>
                <w:szCs w:val="28"/>
                <w:lang w:val="kk-KZ"/>
              </w:rPr>
              <w:t xml:space="preserve">.2 </w:t>
            </w:r>
            <w:r w:rsidRPr="00B55B2F">
              <w:rPr>
                <w:bCs/>
                <w:sz w:val="28"/>
                <w:szCs w:val="28"/>
                <w:lang w:val="ru-RU"/>
              </w:rPr>
              <w:t>Прогностическ</w:t>
            </w:r>
            <w:r w:rsidR="00252BAF" w:rsidRPr="00B55B2F">
              <w:rPr>
                <w:bCs/>
                <w:sz w:val="28"/>
                <w:szCs w:val="28"/>
                <w:lang w:val="ru-RU"/>
              </w:rPr>
              <w:t>ое</w:t>
            </w:r>
            <w:r w:rsidRPr="00B55B2F">
              <w:rPr>
                <w:bCs/>
                <w:sz w:val="28"/>
                <w:szCs w:val="28"/>
                <w:lang w:val="ru-RU"/>
              </w:rPr>
              <w:t xml:space="preserve"> значение </w:t>
            </w:r>
            <w:r w:rsidR="00D76027" w:rsidRPr="00B55B2F">
              <w:rPr>
                <w:bCs/>
                <w:sz w:val="28"/>
                <w:szCs w:val="28"/>
              </w:rPr>
              <w:t>BRCA</w:t>
            </w:r>
            <w:r w:rsidRPr="00B55B2F">
              <w:rPr>
                <w:bCs/>
                <w:sz w:val="28"/>
                <w:szCs w:val="28"/>
                <w:lang w:val="ru-RU"/>
              </w:rPr>
              <w:t>-мутаций</w:t>
            </w:r>
          </w:p>
        </w:tc>
        <w:tc>
          <w:tcPr>
            <w:tcW w:w="636" w:type="dxa"/>
          </w:tcPr>
          <w:p w14:paraId="6F4D06A5" w14:textId="03823C33" w:rsidR="00022064" w:rsidRPr="00966E25" w:rsidRDefault="002B1457" w:rsidP="00966E25">
            <w:pPr>
              <w:pStyle w:val="a3"/>
              <w:ind w:left="0"/>
              <w:jc w:val="center"/>
              <w:rPr>
                <w:rStyle w:val="ae"/>
                <w:b w:val="0"/>
                <w:bCs w:val="0"/>
                <w:lang w:val="ru-RU"/>
              </w:rPr>
            </w:pPr>
            <w:r w:rsidRPr="00B55B2F">
              <w:rPr>
                <w:rStyle w:val="ae"/>
                <w:b w:val="0"/>
                <w:bCs w:val="0"/>
                <w:lang w:val="kk-KZ"/>
              </w:rPr>
              <w:t>8</w:t>
            </w:r>
            <w:r w:rsidR="00966E25">
              <w:rPr>
                <w:rStyle w:val="ae"/>
                <w:b w:val="0"/>
                <w:bCs w:val="0"/>
                <w:lang w:val="ru-RU"/>
              </w:rPr>
              <w:t>7</w:t>
            </w:r>
          </w:p>
        </w:tc>
      </w:tr>
      <w:tr w:rsidR="00022064" w:rsidRPr="00B55B2F" w14:paraId="60354F8F" w14:textId="77777777" w:rsidTr="00AF3D5D">
        <w:tc>
          <w:tcPr>
            <w:tcW w:w="8767" w:type="dxa"/>
          </w:tcPr>
          <w:p w14:paraId="11FA103E" w14:textId="47873BD7" w:rsidR="00022064" w:rsidRPr="00B55B2F" w:rsidRDefault="00022064" w:rsidP="00DC5326">
            <w:pPr>
              <w:jc w:val="both"/>
              <w:rPr>
                <w:b/>
                <w:bCs/>
                <w:sz w:val="28"/>
                <w:szCs w:val="28"/>
                <w:lang w:val="ru-RU"/>
              </w:rPr>
            </w:pPr>
            <w:r w:rsidRPr="00B55B2F">
              <w:rPr>
                <w:caps/>
                <w:sz w:val="28"/>
                <w:szCs w:val="28"/>
                <w:lang w:val="ru-RU"/>
              </w:rPr>
              <w:t>3.5</w:t>
            </w:r>
            <w:r w:rsidRPr="00B55B2F">
              <w:rPr>
                <w:caps/>
                <w:sz w:val="28"/>
                <w:szCs w:val="28"/>
                <w:lang w:val="kk-KZ"/>
              </w:rPr>
              <w:t xml:space="preserve">.3 </w:t>
            </w:r>
            <w:r w:rsidRPr="00B55B2F">
              <w:rPr>
                <w:sz w:val="28"/>
                <w:szCs w:val="28"/>
                <w:lang w:val="ru-RU"/>
              </w:rPr>
              <w:t xml:space="preserve">Влияние </w:t>
            </w:r>
            <w:r w:rsidR="00D76027" w:rsidRPr="00B55B2F">
              <w:rPr>
                <w:sz w:val="28"/>
                <w:szCs w:val="28"/>
              </w:rPr>
              <w:t>BRCA</w:t>
            </w:r>
            <w:r w:rsidRPr="00B55B2F">
              <w:rPr>
                <w:sz w:val="28"/>
                <w:szCs w:val="28"/>
                <w:lang w:val="ru-RU"/>
              </w:rPr>
              <w:t>-статуса на профилактику и семейное консультирование</w:t>
            </w:r>
          </w:p>
        </w:tc>
        <w:tc>
          <w:tcPr>
            <w:tcW w:w="636" w:type="dxa"/>
          </w:tcPr>
          <w:p w14:paraId="004CCE22" w14:textId="77777777" w:rsidR="00A63EA1" w:rsidRPr="00B55B2F" w:rsidRDefault="00A63EA1" w:rsidP="00AF3D5D">
            <w:pPr>
              <w:pStyle w:val="a3"/>
              <w:ind w:left="0"/>
              <w:jc w:val="center"/>
              <w:rPr>
                <w:rStyle w:val="ae"/>
                <w:b w:val="0"/>
                <w:bCs w:val="0"/>
                <w:lang w:val="ru-RU"/>
              </w:rPr>
            </w:pPr>
          </w:p>
          <w:p w14:paraId="414DC96E" w14:textId="228C8659" w:rsidR="00022064" w:rsidRPr="00966E25" w:rsidRDefault="00022064" w:rsidP="00966E25">
            <w:pPr>
              <w:pStyle w:val="a3"/>
              <w:ind w:left="0"/>
              <w:jc w:val="center"/>
              <w:rPr>
                <w:rStyle w:val="ae"/>
                <w:b w:val="0"/>
                <w:bCs w:val="0"/>
                <w:lang w:val="ru-RU"/>
              </w:rPr>
            </w:pPr>
            <w:r w:rsidRPr="00B55B2F">
              <w:rPr>
                <w:rStyle w:val="ae"/>
                <w:b w:val="0"/>
                <w:bCs w:val="0"/>
                <w:lang w:val="ru-RU"/>
              </w:rPr>
              <w:t>8</w:t>
            </w:r>
            <w:r w:rsidR="00966E25">
              <w:rPr>
                <w:rStyle w:val="ae"/>
                <w:b w:val="0"/>
                <w:bCs w:val="0"/>
                <w:lang w:val="ru-RU"/>
              </w:rPr>
              <w:t>7</w:t>
            </w:r>
          </w:p>
        </w:tc>
      </w:tr>
      <w:tr w:rsidR="00022064" w:rsidRPr="00B55B2F" w14:paraId="377A5E70" w14:textId="77777777" w:rsidTr="00AF3D5D">
        <w:tc>
          <w:tcPr>
            <w:tcW w:w="8767" w:type="dxa"/>
          </w:tcPr>
          <w:p w14:paraId="3B86C212" w14:textId="44900997" w:rsidR="00022064" w:rsidRPr="00B55B2F" w:rsidRDefault="00022064" w:rsidP="00DC5326">
            <w:pPr>
              <w:pStyle w:val="a3"/>
              <w:ind w:left="0"/>
              <w:rPr>
                <w:rStyle w:val="ae"/>
              </w:rPr>
            </w:pPr>
            <w:r w:rsidRPr="00B55B2F">
              <w:rPr>
                <w:rStyle w:val="ae"/>
              </w:rPr>
              <w:t>ЗАКЛЮЧЕНИЕ</w:t>
            </w:r>
          </w:p>
        </w:tc>
        <w:tc>
          <w:tcPr>
            <w:tcW w:w="636" w:type="dxa"/>
          </w:tcPr>
          <w:p w14:paraId="3BD00C73" w14:textId="2BBB808B" w:rsidR="00022064" w:rsidRPr="00966E25" w:rsidRDefault="00022064" w:rsidP="00966E25">
            <w:pPr>
              <w:pStyle w:val="a3"/>
              <w:ind w:left="0"/>
              <w:jc w:val="center"/>
              <w:rPr>
                <w:rStyle w:val="ae"/>
                <w:b w:val="0"/>
                <w:bCs w:val="0"/>
                <w:lang w:val="ru-RU"/>
              </w:rPr>
            </w:pPr>
            <w:r w:rsidRPr="00B55B2F">
              <w:rPr>
                <w:rStyle w:val="ae"/>
                <w:b w:val="0"/>
                <w:bCs w:val="0"/>
                <w:lang w:val="ru-RU"/>
              </w:rPr>
              <w:t>8</w:t>
            </w:r>
            <w:r w:rsidR="00966E25">
              <w:rPr>
                <w:rStyle w:val="ae"/>
                <w:b w:val="0"/>
                <w:bCs w:val="0"/>
                <w:lang w:val="ru-RU"/>
              </w:rPr>
              <w:t>9</w:t>
            </w:r>
          </w:p>
        </w:tc>
      </w:tr>
      <w:tr w:rsidR="00022064" w:rsidRPr="00B55B2F" w14:paraId="048EAE20" w14:textId="77777777" w:rsidTr="00AF3D5D">
        <w:tc>
          <w:tcPr>
            <w:tcW w:w="8767" w:type="dxa"/>
          </w:tcPr>
          <w:p w14:paraId="553EAFDA" w14:textId="447F7D0C" w:rsidR="00022064" w:rsidRPr="00B55B2F" w:rsidRDefault="00022064" w:rsidP="00DC5326">
            <w:pPr>
              <w:pStyle w:val="a3"/>
              <w:ind w:left="0"/>
              <w:rPr>
                <w:rStyle w:val="ae"/>
              </w:rPr>
            </w:pPr>
            <w:r w:rsidRPr="00B55B2F">
              <w:rPr>
                <w:rStyle w:val="ae"/>
              </w:rPr>
              <w:t>ПРАКТИЧЕСКИЕ РЕКОМЕНДАЦИИ</w:t>
            </w:r>
          </w:p>
        </w:tc>
        <w:tc>
          <w:tcPr>
            <w:tcW w:w="636" w:type="dxa"/>
          </w:tcPr>
          <w:p w14:paraId="60ED2419" w14:textId="378B85D1" w:rsidR="00022064" w:rsidRPr="00966E25" w:rsidRDefault="00022064" w:rsidP="00966E25">
            <w:pPr>
              <w:pStyle w:val="a3"/>
              <w:ind w:left="0"/>
              <w:jc w:val="center"/>
              <w:rPr>
                <w:rStyle w:val="ae"/>
                <w:b w:val="0"/>
                <w:bCs w:val="0"/>
                <w:lang w:val="ru-RU"/>
              </w:rPr>
            </w:pPr>
            <w:r w:rsidRPr="00B55B2F">
              <w:rPr>
                <w:rStyle w:val="ae"/>
                <w:b w:val="0"/>
                <w:bCs w:val="0"/>
                <w:lang w:val="ru-RU"/>
              </w:rPr>
              <w:t>9</w:t>
            </w:r>
            <w:r w:rsidR="00966E25">
              <w:rPr>
                <w:rStyle w:val="ae"/>
                <w:b w:val="0"/>
                <w:bCs w:val="0"/>
                <w:lang w:val="ru-RU"/>
              </w:rPr>
              <w:t>6</w:t>
            </w:r>
          </w:p>
        </w:tc>
      </w:tr>
      <w:tr w:rsidR="00022064" w:rsidRPr="00B55B2F" w14:paraId="4581F3E2" w14:textId="77777777" w:rsidTr="00AF3D5D">
        <w:tc>
          <w:tcPr>
            <w:tcW w:w="8767" w:type="dxa"/>
          </w:tcPr>
          <w:p w14:paraId="2F57FF88" w14:textId="5A06AF83" w:rsidR="00022064" w:rsidRPr="00B55B2F" w:rsidRDefault="00022064" w:rsidP="00DC5326">
            <w:pPr>
              <w:pStyle w:val="a3"/>
              <w:ind w:left="0"/>
              <w:rPr>
                <w:rStyle w:val="ae"/>
              </w:rPr>
            </w:pPr>
            <w:r w:rsidRPr="00B55B2F">
              <w:rPr>
                <w:rStyle w:val="ae"/>
              </w:rPr>
              <w:t>СПИСОК ИСПОЛЬЗОВАННЫХ ИСТОЧНИКОВ</w:t>
            </w:r>
          </w:p>
        </w:tc>
        <w:tc>
          <w:tcPr>
            <w:tcW w:w="636" w:type="dxa"/>
          </w:tcPr>
          <w:p w14:paraId="5DF2C525" w14:textId="5D7D291A" w:rsidR="00022064" w:rsidRPr="00966E25" w:rsidRDefault="00022064" w:rsidP="00966E25">
            <w:pPr>
              <w:pStyle w:val="a3"/>
              <w:ind w:left="0"/>
              <w:jc w:val="center"/>
              <w:rPr>
                <w:rStyle w:val="ae"/>
                <w:b w:val="0"/>
                <w:bCs w:val="0"/>
                <w:lang w:val="ru-RU"/>
              </w:rPr>
            </w:pPr>
            <w:r w:rsidRPr="00B55B2F">
              <w:rPr>
                <w:rStyle w:val="ae"/>
                <w:b w:val="0"/>
                <w:bCs w:val="0"/>
                <w:lang w:val="ru-RU"/>
              </w:rPr>
              <w:t>9</w:t>
            </w:r>
            <w:r w:rsidR="00966E25">
              <w:rPr>
                <w:rStyle w:val="ae"/>
                <w:b w:val="0"/>
                <w:bCs w:val="0"/>
                <w:lang w:val="ru-RU"/>
              </w:rPr>
              <w:t>7</w:t>
            </w:r>
          </w:p>
        </w:tc>
      </w:tr>
      <w:tr w:rsidR="00022064" w:rsidRPr="00B55B2F" w14:paraId="787C5605" w14:textId="77777777" w:rsidTr="00AF3D5D">
        <w:tc>
          <w:tcPr>
            <w:tcW w:w="8767" w:type="dxa"/>
          </w:tcPr>
          <w:p w14:paraId="3F187D91" w14:textId="4782F85A" w:rsidR="00022064" w:rsidRPr="00B55B2F" w:rsidRDefault="00022064" w:rsidP="00DC5326">
            <w:pPr>
              <w:pStyle w:val="a3"/>
              <w:ind w:left="0"/>
              <w:rPr>
                <w:rStyle w:val="ae"/>
                <w:lang w:val="ru-RU"/>
              </w:rPr>
            </w:pPr>
            <w:r w:rsidRPr="00B55B2F">
              <w:rPr>
                <w:rStyle w:val="ae"/>
                <w:lang w:val="ru-RU"/>
              </w:rPr>
              <w:t xml:space="preserve">ПРИЛОЖЕНИЕ А – </w:t>
            </w:r>
            <w:r w:rsidRPr="00B55B2F">
              <w:rPr>
                <w:rStyle w:val="ae"/>
                <w:b w:val="0"/>
                <w:bCs w:val="0"/>
                <w:lang w:val="ru-RU"/>
              </w:rPr>
              <w:t>Информированное согласие участников исследования для анкетирования</w:t>
            </w:r>
          </w:p>
        </w:tc>
        <w:tc>
          <w:tcPr>
            <w:tcW w:w="636" w:type="dxa"/>
          </w:tcPr>
          <w:p w14:paraId="35EE17E2" w14:textId="77777777" w:rsidR="00022064" w:rsidRPr="00B55B2F" w:rsidRDefault="00022064" w:rsidP="00AF3D5D">
            <w:pPr>
              <w:pStyle w:val="a3"/>
              <w:ind w:left="0"/>
              <w:jc w:val="center"/>
              <w:rPr>
                <w:rStyle w:val="ae"/>
                <w:b w:val="0"/>
                <w:bCs w:val="0"/>
                <w:lang w:val="ru-RU"/>
              </w:rPr>
            </w:pPr>
          </w:p>
          <w:p w14:paraId="2995F247" w14:textId="563EA615" w:rsidR="00022064" w:rsidRPr="00966E25" w:rsidRDefault="00022064" w:rsidP="00966E25">
            <w:pPr>
              <w:pStyle w:val="a3"/>
              <w:ind w:left="0"/>
              <w:jc w:val="center"/>
              <w:rPr>
                <w:rStyle w:val="ae"/>
                <w:b w:val="0"/>
                <w:bCs w:val="0"/>
                <w:lang w:val="ru-RU"/>
              </w:rPr>
            </w:pPr>
            <w:r w:rsidRPr="00B55B2F">
              <w:rPr>
                <w:rStyle w:val="ae"/>
                <w:b w:val="0"/>
                <w:bCs w:val="0"/>
                <w:lang w:val="ru-RU"/>
              </w:rPr>
              <w:t>10</w:t>
            </w:r>
            <w:r w:rsidR="00966E25">
              <w:rPr>
                <w:rStyle w:val="ae"/>
                <w:b w:val="0"/>
                <w:bCs w:val="0"/>
                <w:lang w:val="ru-RU"/>
              </w:rPr>
              <w:t>9</w:t>
            </w:r>
          </w:p>
        </w:tc>
      </w:tr>
      <w:tr w:rsidR="00022064" w:rsidRPr="00B55B2F" w14:paraId="642BC32B" w14:textId="77777777" w:rsidTr="00AF3D5D">
        <w:tc>
          <w:tcPr>
            <w:tcW w:w="8767" w:type="dxa"/>
          </w:tcPr>
          <w:p w14:paraId="5D0D11FC" w14:textId="6C571BF2" w:rsidR="00022064" w:rsidRPr="00B55B2F" w:rsidRDefault="00022064" w:rsidP="00DC5326">
            <w:pPr>
              <w:pStyle w:val="a3"/>
              <w:ind w:left="0"/>
              <w:rPr>
                <w:rStyle w:val="ae"/>
                <w:lang w:val="ru-RU"/>
              </w:rPr>
            </w:pPr>
            <w:r w:rsidRPr="00B55B2F">
              <w:rPr>
                <w:rStyle w:val="ae"/>
                <w:lang w:val="ru-RU"/>
              </w:rPr>
              <w:t xml:space="preserve">ПРИЛОЖЕНИЕ Б – </w:t>
            </w:r>
            <w:r w:rsidRPr="00B55B2F">
              <w:rPr>
                <w:rStyle w:val="ae"/>
                <w:b w:val="0"/>
                <w:bCs w:val="0"/>
                <w:lang w:val="ru-RU"/>
              </w:rPr>
              <w:t>Анкета для участников исследования</w:t>
            </w:r>
          </w:p>
        </w:tc>
        <w:tc>
          <w:tcPr>
            <w:tcW w:w="636" w:type="dxa"/>
          </w:tcPr>
          <w:p w14:paraId="5977CE22" w14:textId="21AF0475" w:rsidR="00022064" w:rsidRPr="00966E25" w:rsidRDefault="00022064" w:rsidP="00966E25">
            <w:pPr>
              <w:pStyle w:val="a3"/>
              <w:ind w:left="0"/>
              <w:rPr>
                <w:rStyle w:val="ae"/>
                <w:b w:val="0"/>
                <w:bCs w:val="0"/>
                <w:lang w:val="ru-RU"/>
              </w:rPr>
            </w:pPr>
            <w:r w:rsidRPr="00B55B2F">
              <w:rPr>
                <w:rStyle w:val="ae"/>
                <w:b w:val="0"/>
                <w:bCs w:val="0"/>
                <w:lang w:val="ru-RU"/>
              </w:rPr>
              <w:t>11</w:t>
            </w:r>
            <w:r w:rsidR="00966E25">
              <w:rPr>
                <w:rStyle w:val="ae"/>
                <w:b w:val="0"/>
                <w:bCs w:val="0"/>
                <w:lang w:val="ru-RU"/>
              </w:rPr>
              <w:t>1</w:t>
            </w:r>
          </w:p>
        </w:tc>
      </w:tr>
      <w:tr w:rsidR="00022064" w:rsidRPr="00B55B2F" w14:paraId="0D512A82" w14:textId="77777777" w:rsidTr="00AF3D5D">
        <w:tc>
          <w:tcPr>
            <w:tcW w:w="8767" w:type="dxa"/>
          </w:tcPr>
          <w:p w14:paraId="422BFBC9" w14:textId="6681AE8D" w:rsidR="00022064" w:rsidRPr="00B55B2F" w:rsidRDefault="00022064" w:rsidP="00DC5326">
            <w:pPr>
              <w:pStyle w:val="a3"/>
              <w:ind w:left="0"/>
              <w:rPr>
                <w:rStyle w:val="ae"/>
                <w:lang w:val="ru-RU"/>
              </w:rPr>
            </w:pPr>
            <w:r w:rsidRPr="00B55B2F">
              <w:rPr>
                <w:rStyle w:val="ae"/>
                <w:lang w:val="ru-RU"/>
              </w:rPr>
              <w:t xml:space="preserve">ПРИЛОЖЕНИЕ В – </w:t>
            </w:r>
            <w:r w:rsidRPr="00B55B2F">
              <w:rPr>
                <w:rStyle w:val="ae"/>
                <w:b w:val="0"/>
                <w:bCs w:val="0"/>
                <w:lang w:val="ru-RU"/>
              </w:rPr>
              <w:t>Информированное согласие участников исследования для генетического исследования</w:t>
            </w:r>
          </w:p>
        </w:tc>
        <w:tc>
          <w:tcPr>
            <w:tcW w:w="636" w:type="dxa"/>
          </w:tcPr>
          <w:p w14:paraId="75279D3F" w14:textId="77777777" w:rsidR="00022064" w:rsidRPr="00B55B2F" w:rsidRDefault="00022064" w:rsidP="00DC5326">
            <w:pPr>
              <w:pStyle w:val="a3"/>
              <w:ind w:left="0"/>
              <w:rPr>
                <w:rStyle w:val="ae"/>
                <w:b w:val="0"/>
                <w:bCs w:val="0"/>
                <w:lang w:val="ru-RU"/>
              </w:rPr>
            </w:pPr>
          </w:p>
          <w:p w14:paraId="2C672DB4" w14:textId="1916E1C9" w:rsidR="00022064" w:rsidRPr="00966E25" w:rsidRDefault="00022064" w:rsidP="00966E25">
            <w:pPr>
              <w:pStyle w:val="a3"/>
              <w:ind w:left="0"/>
              <w:rPr>
                <w:rStyle w:val="ae"/>
                <w:b w:val="0"/>
                <w:bCs w:val="0"/>
                <w:lang w:val="ru-RU"/>
              </w:rPr>
            </w:pPr>
            <w:r w:rsidRPr="00B55B2F">
              <w:rPr>
                <w:rStyle w:val="ae"/>
                <w:b w:val="0"/>
                <w:bCs w:val="0"/>
                <w:lang w:val="ru-RU"/>
              </w:rPr>
              <w:t>12</w:t>
            </w:r>
            <w:r w:rsidR="00966E25">
              <w:rPr>
                <w:rStyle w:val="ae"/>
                <w:b w:val="0"/>
                <w:bCs w:val="0"/>
                <w:lang w:val="ru-RU"/>
              </w:rPr>
              <w:t>6</w:t>
            </w:r>
          </w:p>
        </w:tc>
      </w:tr>
      <w:tr w:rsidR="00022064" w:rsidRPr="00B55B2F" w14:paraId="3476EC81" w14:textId="77777777" w:rsidTr="00AF3D5D">
        <w:tc>
          <w:tcPr>
            <w:tcW w:w="8767" w:type="dxa"/>
          </w:tcPr>
          <w:p w14:paraId="7016FC3C" w14:textId="454E6A9B" w:rsidR="00022064" w:rsidRPr="00B55B2F" w:rsidRDefault="00022064" w:rsidP="00DC5326">
            <w:pPr>
              <w:pStyle w:val="a3"/>
              <w:ind w:left="0"/>
              <w:rPr>
                <w:rStyle w:val="ae"/>
              </w:rPr>
            </w:pPr>
            <w:r w:rsidRPr="00B55B2F">
              <w:rPr>
                <w:rStyle w:val="ae"/>
              </w:rPr>
              <w:t xml:space="preserve">ПРИЛОЖЕНИЕ Г </w:t>
            </w:r>
            <w:r w:rsidRPr="00B55B2F">
              <w:rPr>
                <w:rStyle w:val="ae"/>
                <w:b w:val="0"/>
                <w:bCs w:val="0"/>
              </w:rPr>
              <w:t>– Акт внедрения</w:t>
            </w:r>
          </w:p>
        </w:tc>
        <w:tc>
          <w:tcPr>
            <w:tcW w:w="636" w:type="dxa"/>
          </w:tcPr>
          <w:p w14:paraId="3CD78E32" w14:textId="4CED75CA" w:rsidR="00022064" w:rsidRPr="00966E25" w:rsidRDefault="00022064" w:rsidP="00966E25">
            <w:pPr>
              <w:pStyle w:val="a3"/>
              <w:ind w:left="0"/>
              <w:rPr>
                <w:rStyle w:val="ae"/>
                <w:b w:val="0"/>
                <w:bCs w:val="0"/>
                <w:lang w:val="ru-RU"/>
              </w:rPr>
            </w:pPr>
            <w:r w:rsidRPr="00B55B2F">
              <w:rPr>
                <w:rStyle w:val="ae"/>
                <w:b w:val="0"/>
                <w:bCs w:val="0"/>
                <w:lang w:val="ru-RU"/>
              </w:rPr>
              <w:t>12</w:t>
            </w:r>
            <w:r w:rsidR="00966E25">
              <w:rPr>
                <w:rStyle w:val="ae"/>
                <w:b w:val="0"/>
                <w:bCs w:val="0"/>
                <w:lang w:val="ru-RU"/>
              </w:rPr>
              <w:t>7</w:t>
            </w:r>
          </w:p>
        </w:tc>
      </w:tr>
      <w:tr w:rsidR="00022064" w:rsidRPr="00B55B2F" w14:paraId="40FFBDCB" w14:textId="77777777" w:rsidTr="00AF3D5D">
        <w:tc>
          <w:tcPr>
            <w:tcW w:w="8767" w:type="dxa"/>
          </w:tcPr>
          <w:p w14:paraId="5F7D8E92" w14:textId="717CF64C" w:rsidR="00022064" w:rsidRPr="00B55B2F" w:rsidRDefault="00022064" w:rsidP="00DC5326">
            <w:pPr>
              <w:pStyle w:val="a3"/>
              <w:ind w:left="0"/>
              <w:rPr>
                <w:rStyle w:val="ae"/>
              </w:rPr>
            </w:pPr>
            <w:r w:rsidRPr="00B55B2F">
              <w:rPr>
                <w:rStyle w:val="ae"/>
              </w:rPr>
              <w:t xml:space="preserve">ПРИЛОЖЕНИЕ Д – </w:t>
            </w:r>
            <w:r w:rsidRPr="00B55B2F">
              <w:rPr>
                <w:rStyle w:val="ae"/>
                <w:b w:val="0"/>
                <w:bCs w:val="0"/>
              </w:rPr>
              <w:t>Методические рекомендации</w:t>
            </w:r>
          </w:p>
        </w:tc>
        <w:tc>
          <w:tcPr>
            <w:tcW w:w="636" w:type="dxa"/>
          </w:tcPr>
          <w:p w14:paraId="6ED3736B" w14:textId="0E0E96EE" w:rsidR="00022064" w:rsidRPr="00966E25" w:rsidRDefault="00022064" w:rsidP="00966E25">
            <w:pPr>
              <w:pStyle w:val="a3"/>
              <w:ind w:left="0"/>
              <w:rPr>
                <w:rStyle w:val="ae"/>
                <w:b w:val="0"/>
                <w:bCs w:val="0"/>
                <w:lang w:val="ru-RU"/>
              </w:rPr>
            </w:pPr>
            <w:r w:rsidRPr="00B55B2F">
              <w:rPr>
                <w:rStyle w:val="ae"/>
                <w:b w:val="0"/>
                <w:bCs w:val="0"/>
                <w:lang w:val="ru-RU"/>
              </w:rPr>
              <w:t>13</w:t>
            </w:r>
            <w:r w:rsidR="00966E25">
              <w:rPr>
                <w:rStyle w:val="ae"/>
                <w:b w:val="0"/>
                <w:bCs w:val="0"/>
                <w:lang w:val="ru-RU"/>
              </w:rPr>
              <w:t>3</w:t>
            </w:r>
          </w:p>
        </w:tc>
      </w:tr>
      <w:tr w:rsidR="00022064" w:rsidRPr="00B55B2F" w14:paraId="36CB369E" w14:textId="77777777" w:rsidTr="00AF3D5D">
        <w:tc>
          <w:tcPr>
            <w:tcW w:w="8767" w:type="dxa"/>
          </w:tcPr>
          <w:p w14:paraId="45FA2776" w14:textId="322EEC9C" w:rsidR="00022064" w:rsidRPr="00B55B2F" w:rsidRDefault="00CF6392" w:rsidP="00DC5326">
            <w:pPr>
              <w:pStyle w:val="14"/>
              <w:spacing w:after="0"/>
              <w:jc w:val="both"/>
              <w:rPr>
                <w:rStyle w:val="ae"/>
                <w:rFonts w:eastAsiaTheme="minorEastAsia"/>
                <w:b w:val="0"/>
                <w:bCs w:val="0"/>
                <w:kern w:val="2"/>
                <w:sz w:val="28"/>
                <w:szCs w:val="28"/>
                <w:lang w:val="ru-RU" w:eastAsia="ru-RU"/>
                <w14:ligatures w14:val="standardContextual"/>
              </w:rPr>
            </w:pPr>
            <w:hyperlink w:anchor="_Toc223484043" w:history="1">
              <w:r w:rsidR="00022064" w:rsidRPr="00B55B2F">
                <w:rPr>
                  <w:rStyle w:val="a7"/>
                  <w:b/>
                  <w:bCs/>
                  <w:color w:val="auto"/>
                  <w:sz w:val="28"/>
                  <w:szCs w:val="28"/>
                  <w:u w:val="none"/>
                </w:rPr>
                <w:t>ПРИЛОЖЕНИЕ Е</w:t>
              </w:r>
              <w:r w:rsidR="00022064" w:rsidRPr="00B55B2F">
                <w:rPr>
                  <w:rStyle w:val="a7"/>
                  <w:color w:val="auto"/>
                  <w:sz w:val="28"/>
                  <w:szCs w:val="28"/>
                  <w:u w:val="none"/>
                </w:rPr>
                <w:t xml:space="preserve"> – Авторское свидетельство</w:t>
              </w:r>
            </w:hyperlink>
          </w:p>
        </w:tc>
        <w:tc>
          <w:tcPr>
            <w:tcW w:w="636" w:type="dxa"/>
          </w:tcPr>
          <w:p w14:paraId="28C8B4C2" w14:textId="610A6022" w:rsidR="00022064" w:rsidRPr="00966E25" w:rsidRDefault="00022064" w:rsidP="00966E25">
            <w:pPr>
              <w:pStyle w:val="a3"/>
              <w:ind w:left="0"/>
              <w:rPr>
                <w:rStyle w:val="ae"/>
                <w:b w:val="0"/>
                <w:bCs w:val="0"/>
                <w:lang w:val="ru-RU"/>
              </w:rPr>
            </w:pPr>
            <w:r w:rsidRPr="00B55B2F">
              <w:rPr>
                <w:rStyle w:val="ae"/>
                <w:b w:val="0"/>
                <w:bCs w:val="0"/>
                <w:lang w:val="ru-RU"/>
              </w:rPr>
              <w:t>13</w:t>
            </w:r>
            <w:r w:rsidR="00966E25">
              <w:rPr>
                <w:rStyle w:val="ae"/>
                <w:b w:val="0"/>
                <w:bCs w:val="0"/>
                <w:lang w:val="ru-RU"/>
              </w:rPr>
              <w:t>4</w:t>
            </w:r>
          </w:p>
        </w:tc>
      </w:tr>
    </w:tbl>
    <w:p w14:paraId="3585DD20" w14:textId="56F9AA36" w:rsidR="00E63A42" w:rsidRPr="00B55B2F" w:rsidRDefault="00E63A42" w:rsidP="00E63A42">
      <w:pPr>
        <w:jc w:val="center"/>
        <w:rPr>
          <w:b/>
          <w:bCs/>
          <w:sz w:val="28"/>
          <w:szCs w:val="28"/>
        </w:rPr>
      </w:pPr>
      <w:bookmarkStart w:id="1" w:name="_Toc223484013"/>
      <w:bookmarkEnd w:id="0"/>
    </w:p>
    <w:p w14:paraId="4303AB4A" w14:textId="77777777" w:rsidR="00F94E2D" w:rsidRPr="00B55B2F" w:rsidRDefault="00F94E2D" w:rsidP="00E63A42">
      <w:pPr>
        <w:jc w:val="center"/>
        <w:rPr>
          <w:b/>
          <w:bCs/>
          <w:sz w:val="28"/>
          <w:szCs w:val="28"/>
        </w:rPr>
      </w:pPr>
    </w:p>
    <w:p w14:paraId="7ECF0F45" w14:textId="77777777" w:rsidR="00F94E2D" w:rsidRPr="00B55B2F" w:rsidRDefault="00F94E2D" w:rsidP="00E63A42">
      <w:pPr>
        <w:jc w:val="center"/>
        <w:rPr>
          <w:b/>
          <w:bCs/>
          <w:sz w:val="28"/>
          <w:szCs w:val="28"/>
        </w:rPr>
      </w:pPr>
    </w:p>
    <w:p w14:paraId="6889BEA7" w14:textId="77777777" w:rsidR="00F94E2D" w:rsidRPr="00B55B2F" w:rsidRDefault="00F94E2D" w:rsidP="00E63A42">
      <w:pPr>
        <w:jc w:val="center"/>
        <w:rPr>
          <w:b/>
          <w:bCs/>
          <w:sz w:val="28"/>
          <w:szCs w:val="28"/>
        </w:rPr>
      </w:pPr>
    </w:p>
    <w:p w14:paraId="0763FECA" w14:textId="77777777" w:rsidR="00F94E2D" w:rsidRPr="00B55B2F" w:rsidRDefault="00F94E2D" w:rsidP="00E63A42">
      <w:pPr>
        <w:jc w:val="center"/>
        <w:rPr>
          <w:b/>
          <w:bCs/>
          <w:sz w:val="28"/>
          <w:szCs w:val="28"/>
        </w:rPr>
      </w:pPr>
    </w:p>
    <w:p w14:paraId="22323100" w14:textId="77777777" w:rsidR="00F94E2D" w:rsidRPr="00B55B2F" w:rsidRDefault="00F94E2D" w:rsidP="00E63A42">
      <w:pPr>
        <w:jc w:val="center"/>
        <w:rPr>
          <w:b/>
          <w:bCs/>
          <w:sz w:val="28"/>
          <w:szCs w:val="28"/>
        </w:rPr>
      </w:pPr>
    </w:p>
    <w:p w14:paraId="7A8E8784" w14:textId="77777777" w:rsidR="00F94E2D" w:rsidRPr="00B55B2F" w:rsidRDefault="00F94E2D" w:rsidP="00E63A42">
      <w:pPr>
        <w:jc w:val="center"/>
        <w:rPr>
          <w:b/>
          <w:bCs/>
          <w:sz w:val="28"/>
          <w:szCs w:val="28"/>
        </w:rPr>
      </w:pPr>
    </w:p>
    <w:p w14:paraId="48F1CDD6" w14:textId="11E0FFAF" w:rsidR="00F94E2D" w:rsidRPr="00B55B2F" w:rsidRDefault="00F94E2D" w:rsidP="00E63A42">
      <w:pPr>
        <w:jc w:val="center"/>
        <w:rPr>
          <w:b/>
          <w:bCs/>
          <w:sz w:val="28"/>
          <w:szCs w:val="28"/>
        </w:rPr>
      </w:pPr>
    </w:p>
    <w:p w14:paraId="7FBD9332" w14:textId="77777777" w:rsidR="00E83FFE" w:rsidRPr="00B55B2F" w:rsidRDefault="00E83FFE" w:rsidP="00E63A42">
      <w:pPr>
        <w:jc w:val="center"/>
        <w:rPr>
          <w:b/>
          <w:bCs/>
          <w:sz w:val="28"/>
          <w:szCs w:val="28"/>
        </w:rPr>
      </w:pPr>
    </w:p>
    <w:p w14:paraId="7F726062" w14:textId="77777777" w:rsidR="00F94E2D" w:rsidRPr="00B55B2F" w:rsidRDefault="00F94E2D" w:rsidP="00E63A42">
      <w:pPr>
        <w:jc w:val="center"/>
        <w:rPr>
          <w:b/>
          <w:bCs/>
          <w:sz w:val="28"/>
          <w:szCs w:val="28"/>
        </w:rPr>
      </w:pPr>
    </w:p>
    <w:p w14:paraId="61E8810B" w14:textId="77777777" w:rsidR="00F94E2D" w:rsidRPr="00B55B2F" w:rsidRDefault="00F94E2D" w:rsidP="00E63A42">
      <w:pPr>
        <w:jc w:val="center"/>
        <w:rPr>
          <w:b/>
          <w:bCs/>
          <w:sz w:val="28"/>
          <w:szCs w:val="28"/>
        </w:rPr>
      </w:pPr>
    </w:p>
    <w:p w14:paraId="426B60DA" w14:textId="300E7406" w:rsidR="00E520DB" w:rsidRPr="00B55B2F" w:rsidRDefault="00E520DB" w:rsidP="00E63A42">
      <w:pPr>
        <w:jc w:val="center"/>
        <w:rPr>
          <w:b/>
          <w:bCs/>
          <w:sz w:val="28"/>
          <w:szCs w:val="28"/>
        </w:rPr>
      </w:pPr>
      <w:r w:rsidRPr="00B55B2F">
        <w:rPr>
          <w:b/>
          <w:bCs/>
          <w:sz w:val="28"/>
          <w:szCs w:val="28"/>
        </w:rPr>
        <w:lastRenderedPageBreak/>
        <w:t>НОРМАТИВНЫЕ ССЫЛКИ</w:t>
      </w:r>
      <w:bookmarkEnd w:id="1"/>
    </w:p>
    <w:p w14:paraId="11B82770" w14:textId="77777777" w:rsidR="00173344" w:rsidRPr="00B55B2F" w:rsidRDefault="00173344" w:rsidP="00440443">
      <w:pPr>
        <w:pStyle w:val="a3"/>
        <w:ind w:left="0" w:firstLine="709"/>
      </w:pPr>
    </w:p>
    <w:p w14:paraId="56175D97" w14:textId="191F0157" w:rsidR="00C674B7" w:rsidRPr="00B55B2F" w:rsidRDefault="0060346E" w:rsidP="00646D09">
      <w:pPr>
        <w:pStyle w:val="a3"/>
        <w:ind w:left="0" w:firstLine="567"/>
      </w:pPr>
      <w:r w:rsidRPr="00B55B2F">
        <w:t xml:space="preserve">В настоящей диссертации использованы ссылки на следующие </w:t>
      </w:r>
      <w:r w:rsidR="0035432A" w:rsidRPr="00B55B2F">
        <w:t>нормативн</w:t>
      </w:r>
      <w:r w:rsidR="001825CC" w:rsidRPr="00B55B2F">
        <w:t>ы</w:t>
      </w:r>
      <w:r w:rsidR="0035432A" w:rsidRPr="00B55B2F">
        <w:t>е документы</w:t>
      </w:r>
      <w:r w:rsidR="00144282" w:rsidRPr="00B55B2F">
        <w:t>:</w:t>
      </w:r>
    </w:p>
    <w:p w14:paraId="61EB6155" w14:textId="691C2AB9" w:rsidR="00A16669" w:rsidRPr="00B55B2F" w:rsidRDefault="00144282" w:rsidP="00646D09">
      <w:pPr>
        <w:pStyle w:val="a3"/>
        <w:ind w:left="0" w:firstLine="567"/>
      </w:pPr>
      <w:r w:rsidRPr="00B55B2F">
        <w:t>Конституция Республики Казахста</w:t>
      </w:r>
      <w:r w:rsidR="001825CC" w:rsidRPr="00B55B2F">
        <w:t>н: принята 30.08.</w:t>
      </w:r>
      <w:r w:rsidR="00A16669" w:rsidRPr="00B55B2F">
        <w:t>1995 г</w:t>
      </w:r>
      <w:r w:rsidR="001825CC" w:rsidRPr="00B55B2F">
        <w:t>.</w:t>
      </w:r>
      <w:r w:rsidR="00A16669" w:rsidRPr="00B55B2F">
        <w:t xml:space="preserve"> </w:t>
      </w:r>
    </w:p>
    <w:p w14:paraId="3C85CEB1" w14:textId="70746BD9" w:rsidR="00204327" w:rsidRPr="00B55B2F" w:rsidRDefault="00A16669" w:rsidP="00646D09">
      <w:pPr>
        <w:pStyle w:val="a3"/>
        <w:ind w:left="0" w:firstLine="567"/>
        <w:rPr>
          <w:lang w:val="kk-KZ"/>
        </w:rPr>
      </w:pPr>
      <w:r w:rsidRPr="00B55B2F">
        <w:t>(</w:t>
      </w:r>
      <w:r w:rsidR="00144282" w:rsidRPr="00B55B2F">
        <w:t>с изменениями и дополнениями по состоянию на 19.09.2022 г)</w:t>
      </w:r>
      <w:r w:rsidR="00F65590" w:rsidRPr="00B55B2F">
        <w:t>.</w:t>
      </w:r>
      <w:r w:rsidR="00E8782B" w:rsidRPr="00B55B2F">
        <w:t xml:space="preserve"> </w:t>
      </w:r>
    </w:p>
    <w:p w14:paraId="0E5FBED6" w14:textId="49DA48B8" w:rsidR="004A251F" w:rsidRPr="00B55B2F" w:rsidRDefault="004A251F" w:rsidP="00646D09">
      <w:pPr>
        <w:pStyle w:val="a3"/>
        <w:ind w:left="0" w:firstLine="567"/>
      </w:pPr>
      <w:r w:rsidRPr="00B55B2F">
        <w:rPr>
          <w:bCs/>
          <w:shd w:val="clear" w:color="auto" w:fill="FFFFFF"/>
        </w:rPr>
        <w:t>К</w:t>
      </w:r>
      <w:r w:rsidR="001825CC" w:rsidRPr="00B55B2F">
        <w:rPr>
          <w:bCs/>
          <w:shd w:val="clear" w:color="auto" w:fill="FFFFFF"/>
        </w:rPr>
        <w:t>одекс Республики Казахстан от 7.07.</w:t>
      </w:r>
      <w:r w:rsidRPr="00B55B2F">
        <w:rPr>
          <w:bCs/>
          <w:shd w:val="clear" w:color="auto" w:fill="FFFFFF"/>
        </w:rPr>
        <w:t>2020 г</w:t>
      </w:r>
      <w:r w:rsidR="001825CC" w:rsidRPr="00B55B2F">
        <w:rPr>
          <w:bCs/>
          <w:shd w:val="clear" w:color="auto" w:fill="FFFFFF"/>
        </w:rPr>
        <w:t>.</w:t>
      </w:r>
      <w:r w:rsidRPr="00B55B2F">
        <w:rPr>
          <w:bCs/>
          <w:shd w:val="clear" w:color="auto" w:fill="FFFFFF"/>
        </w:rPr>
        <w:t xml:space="preserve"> № 360-VI </w:t>
      </w:r>
      <w:r w:rsidR="001825CC" w:rsidRPr="00B55B2F">
        <w:rPr>
          <w:bCs/>
          <w:shd w:val="clear" w:color="auto" w:fill="FFFFFF"/>
        </w:rPr>
        <w:t xml:space="preserve">ЗРК </w:t>
      </w:r>
      <w:r w:rsidRPr="00B55B2F">
        <w:rPr>
          <w:bCs/>
          <w:shd w:val="clear" w:color="auto" w:fill="FFFFFF"/>
        </w:rPr>
        <w:t>«О здоровье народа и системе здравоохранения» (с изменениями и дополнениями по состоянию на 16.09.2025 г.)</w:t>
      </w:r>
      <w:r w:rsidR="00F65590" w:rsidRPr="00B55B2F">
        <w:rPr>
          <w:bCs/>
          <w:shd w:val="clear" w:color="auto" w:fill="FFFFFF"/>
        </w:rPr>
        <w:t>.</w:t>
      </w:r>
    </w:p>
    <w:p w14:paraId="4C9D5858" w14:textId="2AFF612F" w:rsidR="00243E75" w:rsidRPr="00B55B2F" w:rsidRDefault="00243E75" w:rsidP="00646D09">
      <w:pPr>
        <w:pStyle w:val="a3"/>
        <w:ind w:left="0" w:firstLine="567"/>
        <w:rPr>
          <w:bCs/>
          <w:shd w:val="clear" w:color="auto" w:fill="FFFFFF"/>
        </w:rPr>
      </w:pPr>
      <w:r w:rsidRPr="00B55B2F">
        <w:rPr>
          <w:rStyle w:val="s1"/>
          <w:rFonts w:eastAsiaTheme="majorEastAsia"/>
          <w:bCs/>
        </w:rPr>
        <w:t>Приказ Министра здравоохран</w:t>
      </w:r>
      <w:r w:rsidR="001825CC" w:rsidRPr="00B55B2F">
        <w:rPr>
          <w:rStyle w:val="s1"/>
          <w:rFonts w:eastAsiaTheme="majorEastAsia"/>
          <w:bCs/>
        </w:rPr>
        <w:t>ения Республики Казахстан от 12.11.</w:t>
      </w:r>
      <w:r w:rsidRPr="00B55B2F">
        <w:rPr>
          <w:rStyle w:val="s1"/>
          <w:rFonts w:eastAsiaTheme="majorEastAsia"/>
          <w:bCs/>
        </w:rPr>
        <w:t>2021 г</w:t>
      </w:r>
      <w:r w:rsidR="001825CC" w:rsidRPr="00B55B2F">
        <w:rPr>
          <w:rStyle w:val="s1"/>
          <w:rFonts w:eastAsiaTheme="majorEastAsia"/>
          <w:bCs/>
        </w:rPr>
        <w:t>.</w:t>
      </w:r>
      <w:r w:rsidRPr="00B55B2F">
        <w:rPr>
          <w:rStyle w:val="s1"/>
          <w:rFonts w:eastAsiaTheme="majorEastAsia"/>
          <w:bCs/>
        </w:rPr>
        <w:t xml:space="preserve"> №</w:t>
      </w:r>
      <w:r w:rsidR="00721689" w:rsidRPr="00B55B2F">
        <w:rPr>
          <w:rStyle w:val="s1"/>
          <w:rFonts w:eastAsiaTheme="majorEastAsia"/>
          <w:bCs/>
        </w:rPr>
        <w:t xml:space="preserve"> </w:t>
      </w:r>
      <w:r w:rsidRPr="00B55B2F">
        <w:rPr>
          <w:rStyle w:val="s1"/>
          <w:rFonts w:eastAsiaTheme="majorEastAsia"/>
          <w:bCs/>
        </w:rPr>
        <w:t>ҚР ДСМ-112</w:t>
      </w:r>
      <w:r w:rsidRPr="00B55B2F">
        <w:rPr>
          <w:bCs/>
        </w:rPr>
        <w:t xml:space="preserve"> </w:t>
      </w:r>
      <w:r w:rsidRPr="00B55B2F">
        <w:rPr>
          <w:rStyle w:val="s1"/>
          <w:rFonts w:eastAsiaTheme="majorEastAsia"/>
          <w:bCs/>
        </w:rPr>
        <w:t xml:space="preserve">Об утверждении стандарта организации оказания онкологической помощи населению Республики Казахстан </w:t>
      </w:r>
      <w:r w:rsidRPr="00B55B2F">
        <w:rPr>
          <w:bCs/>
          <w:shd w:val="clear" w:color="auto" w:fill="FFFFFF"/>
        </w:rPr>
        <w:t>(с изменениями и дополнениями по состоянию на 01.10.2025 г.)</w:t>
      </w:r>
      <w:r w:rsidR="00F65590" w:rsidRPr="00B55B2F">
        <w:rPr>
          <w:bCs/>
          <w:shd w:val="clear" w:color="auto" w:fill="FFFFFF"/>
        </w:rPr>
        <w:t>.</w:t>
      </w:r>
    </w:p>
    <w:p w14:paraId="409F9FB2" w14:textId="43ACA2E7" w:rsidR="00F65590" w:rsidRPr="00B55B2F" w:rsidRDefault="00F65590" w:rsidP="00646D09">
      <w:pPr>
        <w:ind w:firstLine="567"/>
        <w:rPr>
          <w:bCs/>
          <w:sz w:val="28"/>
          <w:szCs w:val="28"/>
          <w:lang w:eastAsia="ru-RU"/>
        </w:rPr>
      </w:pPr>
      <w:r w:rsidRPr="00B55B2F">
        <w:rPr>
          <w:bCs/>
          <w:sz w:val="28"/>
          <w:szCs w:val="28"/>
          <w:lang w:eastAsia="ru-RU"/>
        </w:rPr>
        <w:t>Приказ Министра здравоохранения Республики Казахстан от 24.03.2022 № ҚР-ДСМ-27</w:t>
      </w:r>
      <w:r w:rsidRPr="00B55B2F">
        <w:rPr>
          <w:sz w:val="28"/>
          <w:szCs w:val="28"/>
          <w:lang w:eastAsia="ru-RU"/>
        </w:rPr>
        <w:t xml:space="preserve"> «</w:t>
      </w:r>
      <w:r w:rsidRPr="00B55B2F">
        <w:rPr>
          <w:iCs/>
          <w:sz w:val="28"/>
          <w:szCs w:val="28"/>
          <w:lang w:eastAsia="ru-RU"/>
        </w:rPr>
        <w:t>Об утверждении Стандарта оказания медицинской помощи в РК</w:t>
      </w:r>
      <w:r w:rsidRPr="00B55B2F">
        <w:rPr>
          <w:sz w:val="28"/>
          <w:szCs w:val="28"/>
          <w:lang w:eastAsia="ru-RU"/>
        </w:rPr>
        <w:t>».</w:t>
      </w:r>
    </w:p>
    <w:p w14:paraId="28DE5031" w14:textId="0F1F58D5" w:rsidR="0065290D" w:rsidRPr="00B55B2F" w:rsidRDefault="0065290D" w:rsidP="00646D09">
      <w:pPr>
        <w:ind w:firstLine="567"/>
        <w:rPr>
          <w:sz w:val="28"/>
          <w:szCs w:val="28"/>
          <w:lang w:eastAsia="ru-RU"/>
        </w:rPr>
      </w:pPr>
      <w:r w:rsidRPr="00B55B2F">
        <w:rPr>
          <w:bCs/>
          <w:sz w:val="28"/>
          <w:szCs w:val="28"/>
          <w:lang w:eastAsia="ru-RU"/>
        </w:rPr>
        <w:t xml:space="preserve">Приказ Министра здравоохранения Республики Казахстан от 27.04.2022 № ҚР ДСМ-37 </w:t>
      </w:r>
      <w:r w:rsidRPr="00B55B2F">
        <w:rPr>
          <w:sz w:val="28"/>
          <w:szCs w:val="28"/>
          <w:lang w:eastAsia="ru-RU"/>
        </w:rPr>
        <w:t>«Об утверждении правил оказания специализированной медицинской помощи в амбулаторных условиях».</w:t>
      </w:r>
    </w:p>
    <w:p w14:paraId="281D1BD7" w14:textId="3334E60E" w:rsidR="00243E75" w:rsidRPr="00B55B2F" w:rsidRDefault="007D1A97" w:rsidP="00646D09">
      <w:pPr>
        <w:pStyle w:val="a3"/>
        <w:ind w:left="0" w:firstLine="567"/>
      </w:pPr>
      <w:r w:rsidRPr="00B55B2F">
        <w:t>Приказ Министра здравоохран</w:t>
      </w:r>
      <w:r w:rsidR="006F0BA5" w:rsidRPr="00B55B2F">
        <w:t>ения Республики Казахстан от 14.09.</w:t>
      </w:r>
      <w:r w:rsidRPr="00B55B2F">
        <w:t>2023 г</w:t>
      </w:r>
      <w:r w:rsidR="006F0BA5" w:rsidRPr="00B55B2F">
        <w:t>.</w:t>
      </w:r>
      <w:r w:rsidRPr="00B55B2F">
        <w:t xml:space="preserve"> №</w:t>
      </w:r>
      <w:r w:rsidR="006F0BA5" w:rsidRPr="00B55B2F">
        <w:t xml:space="preserve"> </w:t>
      </w:r>
      <w:r w:rsidRPr="00B55B2F">
        <w:t xml:space="preserve">149 «Об утверждении Стандарта организации оказания медико-генетической помощи в </w:t>
      </w:r>
      <w:r w:rsidR="006F0BA5" w:rsidRPr="00B55B2F">
        <w:t>РК</w:t>
      </w:r>
      <w:r w:rsidRPr="00B55B2F">
        <w:t xml:space="preserve">» (с </w:t>
      </w:r>
      <w:r w:rsidR="006F0BA5" w:rsidRPr="00B55B2F">
        <w:t>изменениями и дополнениями от 08.03.</w:t>
      </w:r>
      <w:r w:rsidRPr="00B55B2F">
        <w:t>25 г</w:t>
      </w:r>
      <w:r w:rsidR="006F0BA5" w:rsidRPr="00B55B2F">
        <w:t>.</w:t>
      </w:r>
      <w:r w:rsidRPr="00B55B2F">
        <w:t>).</w:t>
      </w:r>
    </w:p>
    <w:p w14:paraId="5B2652B6" w14:textId="77777777" w:rsidR="002A7F76" w:rsidRPr="00B55B2F" w:rsidRDefault="0065290D" w:rsidP="00646D09">
      <w:pPr>
        <w:pStyle w:val="a3"/>
        <w:ind w:left="0" w:firstLine="567"/>
        <w:rPr>
          <w:bCs/>
          <w:lang w:eastAsia="ru-RU"/>
        </w:rPr>
      </w:pPr>
      <w:r w:rsidRPr="00B55B2F">
        <w:rPr>
          <w:bCs/>
          <w:lang w:eastAsia="ru-RU"/>
        </w:rPr>
        <w:t xml:space="preserve">Приказ Министра здравоохранения Республики Казахстан от 24.06.2024 </w:t>
      </w:r>
    </w:p>
    <w:p w14:paraId="23CAD7A0" w14:textId="7830F7A1" w:rsidR="0065290D" w:rsidRPr="00B55B2F" w:rsidRDefault="0065290D" w:rsidP="00646D09">
      <w:pPr>
        <w:pStyle w:val="a3"/>
        <w:ind w:left="0" w:firstLine="567"/>
        <w:rPr>
          <w:lang w:eastAsia="ru-RU"/>
        </w:rPr>
      </w:pPr>
      <w:r w:rsidRPr="00B55B2F">
        <w:rPr>
          <w:bCs/>
          <w:lang w:eastAsia="ru-RU"/>
        </w:rPr>
        <w:t>№</w:t>
      </w:r>
      <w:r w:rsidR="006F0BA5" w:rsidRPr="00B55B2F">
        <w:rPr>
          <w:bCs/>
          <w:lang w:eastAsia="ru-RU"/>
        </w:rPr>
        <w:t xml:space="preserve"> </w:t>
      </w:r>
      <w:r w:rsidRPr="00B55B2F">
        <w:rPr>
          <w:bCs/>
          <w:lang w:eastAsia="ru-RU"/>
        </w:rPr>
        <w:t>30</w:t>
      </w:r>
      <w:r w:rsidRPr="00B55B2F">
        <w:rPr>
          <w:lang w:eastAsia="ru-RU"/>
        </w:rPr>
        <w:t xml:space="preserve"> «Об утверждении Стандарта оказания медицинской помощи в стационарных условиях в Республике Казахстан».</w:t>
      </w:r>
    </w:p>
    <w:p w14:paraId="6804EF89" w14:textId="0A89B6A0" w:rsidR="0065290D" w:rsidRPr="00B55B2F" w:rsidRDefault="0065290D" w:rsidP="00646D09">
      <w:pPr>
        <w:ind w:firstLine="567"/>
        <w:rPr>
          <w:sz w:val="28"/>
          <w:szCs w:val="28"/>
          <w:lang w:eastAsia="ru-RU"/>
        </w:rPr>
      </w:pPr>
    </w:p>
    <w:p w14:paraId="04D5069A" w14:textId="77777777" w:rsidR="001C47DD" w:rsidRPr="00B55B2F" w:rsidRDefault="001C47DD" w:rsidP="00646D09">
      <w:pPr>
        <w:pStyle w:val="a3"/>
        <w:ind w:left="0" w:firstLine="567"/>
      </w:pPr>
    </w:p>
    <w:p w14:paraId="7B6AFD83" w14:textId="4BD78CFA" w:rsidR="001C47DD" w:rsidRPr="00B55B2F" w:rsidRDefault="00F7409D" w:rsidP="00440443">
      <w:pPr>
        <w:pStyle w:val="a3"/>
        <w:ind w:left="0" w:firstLine="709"/>
      </w:pPr>
      <w:r w:rsidRPr="00B55B2F">
        <w:t xml:space="preserve"> </w:t>
      </w:r>
    </w:p>
    <w:p w14:paraId="528C73F0" w14:textId="77777777" w:rsidR="001C47DD" w:rsidRPr="00B55B2F" w:rsidRDefault="001C47DD" w:rsidP="00440443">
      <w:pPr>
        <w:pStyle w:val="a3"/>
        <w:ind w:left="0" w:firstLine="709"/>
      </w:pPr>
    </w:p>
    <w:p w14:paraId="7148A702" w14:textId="77777777" w:rsidR="001C47DD" w:rsidRPr="00B55B2F" w:rsidRDefault="001C47DD" w:rsidP="00440443">
      <w:pPr>
        <w:pStyle w:val="a3"/>
        <w:ind w:left="0" w:firstLine="709"/>
      </w:pPr>
    </w:p>
    <w:p w14:paraId="0B3BFC5A" w14:textId="77777777" w:rsidR="001C47DD" w:rsidRPr="00B55B2F" w:rsidRDefault="001C47DD" w:rsidP="00440443">
      <w:pPr>
        <w:pStyle w:val="a3"/>
        <w:ind w:left="0" w:firstLine="709"/>
      </w:pPr>
    </w:p>
    <w:p w14:paraId="174CCFA8" w14:textId="77777777" w:rsidR="001C47DD" w:rsidRPr="00B55B2F" w:rsidRDefault="001C47DD" w:rsidP="00440443">
      <w:pPr>
        <w:pStyle w:val="a3"/>
        <w:ind w:left="0" w:firstLine="709"/>
      </w:pPr>
    </w:p>
    <w:p w14:paraId="78C71407" w14:textId="77777777" w:rsidR="001C47DD" w:rsidRPr="00B55B2F" w:rsidRDefault="001C47DD" w:rsidP="00440443">
      <w:pPr>
        <w:pStyle w:val="a3"/>
        <w:ind w:left="0" w:firstLine="709"/>
      </w:pPr>
    </w:p>
    <w:p w14:paraId="085852FF" w14:textId="77777777" w:rsidR="001C47DD" w:rsidRPr="00B55B2F" w:rsidRDefault="001C47DD" w:rsidP="00440443">
      <w:pPr>
        <w:pStyle w:val="a3"/>
        <w:ind w:left="0" w:firstLine="709"/>
      </w:pPr>
    </w:p>
    <w:p w14:paraId="3F74BD41" w14:textId="77777777" w:rsidR="001C47DD" w:rsidRPr="00B55B2F" w:rsidRDefault="001C47DD" w:rsidP="00440443">
      <w:pPr>
        <w:pStyle w:val="a3"/>
        <w:ind w:left="0" w:firstLine="709"/>
      </w:pPr>
    </w:p>
    <w:p w14:paraId="7C8D3E6D" w14:textId="77777777" w:rsidR="001C47DD" w:rsidRPr="00B55B2F" w:rsidRDefault="001C47DD" w:rsidP="00440443">
      <w:pPr>
        <w:pStyle w:val="a3"/>
        <w:ind w:left="0" w:firstLine="709"/>
      </w:pPr>
    </w:p>
    <w:p w14:paraId="78C712EB" w14:textId="77777777" w:rsidR="00391931" w:rsidRPr="00B55B2F" w:rsidRDefault="00391931" w:rsidP="00187168">
      <w:pPr>
        <w:rPr>
          <w:sz w:val="28"/>
          <w:szCs w:val="28"/>
        </w:rPr>
        <w:sectPr w:rsidR="00391931" w:rsidRPr="00B55B2F" w:rsidSect="000D27DD">
          <w:type w:val="nextColumn"/>
          <w:pgSz w:w="11900" w:h="16840" w:code="9"/>
          <w:pgMar w:top="1134" w:right="567" w:bottom="1134" w:left="1701" w:header="720" w:footer="720" w:gutter="0"/>
          <w:cols w:space="720"/>
        </w:sectPr>
      </w:pPr>
    </w:p>
    <w:p w14:paraId="616D9B3C" w14:textId="0A4113CC" w:rsidR="00313A2F" w:rsidRPr="00B55B2F" w:rsidRDefault="00646D09" w:rsidP="00646D09">
      <w:pPr>
        <w:pStyle w:val="a3"/>
        <w:ind w:left="0"/>
        <w:jc w:val="center"/>
        <w:rPr>
          <w:rStyle w:val="ae"/>
        </w:rPr>
      </w:pPr>
      <w:r w:rsidRPr="00B55B2F">
        <w:rPr>
          <w:rStyle w:val="ae"/>
        </w:rPr>
        <w:lastRenderedPageBreak/>
        <w:t>ОБОЗНАЧЕНИЯ И СОКРАЩЕНИЯ</w:t>
      </w:r>
    </w:p>
    <w:p w14:paraId="2BB9A259" w14:textId="77777777" w:rsidR="00646D09" w:rsidRPr="00B55B2F" w:rsidRDefault="00646D09" w:rsidP="00646D09">
      <w:pPr>
        <w:pStyle w:val="a3"/>
        <w:ind w:left="0"/>
        <w:jc w:val="center"/>
      </w:pPr>
    </w:p>
    <w:tbl>
      <w:tblPr>
        <w:tblW w:w="9634" w:type="dxa"/>
        <w:tblLook w:val="04A0" w:firstRow="1" w:lastRow="0" w:firstColumn="1" w:lastColumn="0" w:noHBand="0" w:noVBand="1"/>
      </w:tblPr>
      <w:tblGrid>
        <w:gridCol w:w="1753"/>
        <w:gridCol w:w="7881"/>
      </w:tblGrid>
      <w:tr w:rsidR="000C0C71" w:rsidRPr="00B55B2F" w14:paraId="31026E21" w14:textId="77777777" w:rsidTr="00646D09">
        <w:trPr>
          <w:trHeight w:val="370"/>
        </w:trPr>
        <w:tc>
          <w:tcPr>
            <w:tcW w:w="1753" w:type="dxa"/>
          </w:tcPr>
          <w:p w14:paraId="598D4D65" w14:textId="40E529AF" w:rsidR="00794793" w:rsidRPr="00B55B2F" w:rsidRDefault="00794793" w:rsidP="00DC5326">
            <w:pPr>
              <w:pStyle w:val="a3"/>
              <w:ind w:left="0"/>
            </w:pPr>
            <w:r w:rsidRPr="00B55B2F">
              <w:t>АПХТ</w:t>
            </w:r>
          </w:p>
        </w:tc>
        <w:tc>
          <w:tcPr>
            <w:tcW w:w="7881" w:type="dxa"/>
          </w:tcPr>
          <w:p w14:paraId="1CDEF8FB" w14:textId="10FD6D29" w:rsidR="00794793" w:rsidRPr="00B55B2F" w:rsidRDefault="00135573" w:rsidP="00DC5326">
            <w:pPr>
              <w:pStyle w:val="a3"/>
              <w:ind w:left="0"/>
              <w:rPr>
                <w:spacing w:val="-10"/>
              </w:rPr>
            </w:pPr>
            <w:r w:rsidRPr="00B55B2F">
              <w:rPr>
                <w:spacing w:val="-10"/>
              </w:rPr>
              <w:t>–</w:t>
            </w:r>
            <w:r w:rsidR="00853484" w:rsidRPr="00B55B2F">
              <w:rPr>
                <w:spacing w:val="-10"/>
              </w:rPr>
              <w:t xml:space="preserve"> </w:t>
            </w:r>
            <w:r w:rsidRPr="00B55B2F">
              <w:t>Адъювантная полихимиотерапия</w:t>
            </w:r>
          </w:p>
        </w:tc>
      </w:tr>
      <w:tr w:rsidR="000C0C71" w:rsidRPr="00B55B2F" w14:paraId="371A5A29" w14:textId="77777777" w:rsidTr="00646D09">
        <w:trPr>
          <w:trHeight w:val="370"/>
        </w:trPr>
        <w:tc>
          <w:tcPr>
            <w:tcW w:w="1753" w:type="dxa"/>
          </w:tcPr>
          <w:p w14:paraId="5AD17306" w14:textId="0151A827" w:rsidR="00782B57" w:rsidRPr="00B55B2F" w:rsidRDefault="00782B57" w:rsidP="00DC5326">
            <w:pPr>
              <w:pStyle w:val="a3"/>
              <w:ind w:left="0"/>
            </w:pPr>
            <w:r w:rsidRPr="00B55B2F">
              <w:t>ВБП</w:t>
            </w:r>
          </w:p>
        </w:tc>
        <w:tc>
          <w:tcPr>
            <w:tcW w:w="7881" w:type="dxa"/>
          </w:tcPr>
          <w:p w14:paraId="3036885E" w14:textId="67ED1145" w:rsidR="00782B57" w:rsidRPr="00B55B2F" w:rsidRDefault="00853484" w:rsidP="00DC5326">
            <w:pPr>
              <w:pStyle w:val="a3"/>
              <w:ind w:left="0"/>
            </w:pPr>
            <w:r w:rsidRPr="00B55B2F">
              <w:rPr>
                <w:spacing w:val="-10"/>
              </w:rPr>
              <w:t xml:space="preserve">– </w:t>
            </w:r>
            <w:r w:rsidR="00782B57" w:rsidRPr="00B55B2F">
              <w:rPr>
                <w:spacing w:val="-10"/>
              </w:rPr>
              <w:t>Выживаемость</w:t>
            </w:r>
            <w:r w:rsidR="00782B57" w:rsidRPr="00B55B2F">
              <w:t xml:space="preserve"> без прогрессирования</w:t>
            </w:r>
          </w:p>
        </w:tc>
      </w:tr>
      <w:tr w:rsidR="000C0C71" w:rsidRPr="00B55B2F" w14:paraId="38ADF46F" w14:textId="77777777" w:rsidTr="00646D09">
        <w:tc>
          <w:tcPr>
            <w:tcW w:w="1753" w:type="dxa"/>
          </w:tcPr>
          <w:p w14:paraId="2C9554F3" w14:textId="60D4E2B7" w:rsidR="00782B57" w:rsidRPr="00B55B2F" w:rsidRDefault="00782B57" w:rsidP="00DC5326">
            <w:pPr>
              <w:pStyle w:val="a3"/>
              <w:ind w:left="0"/>
            </w:pPr>
            <w:r w:rsidRPr="00B55B2F">
              <w:t>ДГР</w:t>
            </w:r>
          </w:p>
        </w:tc>
        <w:tc>
          <w:tcPr>
            <w:tcW w:w="7881" w:type="dxa"/>
          </w:tcPr>
          <w:p w14:paraId="77E8CA83" w14:textId="546C1752" w:rsidR="00782B57" w:rsidRPr="00B55B2F" w:rsidRDefault="00853484" w:rsidP="00DC5326">
            <w:pPr>
              <w:pStyle w:val="a3"/>
              <w:ind w:left="0"/>
            </w:pPr>
            <w:r w:rsidRPr="00B55B2F">
              <w:rPr>
                <w:spacing w:val="-10"/>
              </w:rPr>
              <w:t xml:space="preserve">– </w:t>
            </w:r>
            <w:r w:rsidR="00782B57" w:rsidRPr="00B55B2F">
              <w:t>Дефицит гомологичной рекомбинации</w:t>
            </w:r>
          </w:p>
        </w:tc>
      </w:tr>
      <w:tr w:rsidR="000C0C71" w:rsidRPr="00B55B2F" w14:paraId="62BCF3C9" w14:textId="77777777" w:rsidTr="00646D09">
        <w:tc>
          <w:tcPr>
            <w:tcW w:w="1753" w:type="dxa"/>
          </w:tcPr>
          <w:p w14:paraId="29C474BA" w14:textId="56ADC377" w:rsidR="00782B57" w:rsidRPr="00B55B2F" w:rsidRDefault="008A6F45" w:rsidP="00DC5326">
            <w:pPr>
              <w:pStyle w:val="a3"/>
              <w:ind w:left="0"/>
            </w:pPr>
            <w:r w:rsidRPr="00B55B2F">
              <w:t xml:space="preserve">ДИ: </w:t>
            </w:r>
          </w:p>
        </w:tc>
        <w:tc>
          <w:tcPr>
            <w:tcW w:w="7881" w:type="dxa"/>
          </w:tcPr>
          <w:p w14:paraId="70BECC9F" w14:textId="6682F0E2" w:rsidR="00782B57" w:rsidRPr="00B55B2F" w:rsidRDefault="00853484" w:rsidP="00DC5326">
            <w:pPr>
              <w:pStyle w:val="a3"/>
              <w:ind w:left="0"/>
            </w:pPr>
            <w:r w:rsidRPr="00B55B2F">
              <w:rPr>
                <w:spacing w:val="-10"/>
              </w:rPr>
              <w:t xml:space="preserve">– </w:t>
            </w:r>
            <w:r w:rsidR="00782B57" w:rsidRPr="00B55B2F">
              <w:t>Доверительный интервал</w:t>
            </w:r>
          </w:p>
        </w:tc>
      </w:tr>
      <w:tr w:rsidR="000C0C71" w:rsidRPr="00B55B2F" w14:paraId="440E5FA9" w14:textId="77777777" w:rsidTr="00646D09">
        <w:tc>
          <w:tcPr>
            <w:tcW w:w="1753" w:type="dxa"/>
          </w:tcPr>
          <w:p w14:paraId="0A5685E9" w14:textId="0B465C36" w:rsidR="00782B57" w:rsidRPr="00B55B2F" w:rsidRDefault="00782B57" w:rsidP="00DC5326">
            <w:pPr>
              <w:pStyle w:val="a3"/>
              <w:ind w:left="0"/>
            </w:pPr>
            <w:r w:rsidRPr="00B55B2F">
              <w:t>ДНК</w:t>
            </w:r>
          </w:p>
        </w:tc>
        <w:tc>
          <w:tcPr>
            <w:tcW w:w="7881" w:type="dxa"/>
          </w:tcPr>
          <w:p w14:paraId="345BE289" w14:textId="537881DE" w:rsidR="00782B57" w:rsidRPr="00B55B2F" w:rsidRDefault="00853484" w:rsidP="00DC5326">
            <w:pPr>
              <w:pStyle w:val="a3"/>
              <w:ind w:left="0"/>
            </w:pPr>
            <w:r w:rsidRPr="00B55B2F">
              <w:rPr>
                <w:spacing w:val="-10"/>
              </w:rPr>
              <w:t xml:space="preserve">– </w:t>
            </w:r>
            <w:r w:rsidR="00782B57" w:rsidRPr="00B55B2F">
              <w:t>Дезоксирибонуклеиновая кислота</w:t>
            </w:r>
          </w:p>
        </w:tc>
      </w:tr>
      <w:tr w:rsidR="000C0C71" w:rsidRPr="00B55B2F" w14:paraId="72788E18" w14:textId="77777777" w:rsidTr="00646D09">
        <w:tc>
          <w:tcPr>
            <w:tcW w:w="1753" w:type="dxa"/>
          </w:tcPr>
          <w:p w14:paraId="17C439F8" w14:textId="39678F84" w:rsidR="003F3342" w:rsidRPr="00B55B2F" w:rsidRDefault="003F3342" w:rsidP="00DC5326">
            <w:pPr>
              <w:pStyle w:val="a3"/>
              <w:ind w:left="0"/>
            </w:pPr>
            <w:r w:rsidRPr="00B55B2F">
              <w:t>ЕС</w:t>
            </w:r>
          </w:p>
        </w:tc>
        <w:tc>
          <w:tcPr>
            <w:tcW w:w="7881" w:type="dxa"/>
          </w:tcPr>
          <w:p w14:paraId="5DF09B09" w14:textId="6B916F6E" w:rsidR="003F3342" w:rsidRPr="00B55B2F" w:rsidRDefault="003F3342" w:rsidP="006F0BA5">
            <w:pPr>
              <w:pStyle w:val="a3"/>
              <w:ind w:left="0"/>
              <w:rPr>
                <w:spacing w:val="-10"/>
              </w:rPr>
            </w:pPr>
            <w:r w:rsidRPr="00B55B2F">
              <w:rPr>
                <w:spacing w:val="-10"/>
              </w:rPr>
              <w:t>–</w:t>
            </w:r>
            <w:r w:rsidR="00853484" w:rsidRPr="00B55B2F">
              <w:rPr>
                <w:spacing w:val="-10"/>
              </w:rPr>
              <w:t xml:space="preserve"> </w:t>
            </w:r>
            <w:r w:rsidRPr="00B55B2F">
              <w:t>Европейск</w:t>
            </w:r>
            <w:r w:rsidR="002B368C" w:rsidRPr="00B55B2F">
              <w:t xml:space="preserve">ий </w:t>
            </w:r>
            <w:r w:rsidR="006F0BA5" w:rsidRPr="00B55B2F">
              <w:t>С</w:t>
            </w:r>
            <w:r w:rsidR="002B368C" w:rsidRPr="00B55B2F">
              <w:t>оюз</w:t>
            </w:r>
            <w:r w:rsidRPr="00B55B2F">
              <w:t xml:space="preserve"> </w:t>
            </w:r>
          </w:p>
        </w:tc>
      </w:tr>
      <w:tr w:rsidR="000C0C71" w:rsidRPr="00B55B2F" w14:paraId="2E546BE0" w14:textId="77777777" w:rsidTr="00646D09">
        <w:tc>
          <w:tcPr>
            <w:tcW w:w="1753" w:type="dxa"/>
          </w:tcPr>
          <w:p w14:paraId="5D83D74A" w14:textId="0B1D4411" w:rsidR="00543B39" w:rsidRPr="00B55B2F" w:rsidRDefault="0066532A" w:rsidP="00DC5326">
            <w:pPr>
              <w:pStyle w:val="a3"/>
              <w:ind w:left="0"/>
            </w:pPr>
            <w:r w:rsidRPr="00B55B2F">
              <w:t>ЗНО</w:t>
            </w:r>
          </w:p>
        </w:tc>
        <w:tc>
          <w:tcPr>
            <w:tcW w:w="7881" w:type="dxa"/>
          </w:tcPr>
          <w:p w14:paraId="25E71D1B" w14:textId="6E41B85A" w:rsidR="00543B39" w:rsidRPr="00B55B2F" w:rsidRDefault="00853484" w:rsidP="006F0BA5">
            <w:pPr>
              <w:pStyle w:val="a3"/>
              <w:ind w:left="0"/>
              <w:rPr>
                <w:spacing w:val="-10"/>
              </w:rPr>
            </w:pPr>
            <w:r w:rsidRPr="00B55B2F">
              <w:rPr>
                <w:spacing w:val="-10"/>
              </w:rPr>
              <w:t xml:space="preserve">– </w:t>
            </w:r>
            <w:r w:rsidR="0066532A" w:rsidRPr="00B55B2F">
              <w:rPr>
                <w:spacing w:val="-10"/>
              </w:rPr>
              <w:t>З</w:t>
            </w:r>
            <w:r w:rsidR="0066532A" w:rsidRPr="00B55B2F">
              <w:rPr>
                <w:rStyle w:val="ae"/>
                <w:b w:val="0"/>
              </w:rPr>
              <w:t>локачественны</w:t>
            </w:r>
            <w:r w:rsidR="006F0BA5" w:rsidRPr="00B55B2F">
              <w:rPr>
                <w:rStyle w:val="ae"/>
                <w:b w:val="0"/>
              </w:rPr>
              <w:t>е</w:t>
            </w:r>
            <w:r w:rsidR="0066532A" w:rsidRPr="00B55B2F">
              <w:rPr>
                <w:rStyle w:val="ae"/>
                <w:b w:val="0"/>
              </w:rPr>
              <w:t xml:space="preserve"> новообразовани</w:t>
            </w:r>
            <w:r w:rsidR="006F0BA5" w:rsidRPr="00B55B2F">
              <w:rPr>
                <w:rStyle w:val="ae"/>
                <w:b w:val="0"/>
              </w:rPr>
              <w:t>я</w:t>
            </w:r>
          </w:p>
        </w:tc>
      </w:tr>
      <w:tr w:rsidR="000C0C71" w:rsidRPr="00B55B2F" w14:paraId="50B86288" w14:textId="77777777" w:rsidTr="00646D09">
        <w:tc>
          <w:tcPr>
            <w:tcW w:w="1753" w:type="dxa"/>
          </w:tcPr>
          <w:p w14:paraId="51534EF1" w14:textId="76FEAFFE" w:rsidR="00782B57" w:rsidRPr="00B55B2F" w:rsidRDefault="00782B57" w:rsidP="00DC5326">
            <w:pPr>
              <w:pStyle w:val="a3"/>
              <w:ind w:left="0"/>
            </w:pPr>
            <w:r w:rsidRPr="00B55B2F">
              <w:t>ИРЧП</w:t>
            </w:r>
          </w:p>
        </w:tc>
        <w:tc>
          <w:tcPr>
            <w:tcW w:w="7881" w:type="dxa"/>
          </w:tcPr>
          <w:p w14:paraId="04086286" w14:textId="5B0CD273" w:rsidR="00782B57" w:rsidRPr="00B55B2F" w:rsidRDefault="00853484" w:rsidP="00DC5326">
            <w:pPr>
              <w:pStyle w:val="a3"/>
              <w:ind w:left="0"/>
            </w:pPr>
            <w:r w:rsidRPr="00B55B2F">
              <w:rPr>
                <w:spacing w:val="-10"/>
              </w:rPr>
              <w:t xml:space="preserve">– </w:t>
            </w:r>
            <w:r w:rsidR="00782B57" w:rsidRPr="00B55B2F">
              <w:t>Индекс развития человеческого потенциала</w:t>
            </w:r>
          </w:p>
        </w:tc>
      </w:tr>
      <w:tr w:rsidR="000C0C71" w:rsidRPr="00B55B2F" w14:paraId="49539992" w14:textId="77777777" w:rsidTr="00646D09">
        <w:tc>
          <w:tcPr>
            <w:tcW w:w="1753" w:type="dxa"/>
          </w:tcPr>
          <w:p w14:paraId="4DEBF765" w14:textId="160B5E85" w:rsidR="00782B57" w:rsidRPr="00B55B2F" w:rsidRDefault="00782B57" w:rsidP="00DC5326">
            <w:pPr>
              <w:pStyle w:val="a3"/>
              <w:ind w:left="0"/>
            </w:pPr>
            <w:r w:rsidRPr="00B55B2F">
              <w:t>ИЧР</w:t>
            </w:r>
          </w:p>
        </w:tc>
        <w:tc>
          <w:tcPr>
            <w:tcW w:w="7881" w:type="dxa"/>
          </w:tcPr>
          <w:p w14:paraId="707EBE33" w14:textId="2812A83A" w:rsidR="00782B57" w:rsidRPr="00B55B2F" w:rsidRDefault="00853484" w:rsidP="00DC5326">
            <w:pPr>
              <w:pStyle w:val="a3"/>
              <w:ind w:left="0"/>
            </w:pPr>
            <w:r w:rsidRPr="00B55B2F">
              <w:rPr>
                <w:spacing w:val="-10"/>
              </w:rPr>
              <w:t xml:space="preserve">– </w:t>
            </w:r>
            <w:r w:rsidR="00782B57" w:rsidRPr="00B55B2F">
              <w:t>Индекс человеческого развития</w:t>
            </w:r>
          </w:p>
        </w:tc>
      </w:tr>
      <w:tr w:rsidR="000C0C71" w:rsidRPr="00B55B2F" w14:paraId="24937853" w14:textId="77777777" w:rsidTr="00646D09">
        <w:tc>
          <w:tcPr>
            <w:tcW w:w="1753" w:type="dxa"/>
          </w:tcPr>
          <w:p w14:paraId="5E6AAA03" w14:textId="6CE09084" w:rsidR="00782B57" w:rsidRPr="00B55B2F" w:rsidRDefault="00782B57" w:rsidP="00DC5326">
            <w:pPr>
              <w:pStyle w:val="a3"/>
              <w:ind w:left="0"/>
            </w:pPr>
            <w:r w:rsidRPr="00B55B2F">
              <w:t xml:space="preserve">КазНИИОиР </w:t>
            </w:r>
          </w:p>
        </w:tc>
        <w:tc>
          <w:tcPr>
            <w:tcW w:w="7881" w:type="dxa"/>
          </w:tcPr>
          <w:p w14:paraId="2F5D1876" w14:textId="61F36960" w:rsidR="00782B57" w:rsidRPr="00B55B2F" w:rsidRDefault="00853484" w:rsidP="00DC5326">
            <w:pPr>
              <w:pStyle w:val="a3"/>
              <w:ind w:left="0"/>
              <w:rPr>
                <w:rStyle w:val="ae"/>
                <w:b w:val="0"/>
              </w:rPr>
            </w:pPr>
            <w:r w:rsidRPr="00B55B2F">
              <w:t xml:space="preserve">– </w:t>
            </w:r>
            <w:r w:rsidR="00842B78" w:rsidRPr="00B55B2F">
              <w:rPr>
                <w:lang w:val="kk-KZ"/>
              </w:rPr>
              <w:t>Казахский</w:t>
            </w:r>
            <w:r w:rsidR="00782B57" w:rsidRPr="00B55B2F">
              <w:rPr>
                <w:rStyle w:val="ae"/>
                <w:b w:val="0"/>
              </w:rPr>
              <w:t xml:space="preserve"> </w:t>
            </w:r>
            <w:r w:rsidR="006F0BA5" w:rsidRPr="00B55B2F">
              <w:rPr>
                <w:rStyle w:val="ae"/>
                <w:b w:val="0"/>
              </w:rPr>
              <w:t>н</w:t>
            </w:r>
            <w:r w:rsidR="00782B57" w:rsidRPr="00B55B2F">
              <w:rPr>
                <w:rStyle w:val="ae"/>
                <w:b w:val="0"/>
              </w:rPr>
              <w:t xml:space="preserve">аучно-исследовательский </w:t>
            </w:r>
            <w:r w:rsidR="006F0BA5" w:rsidRPr="00B55B2F">
              <w:rPr>
                <w:rStyle w:val="ae"/>
                <w:b w:val="0"/>
              </w:rPr>
              <w:t>и</w:t>
            </w:r>
            <w:r w:rsidR="00782B57" w:rsidRPr="00B55B2F">
              <w:rPr>
                <w:rStyle w:val="ae"/>
                <w:b w:val="0"/>
              </w:rPr>
              <w:t xml:space="preserve">нститут </w:t>
            </w:r>
          </w:p>
          <w:p w14:paraId="3D09306C" w14:textId="42277870" w:rsidR="00782B57" w:rsidRPr="00B55B2F" w:rsidRDefault="008A6F45" w:rsidP="006F0BA5">
            <w:pPr>
              <w:pStyle w:val="a3"/>
              <w:ind w:left="0"/>
              <w:rPr>
                <w:bCs/>
                <w:lang w:val="kk-KZ"/>
              </w:rPr>
            </w:pPr>
            <w:r w:rsidRPr="00B55B2F">
              <w:rPr>
                <w:rStyle w:val="ae"/>
                <w:b w:val="0"/>
                <w:lang w:val="kk-KZ"/>
              </w:rPr>
              <w:t xml:space="preserve"> </w:t>
            </w:r>
            <w:r w:rsidR="006F0BA5" w:rsidRPr="00B55B2F">
              <w:rPr>
                <w:rStyle w:val="ae"/>
                <w:b w:val="0"/>
              </w:rPr>
              <w:t>о</w:t>
            </w:r>
            <w:r w:rsidR="00782B57" w:rsidRPr="00B55B2F">
              <w:rPr>
                <w:rStyle w:val="ae"/>
                <w:b w:val="0"/>
              </w:rPr>
              <w:t xml:space="preserve">нкологии и </w:t>
            </w:r>
            <w:r w:rsidR="006F0BA5" w:rsidRPr="00B55B2F">
              <w:rPr>
                <w:rStyle w:val="ae"/>
                <w:b w:val="0"/>
              </w:rPr>
              <w:t>р</w:t>
            </w:r>
            <w:r w:rsidR="00782B57" w:rsidRPr="00B55B2F">
              <w:rPr>
                <w:rStyle w:val="ae"/>
                <w:b w:val="0"/>
              </w:rPr>
              <w:t>адиологии</w:t>
            </w:r>
          </w:p>
        </w:tc>
      </w:tr>
      <w:tr w:rsidR="000C0C71" w:rsidRPr="00B55B2F" w14:paraId="3494150B" w14:textId="77777777" w:rsidTr="00646D09">
        <w:tc>
          <w:tcPr>
            <w:tcW w:w="1753" w:type="dxa"/>
          </w:tcPr>
          <w:p w14:paraId="15DE93BC" w14:textId="5C166EAA" w:rsidR="001F6F1A" w:rsidRPr="00B55B2F" w:rsidRDefault="001F6F1A" w:rsidP="00DC5326">
            <w:pPr>
              <w:pStyle w:val="a3"/>
              <w:ind w:left="0"/>
            </w:pPr>
            <w:r w:rsidRPr="00B55B2F">
              <w:t>КЖ</w:t>
            </w:r>
          </w:p>
        </w:tc>
        <w:tc>
          <w:tcPr>
            <w:tcW w:w="7881" w:type="dxa"/>
          </w:tcPr>
          <w:p w14:paraId="16D6414E" w14:textId="3DF30710" w:rsidR="001F6F1A" w:rsidRPr="00B55B2F" w:rsidRDefault="001F6F1A" w:rsidP="00DC5326">
            <w:pPr>
              <w:pStyle w:val="a3"/>
              <w:ind w:left="0"/>
            </w:pPr>
            <w:r w:rsidRPr="00B55B2F">
              <w:t>–</w:t>
            </w:r>
            <w:r w:rsidR="00853484" w:rsidRPr="00B55B2F">
              <w:t xml:space="preserve"> </w:t>
            </w:r>
            <w:r w:rsidRPr="00B55B2F">
              <w:t>Качество жизни</w:t>
            </w:r>
          </w:p>
        </w:tc>
      </w:tr>
      <w:tr w:rsidR="000C0C71" w:rsidRPr="00B55B2F" w14:paraId="6C93479C" w14:textId="77777777" w:rsidTr="00646D09">
        <w:tc>
          <w:tcPr>
            <w:tcW w:w="1753" w:type="dxa"/>
          </w:tcPr>
          <w:p w14:paraId="79D515F2" w14:textId="52EC5F4B" w:rsidR="00782B57" w:rsidRPr="00B55B2F" w:rsidRDefault="00782B57" w:rsidP="00DC5326">
            <w:pPr>
              <w:pStyle w:val="a3"/>
              <w:ind w:left="0"/>
            </w:pPr>
            <w:r w:rsidRPr="00B55B2F">
              <w:t>ЛЭК</w:t>
            </w:r>
            <w:r w:rsidR="00E8782B" w:rsidRPr="00B55B2F">
              <w:t xml:space="preserve"> </w:t>
            </w:r>
          </w:p>
        </w:tc>
        <w:tc>
          <w:tcPr>
            <w:tcW w:w="7881" w:type="dxa"/>
          </w:tcPr>
          <w:p w14:paraId="7EB7CF29" w14:textId="065A7BEC" w:rsidR="00782B57" w:rsidRPr="00B55B2F" w:rsidRDefault="00853484" w:rsidP="00DC5326">
            <w:pPr>
              <w:pStyle w:val="a3"/>
              <w:ind w:left="0"/>
            </w:pPr>
            <w:r w:rsidRPr="00B55B2F">
              <w:rPr>
                <w:spacing w:val="-10"/>
              </w:rPr>
              <w:t xml:space="preserve">– </w:t>
            </w:r>
            <w:r w:rsidR="00782B57" w:rsidRPr="00B55B2F">
              <w:rPr>
                <w:spacing w:val="-10"/>
              </w:rPr>
              <w:t>Локально-этическая комиссия</w:t>
            </w:r>
          </w:p>
        </w:tc>
      </w:tr>
      <w:tr w:rsidR="000C0C71" w:rsidRPr="00B55B2F" w14:paraId="22808862" w14:textId="77777777" w:rsidTr="00646D09">
        <w:tc>
          <w:tcPr>
            <w:tcW w:w="1753" w:type="dxa"/>
          </w:tcPr>
          <w:p w14:paraId="7330D93D" w14:textId="6256A8E5" w:rsidR="00782B57" w:rsidRPr="00B55B2F" w:rsidRDefault="00782B57" w:rsidP="00DC5326">
            <w:pPr>
              <w:pStyle w:val="a3"/>
              <w:ind w:left="0"/>
            </w:pPr>
            <w:r w:rsidRPr="00B55B2F">
              <w:t>МАИР</w:t>
            </w:r>
          </w:p>
        </w:tc>
        <w:tc>
          <w:tcPr>
            <w:tcW w:w="7881" w:type="dxa"/>
          </w:tcPr>
          <w:p w14:paraId="340AEF06" w14:textId="1A359AFD" w:rsidR="00782B57" w:rsidRPr="00B55B2F" w:rsidRDefault="00853484" w:rsidP="00DC5326">
            <w:pPr>
              <w:pStyle w:val="a3"/>
              <w:ind w:left="0"/>
            </w:pPr>
            <w:r w:rsidRPr="00B55B2F">
              <w:rPr>
                <w:spacing w:val="-10"/>
              </w:rPr>
              <w:t xml:space="preserve">– </w:t>
            </w:r>
            <w:r w:rsidR="00782B57" w:rsidRPr="00B55B2F">
              <w:t>Международное агентство по изучению рака</w:t>
            </w:r>
          </w:p>
        </w:tc>
      </w:tr>
      <w:tr w:rsidR="000C0C71" w:rsidRPr="00B55B2F" w14:paraId="56838068" w14:textId="77777777" w:rsidTr="00646D09">
        <w:tc>
          <w:tcPr>
            <w:tcW w:w="1753" w:type="dxa"/>
          </w:tcPr>
          <w:p w14:paraId="37D6384D" w14:textId="6B80B527" w:rsidR="00782B57" w:rsidRPr="00B55B2F" w:rsidRDefault="00782B57" w:rsidP="00DC5326">
            <w:pPr>
              <w:pStyle w:val="a3"/>
              <w:ind w:left="0"/>
            </w:pPr>
            <w:r w:rsidRPr="00B55B2F">
              <w:t>МКБ-10</w:t>
            </w:r>
          </w:p>
        </w:tc>
        <w:tc>
          <w:tcPr>
            <w:tcW w:w="7881" w:type="dxa"/>
          </w:tcPr>
          <w:p w14:paraId="303AB020" w14:textId="657C3420" w:rsidR="00782B57" w:rsidRPr="00B55B2F" w:rsidRDefault="00853484" w:rsidP="00DC5326">
            <w:pPr>
              <w:pStyle w:val="a3"/>
              <w:ind w:left="0"/>
            </w:pPr>
            <w:r w:rsidRPr="00B55B2F">
              <w:rPr>
                <w:spacing w:val="-10"/>
              </w:rPr>
              <w:t xml:space="preserve">– </w:t>
            </w:r>
            <w:r w:rsidR="00782B57" w:rsidRPr="00B55B2F">
              <w:t>Международная классификация болезней 10-го пересмотра</w:t>
            </w:r>
          </w:p>
        </w:tc>
      </w:tr>
      <w:tr w:rsidR="000C0C71" w:rsidRPr="00B55B2F" w14:paraId="414B80C8" w14:textId="77777777" w:rsidTr="00646D09">
        <w:tc>
          <w:tcPr>
            <w:tcW w:w="1753" w:type="dxa"/>
          </w:tcPr>
          <w:p w14:paraId="04870F15" w14:textId="03E01C15" w:rsidR="00782B57" w:rsidRPr="00B55B2F" w:rsidRDefault="00782B57" w:rsidP="00DC5326">
            <w:pPr>
              <w:pStyle w:val="a3"/>
              <w:ind w:left="0"/>
            </w:pPr>
            <w:r w:rsidRPr="00B55B2F">
              <w:t>МРТ</w:t>
            </w:r>
            <w:r w:rsidR="00E8782B" w:rsidRPr="00B55B2F">
              <w:t xml:space="preserve"> </w:t>
            </w:r>
          </w:p>
        </w:tc>
        <w:tc>
          <w:tcPr>
            <w:tcW w:w="7881" w:type="dxa"/>
          </w:tcPr>
          <w:p w14:paraId="4C5A5A6A" w14:textId="18C21CD4" w:rsidR="00782B57" w:rsidRPr="00B55B2F" w:rsidRDefault="00853484" w:rsidP="00DC5326">
            <w:pPr>
              <w:pStyle w:val="a3"/>
              <w:ind w:left="0"/>
            </w:pPr>
            <w:r w:rsidRPr="00B55B2F">
              <w:rPr>
                <w:spacing w:val="-10"/>
              </w:rPr>
              <w:t xml:space="preserve">– </w:t>
            </w:r>
            <w:r w:rsidR="00782B57" w:rsidRPr="00B55B2F">
              <w:t>Магнитно-резонансная томография</w:t>
            </w:r>
          </w:p>
        </w:tc>
      </w:tr>
      <w:tr w:rsidR="000C0C71" w:rsidRPr="00B55B2F" w14:paraId="325DA815" w14:textId="77777777" w:rsidTr="00646D09">
        <w:tc>
          <w:tcPr>
            <w:tcW w:w="1753" w:type="dxa"/>
          </w:tcPr>
          <w:p w14:paraId="3C1A5419" w14:textId="3F710C28" w:rsidR="00794793" w:rsidRPr="00B55B2F" w:rsidRDefault="00794793" w:rsidP="00DC5326">
            <w:pPr>
              <w:pStyle w:val="a3"/>
              <w:ind w:left="0"/>
            </w:pPr>
            <w:r w:rsidRPr="00B55B2F">
              <w:t>НАПХТ</w:t>
            </w:r>
          </w:p>
        </w:tc>
        <w:tc>
          <w:tcPr>
            <w:tcW w:w="7881" w:type="dxa"/>
          </w:tcPr>
          <w:p w14:paraId="59191594" w14:textId="7F879D08" w:rsidR="00794793" w:rsidRPr="00B55B2F" w:rsidRDefault="00853484" w:rsidP="00DC5326">
            <w:pPr>
              <w:pStyle w:val="a3"/>
              <w:ind w:left="0"/>
              <w:rPr>
                <w:spacing w:val="-10"/>
              </w:rPr>
            </w:pPr>
            <w:r w:rsidRPr="00B55B2F">
              <w:rPr>
                <w:spacing w:val="-10"/>
              </w:rPr>
              <w:t xml:space="preserve">– </w:t>
            </w:r>
            <w:r w:rsidR="00135573" w:rsidRPr="00B55B2F">
              <w:t>Неоадъювантная полихимиотерапия</w:t>
            </w:r>
          </w:p>
        </w:tc>
      </w:tr>
      <w:tr w:rsidR="000C0C71" w:rsidRPr="00B55B2F" w14:paraId="0A64F743" w14:textId="77777777" w:rsidTr="00646D09">
        <w:tc>
          <w:tcPr>
            <w:tcW w:w="1753" w:type="dxa"/>
          </w:tcPr>
          <w:p w14:paraId="46ABC04A" w14:textId="5CAA726E" w:rsidR="00782B57" w:rsidRPr="00B55B2F" w:rsidRDefault="00782B57" w:rsidP="00DC5326">
            <w:pPr>
              <w:pStyle w:val="a3"/>
              <w:ind w:left="0"/>
            </w:pPr>
            <w:r w:rsidRPr="00B55B2F">
              <w:t>ОВ</w:t>
            </w:r>
          </w:p>
        </w:tc>
        <w:tc>
          <w:tcPr>
            <w:tcW w:w="7881" w:type="dxa"/>
          </w:tcPr>
          <w:p w14:paraId="45FCB2D2" w14:textId="4094081A" w:rsidR="00782B57" w:rsidRPr="00B55B2F" w:rsidRDefault="00853484" w:rsidP="00DC5326">
            <w:pPr>
              <w:pStyle w:val="a3"/>
              <w:ind w:left="0"/>
            </w:pPr>
            <w:r w:rsidRPr="00B55B2F">
              <w:rPr>
                <w:spacing w:val="-10"/>
              </w:rPr>
              <w:t xml:space="preserve">– </w:t>
            </w:r>
            <w:r w:rsidR="00782B57" w:rsidRPr="00B55B2F">
              <w:t>Общая выживаемость</w:t>
            </w:r>
          </w:p>
        </w:tc>
      </w:tr>
      <w:tr w:rsidR="000C0C71" w:rsidRPr="00B55B2F" w14:paraId="2482BFF7" w14:textId="77777777" w:rsidTr="00646D09">
        <w:tc>
          <w:tcPr>
            <w:tcW w:w="1753" w:type="dxa"/>
          </w:tcPr>
          <w:p w14:paraId="70D4F240" w14:textId="7A3D35CA" w:rsidR="00782B57" w:rsidRPr="00B55B2F" w:rsidRDefault="00782B57" w:rsidP="00DC5326">
            <w:pPr>
              <w:pStyle w:val="a3"/>
              <w:ind w:left="0"/>
            </w:pPr>
            <w:r w:rsidRPr="00B55B2F">
              <w:t>ОКП</w:t>
            </w:r>
          </w:p>
        </w:tc>
        <w:tc>
          <w:tcPr>
            <w:tcW w:w="7881" w:type="dxa"/>
          </w:tcPr>
          <w:p w14:paraId="345E662E" w14:textId="382CA832" w:rsidR="00782B57" w:rsidRPr="00B55B2F" w:rsidRDefault="00853484" w:rsidP="00DC5326">
            <w:pPr>
              <w:pStyle w:val="a3"/>
              <w:ind w:left="0"/>
            </w:pPr>
            <w:r w:rsidRPr="00B55B2F">
              <w:rPr>
                <w:spacing w:val="-10"/>
              </w:rPr>
              <w:t xml:space="preserve">– </w:t>
            </w:r>
            <w:r w:rsidR="00782B57" w:rsidRPr="00B55B2F">
              <w:t>Оральные контрацептивные препараты</w:t>
            </w:r>
          </w:p>
        </w:tc>
      </w:tr>
      <w:tr w:rsidR="000C0C71" w:rsidRPr="00B55B2F" w14:paraId="2BE3FD57" w14:textId="77777777" w:rsidTr="00646D09">
        <w:tc>
          <w:tcPr>
            <w:tcW w:w="1753" w:type="dxa"/>
          </w:tcPr>
          <w:p w14:paraId="2A2CC31F" w14:textId="6AC02A27" w:rsidR="00782B57" w:rsidRPr="00B55B2F" w:rsidRDefault="00782B57" w:rsidP="00DC5326">
            <w:pPr>
              <w:pStyle w:val="a3"/>
              <w:ind w:left="0"/>
            </w:pPr>
            <w:r w:rsidRPr="00B55B2F">
              <w:t>ООН</w:t>
            </w:r>
          </w:p>
        </w:tc>
        <w:tc>
          <w:tcPr>
            <w:tcW w:w="7881" w:type="dxa"/>
          </w:tcPr>
          <w:p w14:paraId="12463ECD" w14:textId="02C673B1" w:rsidR="00782B57" w:rsidRPr="00B55B2F" w:rsidRDefault="00853484" w:rsidP="00DC5326">
            <w:pPr>
              <w:pStyle w:val="a3"/>
              <w:ind w:left="0"/>
              <w:rPr>
                <w:spacing w:val="-10"/>
              </w:rPr>
            </w:pPr>
            <w:r w:rsidRPr="00B55B2F">
              <w:rPr>
                <w:spacing w:val="-10"/>
              </w:rPr>
              <w:t xml:space="preserve">– </w:t>
            </w:r>
            <w:r w:rsidR="00782B57" w:rsidRPr="00B55B2F">
              <w:t>Организация Объединенных Наций</w:t>
            </w:r>
          </w:p>
        </w:tc>
      </w:tr>
      <w:tr w:rsidR="000C0C71" w:rsidRPr="00B55B2F" w14:paraId="2FB94B8D" w14:textId="77777777" w:rsidTr="00646D09">
        <w:tc>
          <w:tcPr>
            <w:tcW w:w="1753" w:type="dxa"/>
          </w:tcPr>
          <w:p w14:paraId="765C317C" w14:textId="67FDB4FC" w:rsidR="00782B57" w:rsidRPr="00B55B2F" w:rsidRDefault="00782B57" w:rsidP="00DC5326">
            <w:pPr>
              <w:pStyle w:val="a3"/>
              <w:ind w:left="0"/>
            </w:pPr>
            <w:r w:rsidRPr="00B55B2F">
              <w:t>ПГ</w:t>
            </w:r>
          </w:p>
        </w:tc>
        <w:tc>
          <w:tcPr>
            <w:tcW w:w="7881" w:type="dxa"/>
          </w:tcPr>
          <w:p w14:paraId="49E34ACC" w14:textId="14155A70" w:rsidR="00782B57" w:rsidRPr="00B55B2F" w:rsidRDefault="00853484" w:rsidP="00DC5326">
            <w:pPr>
              <w:pStyle w:val="a3"/>
              <w:ind w:left="0"/>
              <w:rPr>
                <w:spacing w:val="-10"/>
              </w:rPr>
            </w:pPr>
            <w:r w:rsidRPr="00B55B2F">
              <w:rPr>
                <w:spacing w:val="-10"/>
              </w:rPr>
              <w:t xml:space="preserve">– </w:t>
            </w:r>
            <w:r w:rsidR="00782B57" w:rsidRPr="00B55B2F">
              <w:t>Потеря гетерозиготности</w:t>
            </w:r>
          </w:p>
        </w:tc>
      </w:tr>
      <w:tr w:rsidR="000C0C71" w:rsidRPr="00B55B2F" w14:paraId="6D40D3E3" w14:textId="77777777" w:rsidTr="00646D09">
        <w:tc>
          <w:tcPr>
            <w:tcW w:w="1753" w:type="dxa"/>
          </w:tcPr>
          <w:p w14:paraId="7E62E3C7" w14:textId="4141B4DC" w:rsidR="00782B57" w:rsidRPr="00B55B2F" w:rsidRDefault="00782B57" w:rsidP="00DC5326">
            <w:pPr>
              <w:pStyle w:val="a3"/>
              <w:ind w:left="0"/>
            </w:pPr>
            <w:r w:rsidRPr="00B55B2F">
              <w:t>ППК</w:t>
            </w:r>
          </w:p>
        </w:tc>
        <w:tc>
          <w:tcPr>
            <w:tcW w:w="7881" w:type="dxa"/>
          </w:tcPr>
          <w:p w14:paraId="32C93D48" w14:textId="671B5150" w:rsidR="00782B57" w:rsidRPr="00B55B2F" w:rsidRDefault="00853484" w:rsidP="00DC5326">
            <w:pPr>
              <w:pStyle w:val="a3"/>
              <w:ind w:left="0"/>
              <w:rPr>
                <w:spacing w:val="-10"/>
              </w:rPr>
            </w:pPr>
            <w:r w:rsidRPr="00B55B2F">
              <w:rPr>
                <w:spacing w:val="-10"/>
              </w:rPr>
              <w:t xml:space="preserve">– </w:t>
            </w:r>
            <w:r w:rsidR="00782B57" w:rsidRPr="00B55B2F">
              <w:t>Первично-перитонеальная карцинома</w:t>
            </w:r>
          </w:p>
        </w:tc>
      </w:tr>
      <w:tr w:rsidR="000C0C71" w:rsidRPr="00B55B2F" w14:paraId="30CF9FDB" w14:textId="77777777" w:rsidTr="00646D09">
        <w:tc>
          <w:tcPr>
            <w:tcW w:w="1753" w:type="dxa"/>
          </w:tcPr>
          <w:p w14:paraId="437092EF" w14:textId="2F655A91" w:rsidR="00782B57" w:rsidRPr="00B55B2F" w:rsidRDefault="00782B57" w:rsidP="00DC5326">
            <w:pPr>
              <w:pStyle w:val="a3"/>
              <w:ind w:left="0"/>
            </w:pPr>
            <w:r w:rsidRPr="00B55B2F">
              <w:t>ПЭТ-КТ</w:t>
            </w:r>
            <w:r w:rsidR="00E8782B" w:rsidRPr="00B55B2F">
              <w:t xml:space="preserve"> </w:t>
            </w:r>
          </w:p>
        </w:tc>
        <w:tc>
          <w:tcPr>
            <w:tcW w:w="7881" w:type="dxa"/>
          </w:tcPr>
          <w:p w14:paraId="13B2560B" w14:textId="3327BBFF" w:rsidR="00782B57" w:rsidRPr="00B55B2F" w:rsidRDefault="00853484" w:rsidP="00DC5326">
            <w:pPr>
              <w:pStyle w:val="a3"/>
              <w:ind w:left="0"/>
            </w:pPr>
            <w:r w:rsidRPr="00B55B2F">
              <w:rPr>
                <w:spacing w:val="-10"/>
              </w:rPr>
              <w:t xml:space="preserve">– </w:t>
            </w:r>
            <w:r w:rsidR="00782B57" w:rsidRPr="00B55B2F">
              <w:t xml:space="preserve">Позитронно-эмиссионная томография, совмещенная с </w:t>
            </w:r>
          </w:p>
          <w:p w14:paraId="50C1AB26" w14:textId="2DC70C19" w:rsidR="00782B57" w:rsidRPr="00B55B2F" w:rsidRDefault="008A6F45" w:rsidP="00DC5326">
            <w:pPr>
              <w:pStyle w:val="a3"/>
              <w:ind w:left="0"/>
              <w:rPr>
                <w:spacing w:val="-10"/>
              </w:rPr>
            </w:pPr>
            <w:r w:rsidRPr="00B55B2F">
              <w:rPr>
                <w:lang w:val="kk-KZ"/>
              </w:rPr>
              <w:t xml:space="preserve"> </w:t>
            </w:r>
            <w:r w:rsidR="00782B57" w:rsidRPr="00B55B2F">
              <w:t>компьютерной томографией</w:t>
            </w:r>
          </w:p>
        </w:tc>
      </w:tr>
      <w:tr w:rsidR="000C0C71" w:rsidRPr="00B55B2F" w14:paraId="26D616C5" w14:textId="77777777" w:rsidTr="00646D09">
        <w:trPr>
          <w:trHeight w:val="331"/>
        </w:trPr>
        <w:tc>
          <w:tcPr>
            <w:tcW w:w="1753" w:type="dxa"/>
          </w:tcPr>
          <w:p w14:paraId="3238070D" w14:textId="7729E130" w:rsidR="00782B57" w:rsidRPr="00B55B2F" w:rsidRDefault="00782B57" w:rsidP="00DC5326">
            <w:pPr>
              <w:pStyle w:val="a3"/>
              <w:ind w:left="0"/>
            </w:pPr>
            <w:r w:rsidRPr="00B55B2F">
              <w:t>РК</w:t>
            </w:r>
            <w:r w:rsidR="00E8782B" w:rsidRPr="00B55B2F">
              <w:t xml:space="preserve"> </w:t>
            </w:r>
          </w:p>
        </w:tc>
        <w:tc>
          <w:tcPr>
            <w:tcW w:w="7881" w:type="dxa"/>
          </w:tcPr>
          <w:p w14:paraId="2A735D7C" w14:textId="0A0D9062" w:rsidR="00782B57" w:rsidRPr="00B55B2F" w:rsidRDefault="00853484" w:rsidP="00DC5326">
            <w:pPr>
              <w:pStyle w:val="a3"/>
              <w:ind w:left="0"/>
              <w:rPr>
                <w:spacing w:val="-10"/>
              </w:rPr>
            </w:pPr>
            <w:r w:rsidRPr="00B55B2F">
              <w:rPr>
                <w:spacing w:val="-10"/>
              </w:rPr>
              <w:t xml:space="preserve">– </w:t>
            </w:r>
            <w:r w:rsidR="00782B57" w:rsidRPr="00B55B2F">
              <w:rPr>
                <w:spacing w:val="-10"/>
              </w:rPr>
              <w:t>Республика Казахстан</w:t>
            </w:r>
          </w:p>
        </w:tc>
      </w:tr>
      <w:tr w:rsidR="000C0C71" w:rsidRPr="00B55B2F" w14:paraId="7D5127D5" w14:textId="77777777" w:rsidTr="00646D09">
        <w:tc>
          <w:tcPr>
            <w:tcW w:w="1753" w:type="dxa"/>
          </w:tcPr>
          <w:p w14:paraId="021C2949" w14:textId="3BBF4EA2" w:rsidR="00782B57" w:rsidRPr="00B55B2F" w:rsidRDefault="00782B57" w:rsidP="00DC5326">
            <w:pPr>
              <w:pStyle w:val="a3"/>
              <w:ind w:left="0"/>
            </w:pPr>
            <w:r w:rsidRPr="00B55B2F">
              <w:t xml:space="preserve">РМТ </w:t>
            </w:r>
          </w:p>
        </w:tc>
        <w:tc>
          <w:tcPr>
            <w:tcW w:w="7881" w:type="dxa"/>
          </w:tcPr>
          <w:p w14:paraId="0D688208" w14:textId="2DC91BDE" w:rsidR="00782B57" w:rsidRPr="00B55B2F" w:rsidRDefault="00853484" w:rsidP="00DC5326">
            <w:pPr>
              <w:pStyle w:val="a3"/>
              <w:ind w:left="0"/>
              <w:rPr>
                <w:spacing w:val="-10"/>
              </w:rPr>
            </w:pPr>
            <w:r w:rsidRPr="00B55B2F">
              <w:rPr>
                <w:spacing w:val="-10"/>
              </w:rPr>
              <w:t xml:space="preserve">– </w:t>
            </w:r>
            <w:r w:rsidR="00782B57" w:rsidRPr="00B55B2F">
              <w:t>Рак маточных труб</w:t>
            </w:r>
          </w:p>
        </w:tc>
      </w:tr>
      <w:tr w:rsidR="000C0C71" w:rsidRPr="00B55B2F" w14:paraId="00BBA421" w14:textId="77777777" w:rsidTr="00646D09">
        <w:tc>
          <w:tcPr>
            <w:tcW w:w="1753" w:type="dxa"/>
          </w:tcPr>
          <w:p w14:paraId="127E0997" w14:textId="0AF8C299" w:rsidR="00782B57" w:rsidRPr="00B55B2F" w:rsidRDefault="00782B57" w:rsidP="00DC5326">
            <w:pPr>
              <w:pStyle w:val="a3"/>
              <w:ind w:left="0"/>
            </w:pPr>
            <w:r w:rsidRPr="00B55B2F">
              <w:t>РМЖ</w:t>
            </w:r>
            <w:r w:rsidR="00E8782B" w:rsidRPr="00B55B2F">
              <w:t xml:space="preserve"> </w:t>
            </w:r>
          </w:p>
        </w:tc>
        <w:tc>
          <w:tcPr>
            <w:tcW w:w="7881" w:type="dxa"/>
          </w:tcPr>
          <w:p w14:paraId="0842AB8B" w14:textId="54C8A770" w:rsidR="00782B57" w:rsidRPr="00B55B2F" w:rsidRDefault="00853484" w:rsidP="00DC5326">
            <w:pPr>
              <w:pStyle w:val="a3"/>
              <w:ind w:left="0"/>
              <w:rPr>
                <w:spacing w:val="-10"/>
              </w:rPr>
            </w:pPr>
            <w:r w:rsidRPr="00B55B2F">
              <w:rPr>
                <w:spacing w:val="-10"/>
              </w:rPr>
              <w:t xml:space="preserve">– </w:t>
            </w:r>
            <w:r w:rsidR="00782B57" w:rsidRPr="00B55B2F">
              <w:rPr>
                <w:spacing w:val="-10"/>
              </w:rPr>
              <w:t>Рак молочной железы</w:t>
            </w:r>
          </w:p>
        </w:tc>
      </w:tr>
      <w:tr w:rsidR="000C0C71" w:rsidRPr="00B55B2F" w14:paraId="4FAA1AF2" w14:textId="77777777" w:rsidTr="00646D09">
        <w:tc>
          <w:tcPr>
            <w:tcW w:w="1753" w:type="dxa"/>
          </w:tcPr>
          <w:p w14:paraId="3C91ED10" w14:textId="341AEAD2" w:rsidR="00782B57" w:rsidRPr="00B55B2F" w:rsidRDefault="00782B57" w:rsidP="00DC5326">
            <w:pPr>
              <w:pStyle w:val="a3"/>
              <w:ind w:left="0"/>
            </w:pPr>
            <w:r w:rsidRPr="00B55B2F">
              <w:t>РЯ</w:t>
            </w:r>
          </w:p>
        </w:tc>
        <w:tc>
          <w:tcPr>
            <w:tcW w:w="7881" w:type="dxa"/>
          </w:tcPr>
          <w:p w14:paraId="45405282" w14:textId="3A92479E" w:rsidR="00782B57" w:rsidRPr="00B55B2F" w:rsidRDefault="00853484" w:rsidP="00DC5326">
            <w:pPr>
              <w:pStyle w:val="a3"/>
              <w:ind w:left="0"/>
              <w:rPr>
                <w:spacing w:val="-10"/>
              </w:rPr>
            </w:pPr>
            <w:r w:rsidRPr="00B55B2F">
              <w:rPr>
                <w:spacing w:val="-10"/>
              </w:rPr>
              <w:t xml:space="preserve">– </w:t>
            </w:r>
            <w:r w:rsidR="00782B57" w:rsidRPr="00B55B2F">
              <w:t>Рак яичников</w:t>
            </w:r>
          </w:p>
        </w:tc>
      </w:tr>
      <w:tr w:rsidR="000C0C71" w:rsidRPr="00B55B2F" w14:paraId="38D9C05A" w14:textId="77777777" w:rsidTr="00646D09">
        <w:tc>
          <w:tcPr>
            <w:tcW w:w="1753" w:type="dxa"/>
          </w:tcPr>
          <w:p w14:paraId="42312A39" w14:textId="4BD0EF1D" w:rsidR="00782B57" w:rsidRPr="00B55B2F" w:rsidRDefault="00782B57" w:rsidP="00DC5326">
            <w:pPr>
              <w:pStyle w:val="a3"/>
              <w:ind w:left="0"/>
            </w:pPr>
            <w:r w:rsidRPr="00B55B2F">
              <w:t>РЭ</w:t>
            </w:r>
            <w:r w:rsidR="00E8782B" w:rsidRPr="00B55B2F">
              <w:t xml:space="preserve"> </w:t>
            </w:r>
          </w:p>
        </w:tc>
        <w:tc>
          <w:tcPr>
            <w:tcW w:w="7881" w:type="dxa"/>
          </w:tcPr>
          <w:p w14:paraId="732DA32C" w14:textId="32F10C49" w:rsidR="00782B57" w:rsidRPr="00B55B2F" w:rsidRDefault="00853484" w:rsidP="00DC5326">
            <w:pPr>
              <w:pStyle w:val="a3"/>
              <w:ind w:left="0"/>
              <w:rPr>
                <w:spacing w:val="-10"/>
              </w:rPr>
            </w:pPr>
            <w:r w:rsidRPr="00B55B2F">
              <w:rPr>
                <w:spacing w:val="-10"/>
              </w:rPr>
              <w:t xml:space="preserve">– </w:t>
            </w:r>
            <w:r w:rsidR="00782B57" w:rsidRPr="00B55B2F">
              <w:rPr>
                <w:spacing w:val="-10"/>
              </w:rPr>
              <w:t>Рак эндометрия</w:t>
            </w:r>
          </w:p>
        </w:tc>
      </w:tr>
      <w:tr w:rsidR="000C0C71" w:rsidRPr="00B55B2F" w14:paraId="19508246" w14:textId="77777777" w:rsidTr="00646D09">
        <w:tc>
          <w:tcPr>
            <w:tcW w:w="1753" w:type="dxa"/>
          </w:tcPr>
          <w:p w14:paraId="1F90699D" w14:textId="7EA782E4" w:rsidR="00782B57" w:rsidRPr="00B55B2F" w:rsidRDefault="00782B57" w:rsidP="00DC5326">
            <w:pPr>
              <w:pStyle w:val="a3"/>
              <w:ind w:left="0"/>
            </w:pPr>
            <w:r w:rsidRPr="00B55B2F">
              <w:t>СО</w:t>
            </w:r>
          </w:p>
        </w:tc>
        <w:tc>
          <w:tcPr>
            <w:tcW w:w="7881" w:type="dxa"/>
          </w:tcPr>
          <w:p w14:paraId="02307DA3" w14:textId="274A65A7" w:rsidR="00782B57" w:rsidRPr="00B55B2F" w:rsidRDefault="00853484" w:rsidP="00DC5326">
            <w:pPr>
              <w:pStyle w:val="a3"/>
              <w:ind w:left="0"/>
              <w:rPr>
                <w:spacing w:val="-10"/>
              </w:rPr>
            </w:pPr>
            <w:r w:rsidRPr="00B55B2F">
              <w:rPr>
                <w:spacing w:val="-10"/>
              </w:rPr>
              <w:t xml:space="preserve">– </w:t>
            </w:r>
            <w:r w:rsidR="00782B57" w:rsidRPr="00B55B2F">
              <w:t>Сальпингоовариэктомия</w:t>
            </w:r>
          </w:p>
        </w:tc>
      </w:tr>
      <w:tr w:rsidR="000C0C71" w:rsidRPr="00B55B2F" w14:paraId="0B4F3FF7" w14:textId="77777777" w:rsidTr="00646D09">
        <w:tc>
          <w:tcPr>
            <w:tcW w:w="1753" w:type="dxa"/>
          </w:tcPr>
          <w:p w14:paraId="4960260B" w14:textId="03E01263" w:rsidR="00782B57" w:rsidRPr="00B55B2F" w:rsidRDefault="008521DA" w:rsidP="00DC5326">
            <w:pPr>
              <w:pStyle w:val="a3"/>
              <w:ind w:left="0"/>
            </w:pPr>
            <w:r w:rsidRPr="00B55B2F">
              <w:t>СКВЗ</w:t>
            </w:r>
          </w:p>
        </w:tc>
        <w:tc>
          <w:tcPr>
            <w:tcW w:w="7881" w:type="dxa"/>
          </w:tcPr>
          <w:p w14:paraId="08A05E53" w14:textId="6E9EB4F5" w:rsidR="008521DA" w:rsidRPr="00B55B2F" w:rsidRDefault="00853484" w:rsidP="00DC5326">
            <w:pPr>
              <w:pStyle w:val="a3"/>
              <w:ind w:left="0"/>
              <w:rPr>
                <w:spacing w:val="-10"/>
              </w:rPr>
            </w:pPr>
            <w:r w:rsidRPr="00B55B2F">
              <w:rPr>
                <w:spacing w:val="-10"/>
              </w:rPr>
              <w:t xml:space="preserve">– </w:t>
            </w:r>
            <w:r w:rsidR="008521DA" w:rsidRPr="00B55B2F">
              <w:rPr>
                <w:spacing w:val="-10"/>
              </w:rPr>
              <w:t>С</w:t>
            </w:r>
            <w:r w:rsidR="008521DA" w:rsidRPr="00B55B2F">
              <w:t>ерозная карцинома высокой степени злокачественности</w:t>
            </w:r>
          </w:p>
        </w:tc>
      </w:tr>
      <w:tr w:rsidR="000C0C71" w:rsidRPr="00B55B2F" w14:paraId="590AA9E0" w14:textId="77777777" w:rsidTr="00646D09">
        <w:tc>
          <w:tcPr>
            <w:tcW w:w="1753" w:type="dxa"/>
          </w:tcPr>
          <w:p w14:paraId="002431A2" w14:textId="7E43F383" w:rsidR="006F1D4B" w:rsidRPr="00B55B2F" w:rsidRDefault="006F1D4B" w:rsidP="00DC5326">
            <w:pPr>
              <w:pStyle w:val="a3"/>
              <w:ind w:left="0"/>
            </w:pPr>
            <w:r w:rsidRPr="00B55B2F">
              <w:t>СКНЗ</w:t>
            </w:r>
          </w:p>
        </w:tc>
        <w:tc>
          <w:tcPr>
            <w:tcW w:w="7881" w:type="dxa"/>
          </w:tcPr>
          <w:p w14:paraId="0790CCBA" w14:textId="03A6CAB3" w:rsidR="006F1D4B" w:rsidRPr="00B55B2F" w:rsidRDefault="00853484" w:rsidP="00DC5326">
            <w:pPr>
              <w:pStyle w:val="a3"/>
              <w:ind w:left="0"/>
              <w:rPr>
                <w:spacing w:val="-10"/>
              </w:rPr>
            </w:pPr>
            <w:r w:rsidRPr="00B55B2F">
              <w:rPr>
                <w:spacing w:val="-10"/>
              </w:rPr>
              <w:t xml:space="preserve">– </w:t>
            </w:r>
            <w:r w:rsidR="006F1D4B" w:rsidRPr="00B55B2F">
              <w:rPr>
                <w:spacing w:val="-10"/>
              </w:rPr>
              <w:t>С</w:t>
            </w:r>
            <w:r w:rsidR="006F1D4B" w:rsidRPr="00B55B2F">
              <w:t xml:space="preserve">ерозная карцинома низкой степени злокачественности </w:t>
            </w:r>
          </w:p>
        </w:tc>
      </w:tr>
      <w:tr w:rsidR="000C0C71" w:rsidRPr="00B55B2F" w14:paraId="585EC9FF" w14:textId="77777777" w:rsidTr="00646D09">
        <w:tc>
          <w:tcPr>
            <w:tcW w:w="1753" w:type="dxa"/>
          </w:tcPr>
          <w:p w14:paraId="3D7F3086" w14:textId="462E24C0" w:rsidR="008521DA" w:rsidRPr="00B55B2F" w:rsidRDefault="008521DA" w:rsidP="00DC5326">
            <w:pPr>
              <w:pStyle w:val="a3"/>
              <w:ind w:left="0"/>
            </w:pPr>
            <w:r w:rsidRPr="00B55B2F">
              <w:t>СПО</w:t>
            </w:r>
          </w:p>
        </w:tc>
        <w:tc>
          <w:tcPr>
            <w:tcW w:w="7881" w:type="dxa"/>
          </w:tcPr>
          <w:p w14:paraId="53755C32" w14:textId="7B14C973" w:rsidR="008521DA" w:rsidRPr="00B55B2F" w:rsidRDefault="00853484" w:rsidP="00DC5326">
            <w:pPr>
              <w:pStyle w:val="a3"/>
              <w:ind w:left="0"/>
            </w:pPr>
            <w:r w:rsidRPr="00B55B2F">
              <w:rPr>
                <w:spacing w:val="-10"/>
              </w:rPr>
              <w:t xml:space="preserve">– </w:t>
            </w:r>
            <w:r w:rsidR="008521DA" w:rsidRPr="00B55B2F">
              <w:t>Средняя продолжительность ответа</w:t>
            </w:r>
          </w:p>
        </w:tc>
      </w:tr>
      <w:tr w:rsidR="000C0C71" w:rsidRPr="00B55B2F" w14:paraId="6E4FB861" w14:textId="77777777" w:rsidTr="00646D09">
        <w:tc>
          <w:tcPr>
            <w:tcW w:w="1753" w:type="dxa"/>
          </w:tcPr>
          <w:p w14:paraId="4624A848" w14:textId="6B5D1F81" w:rsidR="00782B57" w:rsidRPr="00B55B2F" w:rsidRDefault="00782B57" w:rsidP="00DC5326">
            <w:pPr>
              <w:pStyle w:val="a3"/>
              <w:ind w:left="0"/>
            </w:pPr>
            <w:r w:rsidRPr="00B55B2F">
              <w:t>ЭРЯ</w:t>
            </w:r>
          </w:p>
        </w:tc>
        <w:tc>
          <w:tcPr>
            <w:tcW w:w="7881" w:type="dxa"/>
          </w:tcPr>
          <w:p w14:paraId="0758A21C" w14:textId="7353F810" w:rsidR="00782B57" w:rsidRPr="00B55B2F" w:rsidRDefault="00853484" w:rsidP="00DC5326">
            <w:pPr>
              <w:pStyle w:val="a3"/>
              <w:ind w:left="0"/>
              <w:rPr>
                <w:spacing w:val="-10"/>
              </w:rPr>
            </w:pPr>
            <w:r w:rsidRPr="00B55B2F">
              <w:rPr>
                <w:spacing w:val="-10"/>
              </w:rPr>
              <w:t xml:space="preserve">– </w:t>
            </w:r>
            <w:r w:rsidR="00782B57" w:rsidRPr="00B55B2F">
              <w:t>Эпителиальный рак яичников</w:t>
            </w:r>
          </w:p>
        </w:tc>
      </w:tr>
      <w:tr w:rsidR="000C0C71" w:rsidRPr="00B55B2F" w14:paraId="71734ECA" w14:textId="77777777" w:rsidTr="00646D09">
        <w:tc>
          <w:tcPr>
            <w:tcW w:w="1753" w:type="dxa"/>
          </w:tcPr>
          <w:p w14:paraId="5F900970" w14:textId="1C1D5A54" w:rsidR="00782B57" w:rsidRPr="00B55B2F" w:rsidRDefault="00782B57" w:rsidP="00DC5326">
            <w:pPr>
              <w:pStyle w:val="a3"/>
              <w:ind w:left="0"/>
            </w:pPr>
            <w:r w:rsidRPr="00B55B2F">
              <w:rPr>
                <w:lang w:eastAsia="ru-RU"/>
              </w:rPr>
              <w:t>ЭРОБ</w:t>
            </w:r>
            <w:r w:rsidR="00E8782B" w:rsidRPr="00B55B2F">
              <w:rPr>
                <w:lang w:eastAsia="ru-RU"/>
              </w:rPr>
              <w:t xml:space="preserve"> </w:t>
            </w:r>
          </w:p>
        </w:tc>
        <w:tc>
          <w:tcPr>
            <w:tcW w:w="7881" w:type="dxa"/>
          </w:tcPr>
          <w:p w14:paraId="33C6ECB3" w14:textId="7E0E2515" w:rsidR="00782B57" w:rsidRPr="00B55B2F" w:rsidRDefault="00853484" w:rsidP="006F0BA5">
            <w:pPr>
              <w:pStyle w:val="a3"/>
              <w:ind w:left="0"/>
              <w:rPr>
                <w:spacing w:val="-10"/>
              </w:rPr>
            </w:pPr>
            <w:r w:rsidRPr="00B55B2F">
              <w:rPr>
                <w:spacing w:val="-10"/>
              </w:rPr>
              <w:t xml:space="preserve">– </w:t>
            </w:r>
            <w:r w:rsidR="00782B57" w:rsidRPr="00B55B2F">
              <w:t>Электронн</w:t>
            </w:r>
            <w:r w:rsidR="006F0BA5" w:rsidRPr="00B55B2F">
              <w:t>ый</w:t>
            </w:r>
            <w:r w:rsidR="00782B57" w:rsidRPr="00B55B2F">
              <w:t xml:space="preserve"> регистр онкологических больных</w:t>
            </w:r>
          </w:p>
        </w:tc>
      </w:tr>
      <w:tr w:rsidR="000C0C71" w:rsidRPr="00B55B2F" w14:paraId="54F72962" w14:textId="77777777" w:rsidTr="00646D09">
        <w:tc>
          <w:tcPr>
            <w:tcW w:w="1753" w:type="dxa"/>
          </w:tcPr>
          <w:p w14:paraId="129E7131" w14:textId="61AEE88F" w:rsidR="00782B57" w:rsidRPr="00B55B2F" w:rsidRDefault="00782B57" w:rsidP="00DC5326">
            <w:pPr>
              <w:pStyle w:val="a3"/>
              <w:ind w:left="0"/>
            </w:pPr>
            <w:r w:rsidRPr="00B55B2F">
              <w:t>ASCO</w:t>
            </w:r>
          </w:p>
        </w:tc>
        <w:tc>
          <w:tcPr>
            <w:tcW w:w="7881" w:type="dxa"/>
          </w:tcPr>
          <w:p w14:paraId="63692D2E" w14:textId="4DF666D6" w:rsidR="00B90B26" w:rsidRPr="00B55B2F" w:rsidRDefault="00853484" w:rsidP="0039397B">
            <w:pPr>
              <w:pStyle w:val="a3"/>
              <w:ind w:left="0"/>
            </w:pPr>
            <w:r w:rsidRPr="00B55B2F">
              <w:rPr>
                <w:spacing w:val="-10"/>
              </w:rPr>
              <w:t xml:space="preserve">– </w:t>
            </w:r>
            <w:r w:rsidR="0039397B" w:rsidRPr="00B55B2F">
              <w:rPr>
                <w:lang w:val="en-US"/>
              </w:rPr>
              <w:t>American</w:t>
            </w:r>
            <w:r w:rsidR="0039397B" w:rsidRPr="00B55B2F">
              <w:t xml:space="preserve"> </w:t>
            </w:r>
            <w:r w:rsidR="0039397B" w:rsidRPr="00B55B2F">
              <w:rPr>
                <w:lang w:val="en-US"/>
              </w:rPr>
              <w:t>Society</w:t>
            </w:r>
            <w:r w:rsidR="0039397B" w:rsidRPr="00B55B2F">
              <w:t xml:space="preserve"> </w:t>
            </w:r>
            <w:r w:rsidR="0039397B" w:rsidRPr="00B55B2F">
              <w:rPr>
                <w:lang w:val="en-US"/>
              </w:rPr>
              <w:t>of</w:t>
            </w:r>
            <w:r w:rsidR="0039397B" w:rsidRPr="00B55B2F">
              <w:t xml:space="preserve"> </w:t>
            </w:r>
            <w:r w:rsidR="0039397B" w:rsidRPr="00B55B2F">
              <w:rPr>
                <w:lang w:val="en-US"/>
              </w:rPr>
              <w:t>Clinical</w:t>
            </w:r>
            <w:r w:rsidR="0039397B" w:rsidRPr="00B55B2F">
              <w:t xml:space="preserve"> </w:t>
            </w:r>
            <w:r w:rsidR="0039397B" w:rsidRPr="00B55B2F">
              <w:rPr>
                <w:lang w:val="en-US"/>
              </w:rPr>
              <w:t>Oncology</w:t>
            </w:r>
            <w:r w:rsidR="0039397B" w:rsidRPr="00B55B2F">
              <w:t xml:space="preserve"> </w:t>
            </w:r>
            <w:r w:rsidR="006F0BA5" w:rsidRPr="00B55B2F">
              <w:t>(</w:t>
            </w:r>
            <w:r w:rsidR="0039397B" w:rsidRPr="00B55B2F">
              <w:t>Американское общество клинической онкологии</w:t>
            </w:r>
            <w:r w:rsidR="006F0BA5" w:rsidRPr="00B55B2F">
              <w:t>)</w:t>
            </w:r>
          </w:p>
        </w:tc>
      </w:tr>
      <w:tr w:rsidR="000C0C71" w:rsidRPr="00B55B2F" w14:paraId="1ABC8CBA" w14:textId="77777777" w:rsidTr="00646D09">
        <w:tc>
          <w:tcPr>
            <w:tcW w:w="1753" w:type="dxa"/>
          </w:tcPr>
          <w:p w14:paraId="2C2923A1" w14:textId="774FC2BB" w:rsidR="00782B57" w:rsidRPr="00B55B2F" w:rsidRDefault="00782B57" w:rsidP="00DC5326">
            <w:pPr>
              <w:pStyle w:val="a3"/>
              <w:ind w:left="0"/>
            </w:pPr>
            <w:r w:rsidRPr="00B55B2F">
              <w:t>BER</w:t>
            </w:r>
          </w:p>
        </w:tc>
        <w:tc>
          <w:tcPr>
            <w:tcW w:w="7881" w:type="dxa"/>
          </w:tcPr>
          <w:p w14:paraId="4148A3B1" w14:textId="267E3D65" w:rsidR="00782B57" w:rsidRPr="00B55B2F" w:rsidRDefault="00853484" w:rsidP="00DC5326">
            <w:pPr>
              <w:pStyle w:val="a3"/>
              <w:ind w:left="0"/>
              <w:rPr>
                <w:spacing w:val="-10"/>
              </w:rPr>
            </w:pPr>
            <w:r w:rsidRPr="00B55B2F">
              <w:rPr>
                <w:spacing w:val="-10"/>
              </w:rPr>
              <w:t xml:space="preserve">– </w:t>
            </w:r>
            <w:r w:rsidR="00782B57" w:rsidRPr="00B55B2F">
              <w:t>Base Excision Repair (эксцизионная репарация основания)</w:t>
            </w:r>
          </w:p>
        </w:tc>
      </w:tr>
      <w:tr w:rsidR="000C0C71" w:rsidRPr="00B55B2F" w14:paraId="264D9333" w14:textId="77777777" w:rsidTr="00646D09">
        <w:tc>
          <w:tcPr>
            <w:tcW w:w="1753" w:type="dxa"/>
          </w:tcPr>
          <w:p w14:paraId="2ABE1E2D" w14:textId="306AEEBC" w:rsidR="00782B57" w:rsidRPr="00B55B2F" w:rsidRDefault="00D76027" w:rsidP="00DC5326">
            <w:pPr>
              <w:pStyle w:val="a3"/>
              <w:ind w:left="0"/>
            </w:pPr>
            <w:r w:rsidRPr="00B55B2F">
              <w:t>BRCA</w:t>
            </w:r>
            <w:r w:rsidR="00782B57" w:rsidRPr="00B55B2F">
              <w:t>ness</w:t>
            </w:r>
          </w:p>
        </w:tc>
        <w:tc>
          <w:tcPr>
            <w:tcW w:w="7881" w:type="dxa"/>
          </w:tcPr>
          <w:p w14:paraId="454BAB3B" w14:textId="0D0F59C9" w:rsidR="00782B57" w:rsidRPr="00B55B2F" w:rsidRDefault="00853484" w:rsidP="00DC5326">
            <w:pPr>
              <w:pStyle w:val="a3"/>
              <w:ind w:left="0"/>
              <w:rPr>
                <w:lang w:val="en-US"/>
              </w:rPr>
            </w:pPr>
            <w:r w:rsidRPr="00B55B2F">
              <w:rPr>
                <w:spacing w:val="-10"/>
                <w:lang w:val="en-US"/>
              </w:rPr>
              <w:t xml:space="preserve">– </w:t>
            </w:r>
            <w:r w:rsidR="00782B57" w:rsidRPr="00B55B2F">
              <w:rPr>
                <w:lang w:val="en-US"/>
              </w:rPr>
              <w:t xml:space="preserve">Homologous recombination deficiency (HRD) phenotype in </w:t>
            </w:r>
          </w:p>
          <w:p w14:paraId="012EFE36" w14:textId="137A6B14" w:rsidR="00EB3265" w:rsidRPr="00B55B2F" w:rsidRDefault="008A6F45" w:rsidP="00DC5326">
            <w:pPr>
              <w:pStyle w:val="a3"/>
              <w:ind w:left="0"/>
            </w:pPr>
            <w:r w:rsidRPr="00B55B2F">
              <w:rPr>
                <w:lang w:val="kk-KZ"/>
              </w:rPr>
              <w:t xml:space="preserve"> </w:t>
            </w:r>
            <w:r w:rsidR="00D76027" w:rsidRPr="00B55B2F">
              <w:t>BRCA</w:t>
            </w:r>
            <w:r w:rsidR="00782B57" w:rsidRPr="00B55B2F">
              <w:t xml:space="preserve">-wild </w:t>
            </w:r>
            <w:r w:rsidR="00EB3265" w:rsidRPr="00B55B2F">
              <w:t>(фенотип дефицита гомологичной рекомбинации</w:t>
            </w:r>
            <w:r w:rsidR="00E8782B" w:rsidRPr="00B55B2F">
              <w:t xml:space="preserve"> </w:t>
            </w:r>
          </w:p>
          <w:p w14:paraId="5A987857" w14:textId="440FE716" w:rsidR="00782B57" w:rsidRPr="00B55B2F" w:rsidRDefault="008A6F45" w:rsidP="00DC5326">
            <w:pPr>
              <w:pStyle w:val="a3"/>
              <w:ind w:left="0"/>
              <w:rPr>
                <w:spacing w:val="-10"/>
              </w:rPr>
            </w:pPr>
            <w:r w:rsidRPr="00B55B2F">
              <w:rPr>
                <w:lang w:val="kk-KZ"/>
              </w:rPr>
              <w:t xml:space="preserve"> </w:t>
            </w:r>
            <w:r w:rsidR="00EB3265" w:rsidRPr="00B55B2F">
              <w:t xml:space="preserve">(HRD) у пациенток с диким типом </w:t>
            </w:r>
            <w:r w:rsidR="00D76027" w:rsidRPr="00B55B2F">
              <w:t>BRCA</w:t>
            </w:r>
            <w:r w:rsidR="00EB3265" w:rsidRPr="00B55B2F">
              <w:t>)</w:t>
            </w:r>
          </w:p>
        </w:tc>
      </w:tr>
      <w:tr w:rsidR="000C0C71" w:rsidRPr="00B55B2F" w14:paraId="3A692BEF" w14:textId="77777777" w:rsidTr="00646D09">
        <w:tc>
          <w:tcPr>
            <w:tcW w:w="1753" w:type="dxa"/>
          </w:tcPr>
          <w:p w14:paraId="692E4612" w14:textId="5B3F3C2E" w:rsidR="009A597E" w:rsidRPr="00B55B2F" w:rsidRDefault="00D76027" w:rsidP="00DC5326">
            <w:pPr>
              <w:pStyle w:val="a3"/>
              <w:ind w:left="0"/>
            </w:pPr>
            <w:r w:rsidRPr="00B55B2F">
              <w:lastRenderedPageBreak/>
              <w:t>BRCA</w:t>
            </w:r>
            <w:r w:rsidR="009A597E" w:rsidRPr="00B55B2F">
              <w:t>1/2</w:t>
            </w:r>
          </w:p>
        </w:tc>
        <w:tc>
          <w:tcPr>
            <w:tcW w:w="7881" w:type="dxa"/>
          </w:tcPr>
          <w:p w14:paraId="2F430D7C" w14:textId="105E624C" w:rsidR="009A597E" w:rsidRPr="00B55B2F" w:rsidRDefault="002060E3" w:rsidP="00E25109">
            <w:pPr>
              <w:pStyle w:val="a3"/>
              <w:ind w:left="0"/>
            </w:pPr>
            <w:r w:rsidRPr="00B55B2F">
              <w:rPr>
                <w:spacing w:val="-10"/>
              </w:rPr>
              <w:t xml:space="preserve">– </w:t>
            </w:r>
            <w:r w:rsidR="009A597E" w:rsidRPr="00B55B2F">
              <w:rPr>
                <w:lang w:val="en-US"/>
              </w:rPr>
              <w:t>Breast</w:t>
            </w:r>
            <w:r w:rsidR="009A597E" w:rsidRPr="00B55B2F">
              <w:t xml:space="preserve"> </w:t>
            </w:r>
            <w:r w:rsidR="009A597E" w:rsidRPr="00B55B2F">
              <w:rPr>
                <w:lang w:val="en-US"/>
              </w:rPr>
              <w:t>Cancer</w:t>
            </w:r>
            <w:r w:rsidR="009A597E" w:rsidRPr="00B55B2F">
              <w:t xml:space="preserve"> </w:t>
            </w:r>
            <w:r w:rsidR="009A597E" w:rsidRPr="00B55B2F">
              <w:rPr>
                <w:lang w:val="en-US"/>
              </w:rPr>
              <w:t>Susceptibility</w:t>
            </w:r>
            <w:r w:rsidR="009A597E" w:rsidRPr="00B55B2F">
              <w:t xml:space="preserve"> </w:t>
            </w:r>
            <w:r w:rsidR="009A597E" w:rsidRPr="00B55B2F">
              <w:rPr>
                <w:lang w:val="en-US"/>
              </w:rPr>
              <w:t>Genes</w:t>
            </w:r>
            <w:r w:rsidR="009A597E" w:rsidRPr="00B55B2F">
              <w:t xml:space="preserve"> 1 </w:t>
            </w:r>
            <w:r w:rsidR="009A597E" w:rsidRPr="00B55B2F">
              <w:rPr>
                <w:lang w:val="en-US"/>
              </w:rPr>
              <w:t>and</w:t>
            </w:r>
            <w:r w:rsidR="009A597E" w:rsidRPr="00B55B2F">
              <w:t xml:space="preserve"> 2</w:t>
            </w:r>
            <w:r w:rsidR="009A597E" w:rsidRPr="00B55B2F">
              <w:rPr>
                <w:spacing w:val="-10"/>
              </w:rPr>
              <w:t xml:space="preserve"> (г</w:t>
            </w:r>
            <w:r w:rsidR="009A597E" w:rsidRPr="00B55B2F">
              <w:t xml:space="preserve">ены </w:t>
            </w:r>
            <w:r w:rsidRPr="00B55B2F">
              <w:t xml:space="preserve">предрасположенности к раку </w:t>
            </w:r>
            <w:r w:rsidR="009A597E" w:rsidRPr="00B55B2F">
              <w:t xml:space="preserve">молочной </w:t>
            </w:r>
            <w:r w:rsidR="009A597E" w:rsidRPr="00B55B2F">
              <w:rPr>
                <w:lang w:val="kk-KZ"/>
              </w:rPr>
              <w:t>железы</w:t>
            </w:r>
            <w:r w:rsidRPr="00B55B2F">
              <w:t xml:space="preserve"> </w:t>
            </w:r>
            <w:r w:rsidR="00D76027" w:rsidRPr="00B55B2F">
              <w:rPr>
                <w:lang w:val="en-US"/>
              </w:rPr>
              <w:t>BRCA</w:t>
            </w:r>
            <w:r w:rsidRPr="00B55B2F">
              <w:t xml:space="preserve">1 и </w:t>
            </w:r>
            <w:r w:rsidR="00D76027" w:rsidRPr="00B55B2F">
              <w:rPr>
                <w:lang w:val="en-US"/>
              </w:rPr>
              <w:t>BRCA</w:t>
            </w:r>
            <w:r w:rsidRPr="00B55B2F">
              <w:t>2</w:t>
            </w:r>
            <w:r w:rsidR="00EB3265" w:rsidRPr="00B55B2F">
              <w:rPr>
                <w:lang w:val="kk-KZ"/>
              </w:rPr>
              <w:t>)</w:t>
            </w:r>
          </w:p>
        </w:tc>
      </w:tr>
      <w:tr w:rsidR="000C0C71" w:rsidRPr="00B55B2F" w14:paraId="39DEAEC2" w14:textId="77777777" w:rsidTr="00646D09">
        <w:tc>
          <w:tcPr>
            <w:tcW w:w="1753" w:type="dxa"/>
          </w:tcPr>
          <w:p w14:paraId="4A97051A" w14:textId="14AE3FA3" w:rsidR="009A597E" w:rsidRPr="00B55B2F" w:rsidRDefault="009A597E" w:rsidP="00DC5326">
            <w:pPr>
              <w:pStyle w:val="a3"/>
              <w:ind w:left="0"/>
            </w:pPr>
            <w:r w:rsidRPr="00B55B2F">
              <w:t>CIMBA</w:t>
            </w:r>
          </w:p>
        </w:tc>
        <w:tc>
          <w:tcPr>
            <w:tcW w:w="7881" w:type="dxa"/>
          </w:tcPr>
          <w:p w14:paraId="2A612874" w14:textId="2BBDF587" w:rsidR="009A597E" w:rsidRPr="00B55B2F" w:rsidRDefault="00853484" w:rsidP="00DC5326">
            <w:pPr>
              <w:pStyle w:val="a3"/>
              <w:ind w:left="0"/>
              <w:rPr>
                <w:lang w:val="en-US"/>
              </w:rPr>
            </w:pPr>
            <w:r w:rsidRPr="00B55B2F">
              <w:rPr>
                <w:spacing w:val="-10"/>
                <w:lang w:val="en-US"/>
              </w:rPr>
              <w:t xml:space="preserve">– </w:t>
            </w:r>
            <w:r w:rsidR="009A597E" w:rsidRPr="00B55B2F">
              <w:rPr>
                <w:lang w:val="en-US"/>
              </w:rPr>
              <w:t xml:space="preserve">Consortium of Investigators of Modifiers of </w:t>
            </w:r>
            <w:r w:rsidR="00D76027" w:rsidRPr="00B55B2F">
              <w:rPr>
                <w:lang w:val="en-US"/>
              </w:rPr>
              <w:t>BRCA</w:t>
            </w:r>
            <w:r w:rsidR="009A597E" w:rsidRPr="00B55B2F">
              <w:rPr>
                <w:lang w:val="en-US"/>
              </w:rPr>
              <w:t xml:space="preserve">1/2 </w:t>
            </w:r>
          </w:p>
          <w:p w14:paraId="1EABA4D1" w14:textId="40428FFF" w:rsidR="009A597E" w:rsidRPr="00B55B2F" w:rsidRDefault="008A6F45" w:rsidP="00DC5326">
            <w:pPr>
              <w:pStyle w:val="a3"/>
              <w:ind w:left="0"/>
              <w:rPr>
                <w:spacing w:val="-10"/>
              </w:rPr>
            </w:pPr>
            <w:r w:rsidRPr="00B55B2F">
              <w:rPr>
                <w:lang w:val="kk-KZ"/>
              </w:rPr>
              <w:t xml:space="preserve"> </w:t>
            </w:r>
            <w:r w:rsidR="009A597E" w:rsidRPr="00B55B2F">
              <w:t xml:space="preserve">(консорциум исследователей модификаторов </w:t>
            </w:r>
            <w:r w:rsidR="00D76027" w:rsidRPr="00B55B2F">
              <w:t>BRCA</w:t>
            </w:r>
            <w:r w:rsidR="009A597E" w:rsidRPr="00B55B2F">
              <w:t>)</w:t>
            </w:r>
          </w:p>
        </w:tc>
      </w:tr>
      <w:tr w:rsidR="000C0C71" w:rsidRPr="00B55B2F" w14:paraId="1D231CFF" w14:textId="77777777" w:rsidTr="00646D09">
        <w:tc>
          <w:tcPr>
            <w:tcW w:w="1753" w:type="dxa"/>
          </w:tcPr>
          <w:p w14:paraId="5796460F" w14:textId="328DA11D" w:rsidR="00782B57" w:rsidRPr="00B55B2F" w:rsidRDefault="009A597E" w:rsidP="00DC5326">
            <w:pPr>
              <w:pStyle w:val="a3"/>
              <w:ind w:left="0"/>
            </w:pPr>
            <w:r w:rsidRPr="00B55B2F">
              <w:t>C-NHEJ</w:t>
            </w:r>
          </w:p>
        </w:tc>
        <w:tc>
          <w:tcPr>
            <w:tcW w:w="7881" w:type="dxa"/>
          </w:tcPr>
          <w:p w14:paraId="5697E6AE" w14:textId="75F599B9" w:rsidR="009A597E" w:rsidRPr="00B55B2F" w:rsidRDefault="00853484" w:rsidP="00DC5326">
            <w:pPr>
              <w:pStyle w:val="a3"/>
              <w:ind w:left="0"/>
            </w:pPr>
            <w:r w:rsidRPr="00B55B2F">
              <w:rPr>
                <w:spacing w:val="-10"/>
              </w:rPr>
              <w:t>–</w:t>
            </w:r>
            <w:r w:rsidRPr="00B55B2F">
              <w:rPr>
                <w:spacing w:val="-10"/>
                <w:lang w:val="kk-KZ"/>
              </w:rPr>
              <w:t xml:space="preserve"> С</w:t>
            </w:r>
            <w:r w:rsidR="009A597E" w:rsidRPr="00B55B2F">
              <w:t xml:space="preserve">lassic nonhomologous end-joining (классическое </w:t>
            </w:r>
          </w:p>
          <w:p w14:paraId="3B0A81D2" w14:textId="25684AA6" w:rsidR="00782B57" w:rsidRPr="00B55B2F" w:rsidRDefault="008A6F45" w:rsidP="00DC5326">
            <w:pPr>
              <w:pStyle w:val="a3"/>
              <w:ind w:left="0"/>
            </w:pPr>
            <w:r w:rsidRPr="00B55B2F">
              <w:rPr>
                <w:lang w:val="kk-KZ"/>
              </w:rPr>
              <w:t xml:space="preserve"> </w:t>
            </w:r>
            <w:r w:rsidR="009A597E" w:rsidRPr="00B55B2F">
              <w:t>негомологичное соединение концов)</w:t>
            </w:r>
          </w:p>
        </w:tc>
      </w:tr>
      <w:tr w:rsidR="000C0C71" w:rsidRPr="00B55B2F" w14:paraId="7BD6AB79" w14:textId="77777777" w:rsidTr="00646D09">
        <w:tc>
          <w:tcPr>
            <w:tcW w:w="1753" w:type="dxa"/>
          </w:tcPr>
          <w:p w14:paraId="77862D1D" w14:textId="2A561B9F" w:rsidR="009A597E" w:rsidRPr="00B55B2F" w:rsidRDefault="009A597E" w:rsidP="00DC5326">
            <w:pPr>
              <w:pStyle w:val="a3"/>
              <w:ind w:left="0"/>
            </w:pPr>
            <w:r w:rsidRPr="00B55B2F">
              <w:t>CNV</w:t>
            </w:r>
          </w:p>
        </w:tc>
        <w:tc>
          <w:tcPr>
            <w:tcW w:w="7881" w:type="dxa"/>
          </w:tcPr>
          <w:p w14:paraId="717DA2AD" w14:textId="28F94B70" w:rsidR="009A597E" w:rsidRPr="00B55B2F" w:rsidRDefault="00853484" w:rsidP="00DC5326">
            <w:pPr>
              <w:pStyle w:val="a3"/>
              <w:ind w:left="0"/>
              <w:rPr>
                <w:spacing w:val="-10"/>
              </w:rPr>
            </w:pPr>
            <w:r w:rsidRPr="00B55B2F">
              <w:rPr>
                <w:spacing w:val="-10"/>
              </w:rPr>
              <w:t xml:space="preserve">– </w:t>
            </w:r>
            <w:r w:rsidR="009A597E" w:rsidRPr="00B55B2F">
              <w:t>Copy Number Variants (варианты числа копий)</w:t>
            </w:r>
          </w:p>
        </w:tc>
      </w:tr>
      <w:tr w:rsidR="000C0C71" w:rsidRPr="00966E25" w14:paraId="2A8ECB35" w14:textId="77777777" w:rsidTr="00646D09">
        <w:tc>
          <w:tcPr>
            <w:tcW w:w="1753" w:type="dxa"/>
          </w:tcPr>
          <w:p w14:paraId="062E37EE" w14:textId="083E3A9A" w:rsidR="009A597E" w:rsidRPr="00B55B2F" w:rsidRDefault="009A597E" w:rsidP="00DC5326">
            <w:pPr>
              <w:pStyle w:val="a3"/>
              <w:ind w:left="0"/>
            </w:pPr>
            <w:r w:rsidRPr="00B55B2F">
              <w:t>DSB</w:t>
            </w:r>
          </w:p>
        </w:tc>
        <w:tc>
          <w:tcPr>
            <w:tcW w:w="7881" w:type="dxa"/>
          </w:tcPr>
          <w:p w14:paraId="362452F1" w14:textId="3D6F32CA" w:rsidR="009A597E" w:rsidRPr="00B55B2F" w:rsidRDefault="00853484" w:rsidP="00DC5326">
            <w:pPr>
              <w:pStyle w:val="a3"/>
              <w:ind w:left="0"/>
              <w:rPr>
                <w:spacing w:val="-10"/>
                <w:lang w:val="en-US"/>
              </w:rPr>
            </w:pPr>
            <w:r w:rsidRPr="00B55B2F">
              <w:rPr>
                <w:spacing w:val="-10"/>
                <w:lang w:val="en-US"/>
              </w:rPr>
              <w:t xml:space="preserve">– </w:t>
            </w:r>
            <w:r w:rsidR="009A597E" w:rsidRPr="00B55B2F">
              <w:rPr>
                <w:lang w:val="en-US"/>
              </w:rPr>
              <w:t>Double Strand Breaks (</w:t>
            </w:r>
            <w:r w:rsidR="009A597E" w:rsidRPr="00B55B2F">
              <w:t>двухцепочечные</w:t>
            </w:r>
            <w:r w:rsidR="009A597E" w:rsidRPr="00B55B2F">
              <w:rPr>
                <w:lang w:val="en-US"/>
              </w:rPr>
              <w:t xml:space="preserve"> </w:t>
            </w:r>
            <w:r w:rsidR="009A597E" w:rsidRPr="00B55B2F">
              <w:t>разрывы</w:t>
            </w:r>
            <w:r w:rsidR="009A597E" w:rsidRPr="00B55B2F">
              <w:rPr>
                <w:lang w:val="en-US"/>
              </w:rPr>
              <w:t>)</w:t>
            </w:r>
          </w:p>
        </w:tc>
      </w:tr>
      <w:tr w:rsidR="000C0C71" w:rsidRPr="00B55B2F" w14:paraId="2253A6D3" w14:textId="77777777" w:rsidTr="00646D09">
        <w:tc>
          <w:tcPr>
            <w:tcW w:w="1753" w:type="dxa"/>
          </w:tcPr>
          <w:p w14:paraId="5F670EC2" w14:textId="6A8031D9" w:rsidR="009A597E" w:rsidRPr="00B55B2F" w:rsidRDefault="009A597E" w:rsidP="00DC5326">
            <w:pPr>
              <w:pStyle w:val="a3"/>
              <w:ind w:left="0"/>
            </w:pPr>
            <w:r w:rsidRPr="00B55B2F">
              <w:t>EMA</w:t>
            </w:r>
          </w:p>
        </w:tc>
        <w:tc>
          <w:tcPr>
            <w:tcW w:w="7881" w:type="dxa"/>
          </w:tcPr>
          <w:p w14:paraId="0FAE071D" w14:textId="4DE723F2" w:rsidR="009A597E" w:rsidRPr="00B55B2F" w:rsidRDefault="00E91A4A" w:rsidP="00CA3F3A">
            <w:pPr>
              <w:pStyle w:val="a3"/>
              <w:ind w:left="0"/>
              <w:rPr>
                <w:spacing w:val="-10"/>
              </w:rPr>
            </w:pPr>
            <w:r w:rsidRPr="00B55B2F">
              <w:rPr>
                <w:spacing w:val="-10"/>
              </w:rPr>
              <w:t xml:space="preserve">– </w:t>
            </w:r>
            <w:r w:rsidR="009A597E" w:rsidRPr="00B55B2F">
              <w:t xml:space="preserve">European Medicines Agency (европейское </w:t>
            </w:r>
            <w:proofErr w:type="gramStart"/>
            <w:r w:rsidR="009A597E" w:rsidRPr="00B55B2F">
              <w:t xml:space="preserve">агентство </w:t>
            </w:r>
            <w:r w:rsidR="008A6F45" w:rsidRPr="00B55B2F">
              <w:rPr>
                <w:lang w:val="kk-KZ"/>
              </w:rPr>
              <w:t xml:space="preserve"> </w:t>
            </w:r>
            <w:r w:rsidR="00AD4BCB" w:rsidRPr="00B55B2F">
              <w:t>лекарственны</w:t>
            </w:r>
            <w:r w:rsidR="00547409" w:rsidRPr="00B55B2F">
              <w:t>х</w:t>
            </w:r>
            <w:proofErr w:type="gramEnd"/>
            <w:r w:rsidR="00AD4BCB" w:rsidRPr="00B55B2F">
              <w:t xml:space="preserve"> средств)</w:t>
            </w:r>
            <w:r w:rsidR="009A597E" w:rsidRPr="00B55B2F">
              <w:t xml:space="preserve"> </w:t>
            </w:r>
          </w:p>
        </w:tc>
      </w:tr>
      <w:tr w:rsidR="000C0C71" w:rsidRPr="00B55B2F" w14:paraId="3C638816" w14:textId="77777777" w:rsidTr="00646D09">
        <w:tc>
          <w:tcPr>
            <w:tcW w:w="1753" w:type="dxa"/>
          </w:tcPr>
          <w:p w14:paraId="416D4D54" w14:textId="4F2BAA2B" w:rsidR="00AD4BCB" w:rsidRPr="00B55B2F" w:rsidRDefault="00AD4BCB" w:rsidP="00DC5326">
            <w:pPr>
              <w:pStyle w:val="a3"/>
              <w:ind w:left="0"/>
            </w:pPr>
            <w:r w:rsidRPr="00B55B2F">
              <w:t>ESGO</w:t>
            </w:r>
          </w:p>
        </w:tc>
        <w:tc>
          <w:tcPr>
            <w:tcW w:w="7881" w:type="dxa"/>
          </w:tcPr>
          <w:p w14:paraId="50F4E000" w14:textId="1CD7916A" w:rsidR="00AD4BCB" w:rsidRPr="00B55B2F" w:rsidRDefault="00853484" w:rsidP="00DC5326">
            <w:pPr>
              <w:pStyle w:val="a3"/>
              <w:ind w:left="0"/>
              <w:rPr>
                <w:lang w:val="en-US"/>
              </w:rPr>
            </w:pPr>
            <w:r w:rsidRPr="00B55B2F">
              <w:rPr>
                <w:spacing w:val="-10"/>
                <w:lang w:val="en-US"/>
              </w:rPr>
              <w:t xml:space="preserve">– </w:t>
            </w:r>
            <w:r w:rsidR="00AD4BCB" w:rsidRPr="00B55B2F">
              <w:rPr>
                <w:lang w:val="en-US"/>
              </w:rPr>
              <w:t>European Society of Gynaecological Oncology (</w:t>
            </w:r>
            <w:r w:rsidR="00AD4BCB" w:rsidRPr="00B55B2F">
              <w:t>европейское</w:t>
            </w:r>
            <w:r w:rsidR="00AD4BCB" w:rsidRPr="00B55B2F">
              <w:rPr>
                <w:lang w:val="en-US"/>
              </w:rPr>
              <w:t xml:space="preserve"> </w:t>
            </w:r>
          </w:p>
          <w:p w14:paraId="193C610A" w14:textId="3A1E3927" w:rsidR="00AD4BCB" w:rsidRPr="00B55B2F" w:rsidRDefault="008A6F45" w:rsidP="00DC5326">
            <w:pPr>
              <w:pStyle w:val="a3"/>
              <w:ind w:left="0"/>
              <w:rPr>
                <w:spacing w:val="-10"/>
              </w:rPr>
            </w:pPr>
            <w:r w:rsidRPr="00B55B2F">
              <w:rPr>
                <w:lang w:val="kk-KZ"/>
              </w:rPr>
              <w:t xml:space="preserve"> </w:t>
            </w:r>
            <w:r w:rsidR="00AD4BCB" w:rsidRPr="00B55B2F">
              <w:t xml:space="preserve">общество гинекологической онкологии) </w:t>
            </w:r>
          </w:p>
        </w:tc>
      </w:tr>
      <w:tr w:rsidR="000C0C71" w:rsidRPr="00B55B2F" w14:paraId="19A61C4A" w14:textId="77777777" w:rsidTr="00646D09">
        <w:tc>
          <w:tcPr>
            <w:tcW w:w="1753" w:type="dxa"/>
          </w:tcPr>
          <w:p w14:paraId="21072557" w14:textId="1C98A433" w:rsidR="00AD4BCB" w:rsidRPr="00B55B2F" w:rsidRDefault="00AD4BCB" w:rsidP="00DC5326">
            <w:pPr>
              <w:pStyle w:val="a3"/>
              <w:ind w:left="0"/>
            </w:pPr>
            <w:r w:rsidRPr="00B55B2F">
              <w:t>ESMO</w:t>
            </w:r>
            <w:r w:rsidR="00E8782B" w:rsidRPr="00B55B2F">
              <w:t xml:space="preserve"> </w:t>
            </w:r>
          </w:p>
        </w:tc>
        <w:tc>
          <w:tcPr>
            <w:tcW w:w="7881" w:type="dxa"/>
          </w:tcPr>
          <w:p w14:paraId="702995D3" w14:textId="4058F370" w:rsidR="00AD4BCB" w:rsidRPr="00B55B2F" w:rsidRDefault="00853484" w:rsidP="00DC5326">
            <w:pPr>
              <w:pStyle w:val="a3"/>
              <w:ind w:left="0"/>
              <w:rPr>
                <w:spacing w:val="4"/>
                <w:lang w:val="en-US"/>
              </w:rPr>
            </w:pPr>
            <w:r w:rsidRPr="00B55B2F">
              <w:rPr>
                <w:spacing w:val="-10"/>
                <w:lang w:val="en-US"/>
              </w:rPr>
              <w:t xml:space="preserve">– </w:t>
            </w:r>
            <w:r w:rsidR="00AD4BCB" w:rsidRPr="00B55B2F">
              <w:rPr>
                <w:lang w:val="en-US"/>
              </w:rPr>
              <w:t>European Society for Medical Oncology (</w:t>
            </w:r>
            <w:r w:rsidR="00AD4BCB" w:rsidRPr="00B55B2F">
              <w:t>европейское</w:t>
            </w:r>
            <w:r w:rsidR="00AD4BCB" w:rsidRPr="00B55B2F">
              <w:rPr>
                <w:spacing w:val="4"/>
                <w:lang w:val="en-US"/>
              </w:rPr>
              <w:t xml:space="preserve"> </w:t>
            </w:r>
          </w:p>
          <w:p w14:paraId="2A304A7B" w14:textId="2F3BF319" w:rsidR="00AD4BCB" w:rsidRPr="00B55B2F" w:rsidRDefault="008A6F45" w:rsidP="00DC5326">
            <w:pPr>
              <w:pStyle w:val="a3"/>
              <w:ind w:left="0"/>
              <w:rPr>
                <w:spacing w:val="-10"/>
              </w:rPr>
            </w:pPr>
            <w:r w:rsidRPr="00B55B2F">
              <w:rPr>
                <w:spacing w:val="4"/>
                <w:lang w:val="kk-KZ"/>
              </w:rPr>
              <w:t xml:space="preserve"> </w:t>
            </w:r>
            <w:r w:rsidR="00AD4BCB" w:rsidRPr="00B55B2F">
              <w:t>общество</w:t>
            </w:r>
            <w:r w:rsidR="00AD4BCB" w:rsidRPr="00B55B2F">
              <w:rPr>
                <w:spacing w:val="4"/>
              </w:rPr>
              <w:t xml:space="preserve"> </w:t>
            </w:r>
            <w:r w:rsidR="00AD4BCB" w:rsidRPr="00B55B2F">
              <w:t>медицинской</w:t>
            </w:r>
            <w:r w:rsidR="00AD4BCB" w:rsidRPr="00B55B2F">
              <w:rPr>
                <w:spacing w:val="4"/>
              </w:rPr>
              <w:t xml:space="preserve"> </w:t>
            </w:r>
            <w:r w:rsidR="00AD4BCB" w:rsidRPr="00B55B2F">
              <w:rPr>
                <w:spacing w:val="-2"/>
              </w:rPr>
              <w:t>онкологии)</w:t>
            </w:r>
            <w:r w:rsidR="00AD4BCB" w:rsidRPr="00B55B2F">
              <w:rPr>
                <w:spacing w:val="4"/>
              </w:rPr>
              <w:t xml:space="preserve"> </w:t>
            </w:r>
          </w:p>
        </w:tc>
      </w:tr>
      <w:tr w:rsidR="000C0C71" w:rsidRPr="00B55B2F" w14:paraId="549A12D6" w14:textId="77777777" w:rsidTr="00646D09">
        <w:tc>
          <w:tcPr>
            <w:tcW w:w="1753" w:type="dxa"/>
          </w:tcPr>
          <w:p w14:paraId="097339B2" w14:textId="3DD44A10" w:rsidR="00AD4BCB" w:rsidRPr="00B55B2F" w:rsidRDefault="00AD4BCB" w:rsidP="00DC5326">
            <w:pPr>
              <w:pStyle w:val="a3"/>
              <w:ind w:left="0"/>
            </w:pPr>
            <w:r w:rsidRPr="00B55B2F">
              <w:t>FDA</w:t>
            </w:r>
          </w:p>
        </w:tc>
        <w:tc>
          <w:tcPr>
            <w:tcW w:w="7881" w:type="dxa"/>
          </w:tcPr>
          <w:p w14:paraId="2DFA3C5C" w14:textId="2BF10787" w:rsidR="00AD4BCB" w:rsidRPr="00B55B2F" w:rsidRDefault="00853484" w:rsidP="00DC5326">
            <w:pPr>
              <w:pStyle w:val="a3"/>
              <w:ind w:left="0"/>
            </w:pPr>
            <w:r w:rsidRPr="00B55B2F">
              <w:rPr>
                <w:spacing w:val="-10"/>
              </w:rPr>
              <w:t>– Food</w:t>
            </w:r>
            <w:r w:rsidR="00AD4BCB" w:rsidRPr="00B55B2F">
              <w:t xml:space="preserve"> and Drug Administration (управление по контролю за </w:t>
            </w:r>
          </w:p>
          <w:p w14:paraId="247917FD" w14:textId="0C824F6F" w:rsidR="00AD4BCB" w:rsidRPr="00B55B2F" w:rsidRDefault="008A6F45" w:rsidP="00DC5326">
            <w:pPr>
              <w:pStyle w:val="a3"/>
              <w:ind w:left="0"/>
              <w:rPr>
                <w:spacing w:val="-10"/>
              </w:rPr>
            </w:pPr>
            <w:r w:rsidRPr="00B55B2F">
              <w:rPr>
                <w:lang w:val="kk-KZ"/>
              </w:rPr>
              <w:t xml:space="preserve"> </w:t>
            </w:r>
            <w:r w:rsidR="00AD4BCB" w:rsidRPr="00B55B2F">
              <w:t>продуктами и лекарствами США)</w:t>
            </w:r>
          </w:p>
        </w:tc>
      </w:tr>
      <w:tr w:rsidR="000C0C71" w:rsidRPr="00B55B2F" w14:paraId="1A9AF0FD" w14:textId="77777777" w:rsidTr="00646D09">
        <w:tc>
          <w:tcPr>
            <w:tcW w:w="1753" w:type="dxa"/>
          </w:tcPr>
          <w:p w14:paraId="0A2C8D09" w14:textId="7C24FDB7" w:rsidR="00AD4BCB" w:rsidRPr="00B55B2F" w:rsidRDefault="00AD4BCB" w:rsidP="00DC5326">
            <w:pPr>
              <w:pStyle w:val="a3"/>
              <w:ind w:left="0"/>
            </w:pPr>
            <w:r w:rsidRPr="00B55B2F">
              <w:t>FFPE</w:t>
            </w:r>
            <w:r w:rsidR="00E8782B" w:rsidRPr="00B55B2F">
              <w:t xml:space="preserve"> </w:t>
            </w:r>
          </w:p>
        </w:tc>
        <w:tc>
          <w:tcPr>
            <w:tcW w:w="7881" w:type="dxa"/>
          </w:tcPr>
          <w:p w14:paraId="1C4D75BC" w14:textId="7D4A6E4C" w:rsidR="00AD4BCB" w:rsidRPr="00B55B2F" w:rsidRDefault="00853484" w:rsidP="00DC5326">
            <w:pPr>
              <w:pStyle w:val="a3"/>
              <w:ind w:left="0"/>
              <w:rPr>
                <w:lang w:val="en-US"/>
              </w:rPr>
            </w:pPr>
            <w:r w:rsidRPr="00B55B2F">
              <w:rPr>
                <w:spacing w:val="-10"/>
                <w:lang w:val="en-US"/>
              </w:rPr>
              <w:t xml:space="preserve">– </w:t>
            </w:r>
            <w:r w:rsidR="00AD4BCB" w:rsidRPr="00B55B2F">
              <w:rPr>
                <w:lang w:val="en-US"/>
              </w:rPr>
              <w:t>Formalin-fixed paraffin-embedded tissue (</w:t>
            </w:r>
            <w:r w:rsidR="00AD4BCB" w:rsidRPr="00B55B2F">
              <w:t>фиксированные</w:t>
            </w:r>
            <w:r w:rsidR="00AD4BCB" w:rsidRPr="00B55B2F">
              <w:rPr>
                <w:lang w:val="en-US"/>
              </w:rPr>
              <w:t xml:space="preserve"> </w:t>
            </w:r>
          </w:p>
          <w:p w14:paraId="6A2B4FA2" w14:textId="4A0E2FDF" w:rsidR="00AD4BCB" w:rsidRPr="00B55B2F" w:rsidRDefault="008A6F45" w:rsidP="00DC5326">
            <w:pPr>
              <w:pStyle w:val="a3"/>
              <w:ind w:left="0"/>
              <w:rPr>
                <w:spacing w:val="-10"/>
              </w:rPr>
            </w:pPr>
            <w:r w:rsidRPr="00B55B2F">
              <w:rPr>
                <w:lang w:val="kk-KZ"/>
              </w:rPr>
              <w:t xml:space="preserve"> </w:t>
            </w:r>
            <w:r w:rsidR="00AD4BCB" w:rsidRPr="00B55B2F">
              <w:t>формалином залитые в парафин ткани)</w:t>
            </w:r>
          </w:p>
        </w:tc>
      </w:tr>
      <w:tr w:rsidR="000C0C71" w:rsidRPr="00B55B2F" w14:paraId="675E7070" w14:textId="77777777" w:rsidTr="00646D09">
        <w:tc>
          <w:tcPr>
            <w:tcW w:w="1753" w:type="dxa"/>
          </w:tcPr>
          <w:p w14:paraId="7DA3ACA6" w14:textId="02F434DC" w:rsidR="009A597E" w:rsidRPr="00B55B2F" w:rsidRDefault="00AD4BCB" w:rsidP="00DC5326">
            <w:pPr>
              <w:pStyle w:val="a3"/>
              <w:ind w:left="0"/>
            </w:pPr>
            <w:r w:rsidRPr="00B55B2F">
              <w:t>GC</w:t>
            </w:r>
            <w:r w:rsidR="00E8782B" w:rsidRPr="00B55B2F">
              <w:t xml:space="preserve"> </w:t>
            </w:r>
          </w:p>
        </w:tc>
        <w:tc>
          <w:tcPr>
            <w:tcW w:w="7881" w:type="dxa"/>
          </w:tcPr>
          <w:p w14:paraId="0B236175" w14:textId="5829704F" w:rsidR="009A597E" w:rsidRPr="00B55B2F" w:rsidRDefault="00853484" w:rsidP="00DC5326">
            <w:pPr>
              <w:pStyle w:val="a3"/>
              <w:ind w:left="0"/>
              <w:rPr>
                <w:spacing w:val="-10"/>
              </w:rPr>
            </w:pPr>
            <w:r w:rsidRPr="00B55B2F">
              <w:rPr>
                <w:spacing w:val="-10"/>
              </w:rPr>
              <w:t xml:space="preserve">– </w:t>
            </w:r>
            <w:r w:rsidR="00AD4BCB" w:rsidRPr="00B55B2F">
              <w:rPr>
                <w:spacing w:val="-10"/>
              </w:rPr>
              <w:t>Gene</w:t>
            </w:r>
            <w:r w:rsidR="00AD4BCB" w:rsidRPr="00B55B2F">
              <w:t xml:space="preserve"> conversion (преобразование генов)</w:t>
            </w:r>
          </w:p>
        </w:tc>
      </w:tr>
      <w:tr w:rsidR="000C0C71" w:rsidRPr="00B55B2F" w14:paraId="28BA7E0B" w14:textId="77777777" w:rsidTr="00646D09">
        <w:tc>
          <w:tcPr>
            <w:tcW w:w="1753" w:type="dxa"/>
          </w:tcPr>
          <w:p w14:paraId="2C6EF963" w14:textId="5BDB1A3B" w:rsidR="00AD4BCB" w:rsidRPr="00B55B2F" w:rsidRDefault="00AD4BCB" w:rsidP="00DC5326">
            <w:pPr>
              <w:pStyle w:val="a3"/>
              <w:ind w:left="0"/>
            </w:pPr>
            <w:r w:rsidRPr="00B55B2F">
              <w:t>g</w:t>
            </w:r>
            <w:r w:rsidR="00D76027" w:rsidRPr="00B55B2F">
              <w:t>BRCA</w:t>
            </w:r>
            <w:r w:rsidRPr="00B55B2F">
              <w:t>ms</w:t>
            </w:r>
            <w:r w:rsidR="00E8782B" w:rsidRPr="00B55B2F">
              <w:t xml:space="preserve"> </w:t>
            </w:r>
          </w:p>
        </w:tc>
        <w:tc>
          <w:tcPr>
            <w:tcW w:w="7881" w:type="dxa"/>
          </w:tcPr>
          <w:p w14:paraId="00C91411" w14:textId="71F0C0AB" w:rsidR="006F4D4B" w:rsidRPr="00B55B2F" w:rsidRDefault="00853484" w:rsidP="00DC5326">
            <w:pPr>
              <w:pStyle w:val="a3"/>
              <w:ind w:left="0"/>
              <w:rPr>
                <w:lang w:val="kk-KZ"/>
              </w:rPr>
            </w:pPr>
            <w:r w:rsidRPr="00B55B2F">
              <w:rPr>
                <w:spacing w:val="-10"/>
                <w:lang w:val="en-US"/>
              </w:rPr>
              <w:t xml:space="preserve">– </w:t>
            </w:r>
            <w:r w:rsidR="00AD4BCB" w:rsidRPr="00B55B2F">
              <w:rPr>
                <w:lang w:val="en-US"/>
              </w:rPr>
              <w:t xml:space="preserve">Caused by germline </w:t>
            </w:r>
            <w:r w:rsidR="00D76027" w:rsidRPr="00B55B2F">
              <w:rPr>
                <w:lang w:val="en-US"/>
              </w:rPr>
              <w:t>BRCA</w:t>
            </w:r>
            <w:r w:rsidR="00AD4BCB" w:rsidRPr="00B55B2F">
              <w:rPr>
                <w:lang w:val="en-US"/>
              </w:rPr>
              <w:t>1/2 pathogenic mutations</w:t>
            </w:r>
            <w:r w:rsidR="00E8782B" w:rsidRPr="00B55B2F">
              <w:rPr>
                <w:lang w:val="en-US"/>
              </w:rPr>
              <w:t xml:space="preserve"> </w:t>
            </w:r>
          </w:p>
          <w:p w14:paraId="6B99412B" w14:textId="24A5C48F" w:rsidR="00AD4BCB" w:rsidRPr="00B55B2F" w:rsidRDefault="008A6F45" w:rsidP="00DC5326">
            <w:pPr>
              <w:pStyle w:val="a3"/>
              <w:ind w:left="0"/>
            </w:pPr>
            <w:r w:rsidRPr="00B55B2F">
              <w:rPr>
                <w:lang w:val="kk-KZ"/>
              </w:rPr>
              <w:t xml:space="preserve"> </w:t>
            </w:r>
            <w:r w:rsidR="00AD4BCB" w:rsidRPr="00B55B2F">
              <w:t xml:space="preserve">(вызывается патогенными мутациями </w:t>
            </w:r>
            <w:r w:rsidR="00D76027" w:rsidRPr="00B55B2F">
              <w:t>BRCA</w:t>
            </w:r>
            <w:r w:rsidR="00AD4BCB" w:rsidRPr="00B55B2F">
              <w:t xml:space="preserve">1/2 </w:t>
            </w:r>
          </w:p>
          <w:p w14:paraId="3862288D" w14:textId="79EE3932" w:rsidR="00AD4BCB" w:rsidRPr="00B55B2F" w:rsidRDefault="008A6F45" w:rsidP="00DC5326">
            <w:pPr>
              <w:pStyle w:val="a3"/>
              <w:ind w:left="0"/>
              <w:rPr>
                <w:spacing w:val="-10"/>
              </w:rPr>
            </w:pPr>
            <w:r w:rsidRPr="00B55B2F">
              <w:rPr>
                <w:lang w:val="kk-KZ"/>
              </w:rPr>
              <w:t xml:space="preserve"> </w:t>
            </w:r>
            <w:r w:rsidR="00AD4BCB" w:rsidRPr="00B55B2F">
              <w:t>зародышевой</w:t>
            </w:r>
            <w:r w:rsidR="00AD4BCB" w:rsidRPr="00B55B2F">
              <w:rPr>
                <w:spacing w:val="7"/>
              </w:rPr>
              <w:t xml:space="preserve"> </w:t>
            </w:r>
            <w:r w:rsidR="00AD4BCB" w:rsidRPr="00B55B2F">
              <w:rPr>
                <w:spacing w:val="-2"/>
              </w:rPr>
              <w:t>линии)</w:t>
            </w:r>
          </w:p>
        </w:tc>
      </w:tr>
      <w:tr w:rsidR="000C0C71" w:rsidRPr="00B55B2F" w14:paraId="1AF81C0B" w14:textId="77777777" w:rsidTr="00646D09">
        <w:tc>
          <w:tcPr>
            <w:tcW w:w="1753" w:type="dxa"/>
          </w:tcPr>
          <w:p w14:paraId="2328A172" w14:textId="132F80F6" w:rsidR="009A597E" w:rsidRPr="00B55B2F" w:rsidRDefault="00AD4BCB" w:rsidP="00DC5326">
            <w:pPr>
              <w:pStyle w:val="a3"/>
              <w:ind w:left="0"/>
            </w:pPr>
            <w:r w:rsidRPr="00B55B2F">
              <w:t>HBOC</w:t>
            </w:r>
          </w:p>
        </w:tc>
        <w:tc>
          <w:tcPr>
            <w:tcW w:w="7881" w:type="dxa"/>
          </w:tcPr>
          <w:p w14:paraId="53F4660E" w14:textId="0F6FD5D8" w:rsidR="00AD4BCB" w:rsidRPr="00B55B2F" w:rsidRDefault="00853484" w:rsidP="00DC5326">
            <w:pPr>
              <w:pStyle w:val="a3"/>
              <w:ind w:left="0"/>
              <w:rPr>
                <w:lang w:val="en-US"/>
              </w:rPr>
            </w:pPr>
            <w:r w:rsidRPr="00B55B2F">
              <w:rPr>
                <w:spacing w:val="-10"/>
                <w:lang w:val="en-US"/>
              </w:rPr>
              <w:t xml:space="preserve">– </w:t>
            </w:r>
            <w:r w:rsidR="00AD4BCB" w:rsidRPr="00B55B2F">
              <w:rPr>
                <w:lang w:val="en-US"/>
              </w:rPr>
              <w:t>Hereditary breast and ovarian cancer (</w:t>
            </w:r>
            <w:r w:rsidR="00AD4BCB" w:rsidRPr="00B55B2F">
              <w:t>наследственный</w:t>
            </w:r>
            <w:r w:rsidR="00AD4BCB" w:rsidRPr="00B55B2F">
              <w:rPr>
                <w:lang w:val="en-US"/>
              </w:rPr>
              <w:t xml:space="preserve"> </w:t>
            </w:r>
            <w:r w:rsidR="00AD4BCB" w:rsidRPr="00B55B2F">
              <w:t>рак</w:t>
            </w:r>
            <w:r w:rsidR="00AD4BCB" w:rsidRPr="00B55B2F">
              <w:rPr>
                <w:lang w:val="en-US"/>
              </w:rPr>
              <w:t xml:space="preserve"> </w:t>
            </w:r>
          </w:p>
          <w:p w14:paraId="68C65001" w14:textId="1F8E6CD4" w:rsidR="009A597E" w:rsidRPr="00B55B2F" w:rsidRDefault="008A6F45" w:rsidP="00DC5326">
            <w:pPr>
              <w:pStyle w:val="a3"/>
              <w:ind w:left="0"/>
            </w:pPr>
            <w:r w:rsidRPr="00B55B2F">
              <w:rPr>
                <w:lang w:val="kk-KZ"/>
              </w:rPr>
              <w:t xml:space="preserve"> </w:t>
            </w:r>
            <w:r w:rsidR="00AD4BCB" w:rsidRPr="00B55B2F">
              <w:t>молочной железы и яичников)</w:t>
            </w:r>
          </w:p>
        </w:tc>
      </w:tr>
      <w:tr w:rsidR="000C0C71" w:rsidRPr="00B55B2F" w14:paraId="78D0A60C" w14:textId="77777777" w:rsidTr="00646D09">
        <w:tc>
          <w:tcPr>
            <w:tcW w:w="1753" w:type="dxa"/>
          </w:tcPr>
          <w:p w14:paraId="2C60882F" w14:textId="04E35510" w:rsidR="00AD4BCB" w:rsidRPr="00B55B2F" w:rsidRDefault="00CB6C8E" w:rsidP="00DC5326">
            <w:pPr>
              <w:pStyle w:val="a3"/>
              <w:ind w:left="0"/>
            </w:pPr>
            <w:r w:rsidRPr="00B55B2F">
              <w:t>NGS</w:t>
            </w:r>
          </w:p>
        </w:tc>
        <w:tc>
          <w:tcPr>
            <w:tcW w:w="7881" w:type="dxa"/>
          </w:tcPr>
          <w:p w14:paraId="11C53E7F" w14:textId="6776D430" w:rsidR="00CB6C8E" w:rsidRPr="00B55B2F" w:rsidRDefault="00CB6C8E" w:rsidP="00DC5326">
            <w:pPr>
              <w:pStyle w:val="a3"/>
              <w:ind w:left="0"/>
            </w:pPr>
            <w:r w:rsidRPr="00B55B2F">
              <w:rPr>
                <w:spacing w:val="-10"/>
              </w:rPr>
              <w:t>–</w:t>
            </w:r>
            <w:r w:rsidRPr="00B55B2F">
              <w:t xml:space="preserve"> Next-Generation Sequencing (секвенирование нового </w:t>
            </w:r>
          </w:p>
          <w:p w14:paraId="0E5548A5" w14:textId="173E1993" w:rsidR="00AD4BCB" w:rsidRPr="00B55B2F" w:rsidRDefault="008A6F45" w:rsidP="00DC5326">
            <w:pPr>
              <w:pStyle w:val="a3"/>
              <w:ind w:left="0"/>
            </w:pPr>
            <w:r w:rsidRPr="00B55B2F">
              <w:rPr>
                <w:lang w:val="kk-KZ"/>
              </w:rPr>
              <w:t xml:space="preserve"> </w:t>
            </w:r>
            <w:r w:rsidR="00CB6C8E" w:rsidRPr="00B55B2F">
              <w:t>поколения)</w:t>
            </w:r>
          </w:p>
        </w:tc>
      </w:tr>
      <w:tr w:rsidR="000C0C71" w:rsidRPr="00B55B2F" w14:paraId="3EFA98FB" w14:textId="77777777" w:rsidTr="00646D09">
        <w:tc>
          <w:tcPr>
            <w:tcW w:w="1753" w:type="dxa"/>
          </w:tcPr>
          <w:p w14:paraId="596295EB" w14:textId="08E0809C" w:rsidR="00AD4BCB" w:rsidRPr="00B55B2F" w:rsidRDefault="00916319" w:rsidP="00DC5326">
            <w:pPr>
              <w:pStyle w:val="a3"/>
              <w:ind w:left="0"/>
            </w:pPr>
            <w:r w:rsidRPr="00B55B2F">
              <w:t>HR</w:t>
            </w:r>
          </w:p>
        </w:tc>
        <w:tc>
          <w:tcPr>
            <w:tcW w:w="7881" w:type="dxa"/>
          </w:tcPr>
          <w:p w14:paraId="361E2EEA" w14:textId="5B2593D1" w:rsidR="00AD4BCB" w:rsidRPr="00B55B2F" w:rsidRDefault="00853484" w:rsidP="00DC5326">
            <w:pPr>
              <w:pStyle w:val="a3"/>
              <w:ind w:left="0"/>
              <w:rPr>
                <w:spacing w:val="-10"/>
              </w:rPr>
            </w:pPr>
            <w:r w:rsidRPr="00B55B2F">
              <w:rPr>
                <w:spacing w:val="-10"/>
              </w:rPr>
              <w:t xml:space="preserve">– </w:t>
            </w:r>
            <w:r w:rsidR="00916319" w:rsidRPr="00B55B2F">
              <w:t>Homologous Recombination (гомологичная рекомбинация)</w:t>
            </w:r>
          </w:p>
        </w:tc>
      </w:tr>
      <w:tr w:rsidR="000C0C71" w:rsidRPr="00966E25" w14:paraId="54DF4C2F" w14:textId="77777777" w:rsidTr="00646D09">
        <w:tc>
          <w:tcPr>
            <w:tcW w:w="1753" w:type="dxa"/>
          </w:tcPr>
          <w:p w14:paraId="2E5A4BC8" w14:textId="65BC2DE9" w:rsidR="00AD4BCB" w:rsidRPr="00B55B2F" w:rsidRDefault="00916319" w:rsidP="00DC5326">
            <w:pPr>
              <w:pStyle w:val="a3"/>
              <w:ind w:left="0"/>
            </w:pPr>
            <w:r w:rsidRPr="00B55B2F">
              <w:t>HRD</w:t>
            </w:r>
            <w:r w:rsidRPr="00B55B2F">
              <w:tab/>
            </w:r>
          </w:p>
        </w:tc>
        <w:tc>
          <w:tcPr>
            <w:tcW w:w="7881" w:type="dxa"/>
          </w:tcPr>
          <w:p w14:paraId="12CD26AA" w14:textId="70BB590C" w:rsidR="00916319" w:rsidRPr="00B55B2F" w:rsidRDefault="00853484" w:rsidP="00DC5326">
            <w:pPr>
              <w:pStyle w:val="a3"/>
              <w:ind w:left="0"/>
              <w:rPr>
                <w:lang w:val="en-US"/>
              </w:rPr>
            </w:pPr>
            <w:r w:rsidRPr="00B55B2F">
              <w:rPr>
                <w:spacing w:val="-10"/>
                <w:lang w:val="en-US"/>
              </w:rPr>
              <w:t xml:space="preserve">– </w:t>
            </w:r>
            <w:r w:rsidR="00916319" w:rsidRPr="00B55B2F">
              <w:rPr>
                <w:lang w:val="en-US"/>
              </w:rPr>
              <w:t>Homologous Recombination Deficiency (</w:t>
            </w:r>
            <w:r w:rsidR="00916319" w:rsidRPr="00B55B2F">
              <w:t>дефицит</w:t>
            </w:r>
            <w:r w:rsidR="00916319" w:rsidRPr="00B55B2F">
              <w:rPr>
                <w:lang w:val="en-US"/>
              </w:rPr>
              <w:t xml:space="preserve"> </w:t>
            </w:r>
          </w:p>
          <w:p w14:paraId="5919FBD7" w14:textId="4E96F50A" w:rsidR="00AD4BCB" w:rsidRPr="00B55B2F" w:rsidRDefault="008A6F45" w:rsidP="00DC5326">
            <w:pPr>
              <w:pStyle w:val="a3"/>
              <w:ind w:left="0"/>
              <w:rPr>
                <w:lang w:val="en-US"/>
              </w:rPr>
            </w:pPr>
            <w:r w:rsidRPr="00B55B2F">
              <w:rPr>
                <w:lang w:val="kk-KZ"/>
              </w:rPr>
              <w:t xml:space="preserve"> </w:t>
            </w:r>
            <w:r w:rsidR="00916319" w:rsidRPr="00B55B2F">
              <w:t>гомологичной</w:t>
            </w:r>
            <w:r w:rsidR="00916319" w:rsidRPr="00B55B2F">
              <w:rPr>
                <w:lang w:val="en-US"/>
              </w:rPr>
              <w:t xml:space="preserve"> </w:t>
            </w:r>
            <w:r w:rsidR="00916319" w:rsidRPr="00B55B2F">
              <w:t>рекомбинации</w:t>
            </w:r>
            <w:r w:rsidR="00916319" w:rsidRPr="00B55B2F">
              <w:rPr>
                <w:lang w:val="en-US"/>
              </w:rPr>
              <w:t>)</w:t>
            </w:r>
          </w:p>
        </w:tc>
      </w:tr>
      <w:tr w:rsidR="000C0C71" w:rsidRPr="00B55B2F" w14:paraId="0B9F2040" w14:textId="77777777" w:rsidTr="00646D09">
        <w:tc>
          <w:tcPr>
            <w:tcW w:w="1753" w:type="dxa"/>
          </w:tcPr>
          <w:p w14:paraId="52DD9311" w14:textId="2BB45C88" w:rsidR="00AD4BCB" w:rsidRPr="00B55B2F" w:rsidRDefault="00621F1A" w:rsidP="00DC5326">
            <w:pPr>
              <w:pStyle w:val="a3"/>
              <w:ind w:left="0"/>
            </w:pPr>
            <w:r w:rsidRPr="00B55B2F">
              <w:rPr>
                <w:lang w:val="kk-KZ"/>
              </w:rPr>
              <w:t>H&amp;E</w:t>
            </w:r>
            <w:r w:rsidR="00E8782B" w:rsidRPr="00B55B2F">
              <w:rPr>
                <w:lang w:val="kk-KZ"/>
              </w:rPr>
              <w:t xml:space="preserve"> </w:t>
            </w:r>
          </w:p>
        </w:tc>
        <w:tc>
          <w:tcPr>
            <w:tcW w:w="7881" w:type="dxa"/>
          </w:tcPr>
          <w:p w14:paraId="195FCF44" w14:textId="2CFE5B47" w:rsidR="00AD4BCB" w:rsidRPr="00B55B2F" w:rsidRDefault="00621F1A" w:rsidP="00DC5326">
            <w:pPr>
              <w:pStyle w:val="a3"/>
              <w:ind w:left="0"/>
              <w:rPr>
                <w:spacing w:val="-10"/>
              </w:rPr>
            </w:pPr>
            <w:r w:rsidRPr="00B55B2F">
              <w:rPr>
                <w:spacing w:val="-10"/>
                <w:lang w:val="kk-KZ"/>
              </w:rPr>
              <w:t>–</w:t>
            </w:r>
            <w:r w:rsidR="00853484" w:rsidRPr="00B55B2F">
              <w:rPr>
                <w:lang w:val="kk-KZ"/>
              </w:rPr>
              <w:t xml:space="preserve"> </w:t>
            </w:r>
            <w:r w:rsidRPr="00B55B2F">
              <w:rPr>
                <w:lang w:val="kk-KZ"/>
              </w:rPr>
              <w:t>Hematoxylin and Eosin (гематоксилин-эозином)</w:t>
            </w:r>
          </w:p>
        </w:tc>
      </w:tr>
      <w:tr w:rsidR="000C0C71" w:rsidRPr="00B55B2F" w14:paraId="74678F3E" w14:textId="77777777" w:rsidTr="00646D09">
        <w:tc>
          <w:tcPr>
            <w:tcW w:w="1753" w:type="dxa"/>
          </w:tcPr>
          <w:p w14:paraId="10D18300" w14:textId="7E3A73CD" w:rsidR="00C86478" w:rsidRPr="00B55B2F" w:rsidRDefault="00C86478" w:rsidP="00DC5326">
            <w:pPr>
              <w:pStyle w:val="a3"/>
              <w:ind w:left="0"/>
              <w:rPr>
                <w:lang w:val="kk-KZ"/>
              </w:rPr>
            </w:pPr>
            <w:r w:rsidRPr="00B55B2F">
              <w:t>IGCS</w:t>
            </w:r>
          </w:p>
        </w:tc>
        <w:tc>
          <w:tcPr>
            <w:tcW w:w="7881" w:type="dxa"/>
          </w:tcPr>
          <w:p w14:paraId="23797E2E" w14:textId="7519916F" w:rsidR="00C86478" w:rsidRPr="00B55B2F" w:rsidRDefault="00853484" w:rsidP="00DC5326">
            <w:pPr>
              <w:pStyle w:val="a3"/>
              <w:ind w:left="0"/>
            </w:pPr>
            <w:r w:rsidRPr="00B55B2F">
              <w:rPr>
                <w:spacing w:val="-10"/>
              </w:rPr>
              <w:t>– International</w:t>
            </w:r>
            <w:r w:rsidR="00C86478" w:rsidRPr="00B55B2F">
              <w:rPr>
                <w:rStyle w:val="ae"/>
                <w:rFonts w:eastAsiaTheme="majorEastAsia"/>
                <w:b w:val="0"/>
              </w:rPr>
              <w:t xml:space="preserve"> Gynecologic Cancer Society</w:t>
            </w:r>
            <w:r w:rsidR="00C86478" w:rsidRPr="00B55B2F">
              <w:t xml:space="preserve"> (</w:t>
            </w:r>
            <w:r w:rsidR="009A2533" w:rsidRPr="00B55B2F">
              <w:t>м</w:t>
            </w:r>
            <w:r w:rsidR="00C86478" w:rsidRPr="00B55B2F">
              <w:t xml:space="preserve">еждународное </w:t>
            </w:r>
          </w:p>
          <w:p w14:paraId="509B6466" w14:textId="059BE6FC" w:rsidR="00C86478" w:rsidRPr="00B55B2F" w:rsidRDefault="008A6F45" w:rsidP="00DC5326">
            <w:pPr>
              <w:pStyle w:val="a3"/>
              <w:ind w:left="0"/>
              <w:rPr>
                <w:spacing w:val="-10"/>
                <w:lang w:val="kk-KZ"/>
              </w:rPr>
            </w:pPr>
            <w:r w:rsidRPr="00B55B2F">
              <w:t xml:space="preserve"> </w:t>
            </w:r>
            <w:r w:rsidR="00C86478" w:rsidRPr="00B55B2F">
              <w:t>общество по гинекологическому раку)</w:t>
            </w:r>
          </w:p>
        </w:tc>
      </w:tr>
      <w:tr w:rsidR="000C0C71" w:rsidRPr="00B55B2F" w14:paraId="740EC8B8" w14:textId="77777777" w:rsidTr="00646D09">
        <w:tc>
          <w:tcPr>
            <w:tcW w:w="1753" w:type="dxa"/>
          </w:tcPr>
          <w:p w14:paraId="434A028C" w14:textId="1C3663B6" w:rsidR="00AD4BCB" w:rsidRPr="00B55B2F" w:rsidRDefault="00621F1A" w:rsidP="00DC5326">
            <w:pPr>
              <w:pStyle w:val="a3"/>
              <w:ind w:left="0"/>
            </w:pPr>
            <w:r w:rsidRPr="00B55B2F">
              <w:t>Ki-67</w:t>
            </w:r>
          </w:p>
        </w:tc>
        <w:tc>
          <w:tcPr>
            <w:tcW w:w="7881" w:type="dxa"/>
          </w:tcPr>
          <w:p w14:paraId="0950991E" w14:textId="4E2DBE23" w:rsidR="00AD4BCB" w:rsidRPr="00B55B2F" w:rsidRDefault="00853484" w:rsidP="00DC5326">
            <w:pPr>
              <w:pStyle w:val="a3"/>
              <w:ind w:left="0"/>
              <w:rPr>
                <w:spacing w:val="-10"/>
              </w:rPr>
            </w:pPr>
            <w:r w:rsidRPr="00B55B2F">
              <w:rPr>
                <w:spacing w:val="-10"/>
              </w:rPr>
              <w:t>– Proliferation</w:t>
            </w:r>
            <w:r w:rsidR="00621F1A" w:rsidRPr="00B55B2F">
              <w:t xml:space="preserve"> marker (маркер пролиферативной активности)</w:t>
            </w:r>
          </w:p>
        </w:tc>
      </w:tr>
      <w:tr w:rsidR="000C0C71" w:rsidRPr="00B55B2F" w14:paraId="4B62D636" w14:textId="77777777" w:rsidTr="00646D09">
        <w:tc>
          <w:tcPr>
            <w:tcW w:w="1753" w:type="dxa"/>
          </w:tcPr>
          <w:p w14:paraId="6D250813" w14:textId="1C5DDA81" w:rsidR="00AD4BCB" w:rsidRPr="00B55B2F" w:rsidRDefault="00621F1A" w:rsidP="00DC5326">
            <w:pPr>
              <w:pStyle w:val="a3"/>
              <w:ind w:left="0"/>
            </w:pPr>
            <w:r w:rsidRPr="00B55B2F">
              <w:t>LOH</w:t>
            </w:r>
            <w:r w:rsidRPr="00B55B2F">
              <w:tab/>
            </w:r>
          </w:p>
        </w:tc>
        <w:tc>
          <w:tcPr>
            <w:tcW w:w="7881" w:type="dxa"/>
          </w:tcPr>
          <w:p w14:paraId="40B3C394" w14:textId="35CEDC83" w:rsidR="00AD4BCB" w:rsidRPr="00B55B2F" w:rsidRDefault="00853484" w:rsidP="00DC5326">
            <w:pPr>
              <w:pStyle w:val="a3"/>
              <w:ind w:left="0"/>
              <w:rPr>
                <w:spacing w:val="-10"/>
              </w:rPr>
            </w:pPr>
            <w:r w:rsidRPr="00B55B2F">
              <w:rPr>
                <w:spacing w:val="-10"/>
              </w:rPr>
              <w:t>– Loss</w:t>
            </w:r>
            <w:r w:rsidR="00621F1A" w:rsidRPr="00B55B2F">
              <w:t xml:space="preserve"> of Heterozygosity (потеря гетерозиготности)</w:t>
            </w:r>
          </w:p>
        </w:tc>
      </w:tr>
      <w:tr w:rsidR="000C0C71" w:rsidRPr="00B55B2F" w14:paraId="3508CB29" w14:textId="77777777" w:rsidTr="00646D09">
        <w:tc>
          <w:tcPr>
            <w:tcW w:w="1753" w:type="dxa"/>
          </w:tcPr>
          <w:p w14:paraId="6C247D0B" w14:textId="647E5282" w:rsidR="00621F1A" w:rsidRPr="00B55B2F" w:rsidRDefault="00621F1A" w:rsidP="00DC5326">
            <w:pPr>
              <w:pStyle w:val="a3"/>
              <w:ind w:left="0"/>
            </w:pPr>
            <w:r w:rsidRPr="00B55B2F">
              <w:t>MDR</w:t>
            </w:r>
            <w:r w:rsidR="00E8782B" w:rsidRPr="00B55B2F">
              <w:t xml:space="preserve"> </w:t>
            </w:r>
          </w:p>
        </w:tc>
        <w:tc>
          <w:tcPr>
            <w:tcW w:w="7881" w:type="dxa"/>
          </w:tcPr>
          <w:p w14:paraId="41BF7B71" w14:textId="1DD96220" w:rsidR="00621F1A" w:rsidRPr="00B55B2F" w:rsidRDefault="00853484" w:rsidP="00DC5326">
            <w:pPr>
              <w:pStyle w:val="a3"/>
              <w:ind w:left="0"/>
            </w:pPr>
            <w:r w:rsidRPr="00B55B2F">
              <w:rPr>
                <w:spacing w:val="-10"/>
              </w:rPr>
              <w:t>–</w:t>
            </w:r>
            <w:r w:rsidRPr="00B55B2F">
              <w:rPr>
                <w:spacing w:val="-10"/>
                <w:lang w:val="kk-KZ"/>
              </w:rPr>
              <w:t xml:space="preserve"> Multidrug</w:t>
            </w:r>
            <w:r w:rsidR="00621F1A" w:rsidRPr="00B55B2F">
              <w:t xml:space="preserve"> resistance (множественная лекарственная </w:t>
            </w:r>
          </w:p>
          <w:p w14:paraId="4EDDFB91" w14:textId="118DC806" w:rsidR="00621F1A" w:rsidRPr="00B55B2F" w:rsidRDefault="008A6F45" w:rsidP="00DC5326">
            <w:pPr>
              <w:pStyle w:val="a3"/>
              <w:ind w:left="0"/>
            </w:pPr>
            <w:r w:rsidRPr="00B55B2F">
              <w:rPr>
                <w:lang w:val="kk-KZ"/>
              </w:rPr>
              <w:t xml:space="preserve"> </w:t>
            </w:r>
            <w:r w:rsidR="00621F1A" w:rsidRPr="00B55B2F">
              <w:t>устойчивость)</w:t>
            </w:r>
          </w:p>
        </w:tc>
      </w:tr>
      <w:tr w:rsidR="000C0C71" w:rsidRPr="00B55B2F" w14:paraId="322A1186" w14:textId="77777777" w:rsidTr="00646D09">
        <w:tc>
          <w:tcPr>
            <w:tcW w:w="1753" w:type="dxa"/>
          </w:tcPr>
          <w:p w14:paraId="2E827016" w14:textId="29E68831" w:rsidR="00621F1A" w:rsidRPr="00B55B2F" w:rsidRDefault="00621F1A" w:rsidP="00DC5326">
            <w:pPr>
              <w:pStyle w:val="a3"/>
              <w:ind w:left="0"/>
            </w:pPr>
            <w:r w:rsidRPr="00B55B2F">
              <w:t>MMR</w:t>
            </w:r>
            <w:r w:rsidRPr="00B55B2F">
              <w:tab/>
            </w:r>
          </w:p>
        </w:tc>
        <w:tc>
          <w:tcPr>
            <w:tcW w:w="7881" w:type="dxa"/>
          </w:tcPr>
          <w:p w14:paraId="5D12B802" w14:textId="47656248" w:rsidR="00621F1A" w:rsidRPr="00B55B2F" w:rsidRDefault="00853484" w:rsidP="00DC5326">
            <w:pPr>
              <w:pStyle w:val="a3"/>
              <w:ind w:left="0"/>
            </w:pPr>
            <w:r w:rsidRPr="00B55B2F">
              <w:rPr>
                <w:spacing w:val="-10"/>
              </w:rPr>
              <w:t>– Mismatch</w:t>
            </w:r>
            <w:r w:rsidR="00621F1A" w:rsidRPr="00B55B2F">
              <w:t xml:space="preserve"> Repair (исправление несоответствий)</w:t>
            </w:r>
          </w:p>
        </w:tc>
      </w:tr>
      <w:tr w:rsidR="000C0C71" w:rsidRPr="00B55B2F" w14:paraId="09D01C86" w14:textId="77777777" w:rsidTr="00646D09">
        <w:tc>
          <w:tcPr>
            <w:tcW w:w="1753" w:type="dxa"/>
          </w:tcPr>
          <w:p w14:paraId="7FCEBFBA" w14:textId="3AC5A866" w:rsidR="00621F1A" w:rsidRPr="00B55B2F" w:rsidRDefault="00621F1A" w:rsidP="00DC5326">
            <w:pPr>
              <w:pStyle w:val="a3"/>
              <w:ind w:left="0"/>
            </w:pPr>
            <w:r w:rsidRPr="00B55B2F">
              <w:t>NCCN</w:t>
            </w:r>
          </w:p>
        </w:tc>
        <w:tc>
          <w:tcPr>
            <w:tcW w:w="7881" w:type="dxa"/>
          </w:tcPr>
          <w:p w14:paraId="4E8C99A6" w14:textId="23D6520B" w:rsidR="00621F1A" w:rsidRPr="00B55B2F" w:rsidRDefault="00853484" w:rsidP="00DC5326">
            <w:pPr>
              <w:pStyle w:val="a3"/>
              <w:ind w:left="0"/>
            </w:pPr>
            <w:r w:rsidRPr="00B55B2F">
              <w:rPr>
                <w:spacing w:val="-10"/>
              </w:rPr>
              <w:t>– National</w:t>
            </w:r>
            <w:r w:rsidR="00621F1A" w:rsidRPr="00B55B2F">
              <w:rPr>
                <w:bCs/>
                <w:shd w:val="clear" w:color="auto" w:fill="FFFFFF"/>
              </w:rPr>
              <w:t xml:space="preserve"> Comprehensive Cancer Network </w:t>
            </w:r>
            <w:r w:rsidR="00621F1A" w:rsidRPr="00B55B2F">
              <w:t xml:space="preserve">(национальная </w:t>
            </w:r>
          </w:p>
          <w:p w14:paraId="399E5282" w14:textId="201183DA" w:rsidR="00B90B26" w:rsidRPr="00B55B2F" w:rsidRDefault="008A6F45" w:rsidP="00DC5326">
            <w:pPr>
              <w:pStyle w:val="a3"/>
              <w:ind w:left="0"/>
              <w:rPr>
                <w:spacing w:val="-10"/>
              </w:rPr>
            </w:pPr>
            <w:r w:rsidRPr="00B55B2F">
              <w:t xml:space="preserve"> </w:t>
            </w:r>
            <w:r w:rsidR="00621F1A" w:rsidRPr="00B55B2F">
              <w:t>комплексная онкологическая сеть</w:t>
            </w:r>
            <w:r w:rsidR="00621F1A" w:rsidRPr="00B55B2F">
              <w:rPr>
                <w:spacing w:val="-10"/>
              </w:rPr>
              <w:t>)</w:t>
            </w:r>
          </w:p>
        </w:tc>
      </w:tr>
      <w:tr w:rsidR="000C0C71" w:rsidRPr="00B55B2F" w14:paraId="1AD250ED" w14:textId="77777777" w:rsidTr="00646D09">
        <w:tc>
          <w:tcPr>
            <w:tcW w:w="1753" w:type="dxa"/>
          </w:tcPr>
          <w:p w14:paraId="1663780A" w14:textId="7C12E125" w:rsidR="00621F1A" w:rsidRPr="00B55B2F" w:rsidRDefault="00621F1A" w:rsidP="00DC5326">
            <w:pPr>
              <w:pStyle w:val="a3"/>
              <w:ind w:left="0"/>
            </w:pPr>
            <w:r w:rsidRPr="00B55B2F">
              <w:rPr>
                <w:lang w:val="kk-KZ"/>
              </w:rPr>
              <w:t>NER</w:t>
            </w:r>
          </w:p>
        </w:tc>
        <w:tc>
          <w:tcPr>
            <w:tcW w:w="7881" w:type="dxa"/>
          </w:tcPr>
          <w:p w14:paraId="32F536DD" w14:textId="26A8CA34" w:rsidR="00621F1A" w:rsidRPr="00B55B2F" w:rsidRDefault="00853484" w:rsidP="00DC5326">
            <w:pPr>
              <w:pStyle w:val="a3"/>
              <w:ind w:left="0"/>
              <w:rPr>
                <w:lang w:val="kk-KZ"/>
              </w:rPr>
            </w:pPr>
            <w:r w:rsidRPr="00B55B2F">
              <w:rPr>
                <w:spacing w:val="-10"/>
                <w:lang w:val="kk-KZ"/>
              </w:rPr>
              <w:t xml:space="preserve">– </w:t>
            </w:r>
            <w:r w:rsidR="00621F1A" w:rsidRPr="00B55B2F">
              <w:rPr>
                <w:spacing w:val="-10"/>
                <w:lang w:val="kk-KZ"/>
              </w:rPr>
              <w:t>Nucleotide</w:t>
            </w:r>
            <w:r w:rsidR="00621F1A" w:rsidRPr="00B55B2F">
              <w:rPr>
                <w:lang w:val="kk-KZ"/>
              </w:rPr>
              <w:t xml:space="preserve"> excision repair (эксцизионная репарация </w:t>
            </w:r>
          </w:p>
          <w:p w14:paraId="0100E809" w14:textId="1365071C" w:rsidR="00621F1A" w:rsidRPr="00B55B2F" w:rsidRDefault="008A6F45" w:rsidP="00DC5326">
            <w:pPr>
              <w:pStyle w:val="a3"/>
              <w:ind w:left="0"/>
              <w:rPr>
                <w:spacing w:val="-10"/>
              </w:rPr>
            </w:pPr>
            <w:r w:rsidRPr="00B55B2F">
              <w:rPr>
                <w:lang w:val="kk-KZ"/>
              </w:rPr>
              <w:t xml:space="preserve"> </w:t>
            </w:r>
            <w:r w:rsidR="00621F1A" w:rsidRPr="00B55B2F">
              <w:rPr>
                <w:lang w:val="kk-KZ"/>
              </w:rPr>
              <w:t>нуклеотидов)</w:t>
            </w:r>
          </w:p>
        </w:tc>
      </w:tr>
      <w:tr w:rsidR="000C0C71" w:rsidRPr="00B55B2F" w14:paraId="74247864" w14:textId="77777777" w:rsidTr="00646D09">
        <w:tc>
          <w:tcPr>
            <w:tcW w:w="1753" w:type="dxa"/>
          </w:tcPr>
          <w:p w14:paraId="385835FE" w14:textId="76FC1BFE" w:rsidR="00621F1A" w:rsidRPr="00B55B2F" w:rsidRDefault="00621F1A" w:rsidP="00DC5326">
            <w:pPr>
              <w:pStyle w:val="a3"/>
              <w:ind w:left="0"/>
              <w:rPr>
                <w:lang w:val="kk-KZ"/>
              </w:rPr>
            </w:pPr>
            <w:r w:rsidRPr="00B55B2F">
              <w:rPr>
                <w:lang w:val="kk-KZ"/>
              </w:rPr>
              <w:t>NHEJ</w:t>
            </w:r>
          </w:p>
        </w:tc>
        <w:tc>
          <w:tcPr>
            <w:tcW w:w="7881" w:type="dxa"/>
          </w:tcPr>
          <w:p w14:paraId="112A2D3D" w14:textId="4440AA81" w:rsidR="00621F1A" w:rsidRPr="00B55B2F" w:rsidRDefault="00853484" w:rsidP="00DC5326">
            <w:pPr>
              <w:pStyle w:val="a3"/>
              <w:ind w:left="0"/>
              <w:rPr>
                <w:lang w:val="kk-KZ"/>
              </w:rPr>
            </w:pPr>
            <w:r w:rsidRPr="00B55B2F">
              <w:rPr>
                <w:spacing w:val="-10"/>
                <w:lang w:val="kk-KZ"/>
              </w:rPr>
              <w:t xml:space="preserve">– </w:t>
            </w:r>
            <w:r w:rsidR="00621F1A" w:rsidRPr="00B55B2F">
              <w:rPr>
                <w:lang w:val="kk-KZ"/>
              </w:rPr>
              <w:t xml:space="preserve">Non-homologous end joining (негомологичное соединение </w:t>
            </w:r>
          </w:p>
          <w:p w14:paraId="2B1C34DB" w14:textId="3A87DA2F" w:rsidR="00621F1A" w:rsidRPr="00B55B2F" w:rsidRDefault="008A6F45" w:rsidP="00DC5326">
            <w:pPr>
              <w:pStyle w:val="a3"/>
              <w:ind w:left="0"/>
              <w:rPr>
                <w:spacing w:val="-10"/>
                <w:lang w:val="kk-KZ"/>
              </w:rPr>
            </w:pPr>
            <w:r w:rsidRPr="00B55B2F">
              <w:rPr>
                <w:lang w:val="kk-KZ"/>
              </w:rPr>
              <w:t xml:space="preserve"> </w:t>
            </w:r>
            <w:r w:rsidR="00621F1A" w:rsidRPr="00B55B2F">
              <w:rPr>
                <w:lang w:val="kk-KZ"/>
              </w:rPr>
              <w:t>концов)</w:t>
            </w:r>
          </w:p>
        </w:tc>
      </w:tr>
      <w:tr w:rsidR="000C0C71" w:rsidRPr="00B55B2F" w14:paraId="34A8CA3D" w14:textId="77777777" w:rsidTr="00646D09">
        <w:tc>
          <w:tcPr>
            <w:tcW w:w="1753" w:type="dxa"/>
          </w:tcPr>
          <w:p w14:paraId="4A2A2FF1" w14:textId="34E680FE" w:rsidR="00621F1A" w:rsidRPr="00B55B2F" w:rsidRDefault="00FD6DD1" w:rsidP="00DC5326">
            <w:pPr>
              <w:pStyle w:val="a3"/>
              <w:ind w:left="0"/>
              <w:rPr>
                <w:lang w:val="kk-KZ"/>
              </w:rPr>
            </w:pPr>
            <w:r w:rsidRPr="00B55B2F">
              <w:t>OCCR</w:t>
            </w:r>
          </w:p>
        </w:tc>
        <w:tc>
          <w:tcPr>
            <w:tcW w:w="7881" w:type="dxa"/>
          </w:tcPr>
          <w:p w14:paraId="0901BDAE" w14:textId="1D0254E2" w:rsidR="00FD6DD1" w:rsidRPr="00B55B2F" w:rsidRDefault="00853484" w:rsidP="00DC5326">
            <w:pPr>
              <w:pStyle w:val="a3"/>
              <w:ind w:left="0"/>
              <w:rPr>
                <w:lang w:val="en-US"/>
              </w:rPr>
            </w:pPr>
            <w:r w:rsidRPr="00B55B2F">
              <w:rPr>
                <w:spacing w:val="-10"/>
                <w:lang w:val="en-US"/>
              </w:rPr>
              <w:t xml:space="preserve">– </w:t>
            </w:r>
            <w:r w:rsidR="00FD6DD1" w:rsidRPr="00B55B2F">
              <w:rPr>
                <w:lang w:val="en-US"/>
              </w:rPr>
              <w:t>Ovarian cancer cluster region (</w:t>
            </w:r>
            <w:r w:rsidR="00FD6DD1" w:rsidRPr="00B55B2F">
              <w:t>область</w:t>
            </w:r>
            <w:r w:rsidR="00FD6DD1" w:rsidRPr="00B55B2F">
              <w:rPr>
                <w:lang w:val="en-US"/>
              </w:rPr>
              <w:t xml:space="preserve"> </w:t>
            </w:r>
            <w:r w:rsidR="00FD6DD1" w:rsidRPr="00B55B2F">
              <w:t>кластера</w:t>
            </w:r>
            <w:r w:rsidR="00FD6DD1" w:rsidRPr="00B55B2F">
              <w:rPr>
                <w:lang w:val="en-US"/>
              </w:rPr>
              <w:t xml:space="preserve"> </w:t>
            </w:r>
            <w:r w:rsidR="00FD6DD1" w:rsidRPr="00B55B2F">
              <w:t>рака</w:t>
            </w:r>
            <w:r w:rsidR="00FD6DD1" w:rsidRPr="00B55B2F">
              <w:rPr>
                <w:lang w:val="en-US"/>
              </w:rPr>
              <w:t xml:space="preserve"> </w:t>
            </w:r>
          </w:p>
          <w:p w14:paraId="4F7E2045" w14:textId="48AD8568" w:rsidR="00621F1A" w:rsidRPr="00B55B2F" w:rsidRDefault="008A6F45" w:rsidP="00DC5326">
            <w:pPr>
              <w:pStyle w:val="a3"/>
              <w:ind w:left="0"/>
              <w:rPr>
                <w:spacing w:val="-10"/>
                <w:lang w:val="kk-KZ"/>
              </w:rPr>
            </w:pPr>
            <w:r w:rsidRPr="00B55B2F">
              <w:rPr>
                <w:lang w:val="kk-KZ"/>
              </w:rPr>
              <w:lastRenderedPageBreak/>
              <w:t xml:space="preserve"> </w:t>
            </w:r>
            <w:r w:rsidR="00FD6DD1" w:rsidRPr="00B55B2F">
              <w:t>яичников)</w:t>
            </w:r>
          </w:p>
        </w:tc>
      </w:tr>
      <w:tr w:rsidR="000C0C71" w:rsidRPr="00B55B2F" w14:paraId="6FAD622C" w14:textId="77777777" w:rsidTr="00646D09">
        <w:tc>
          <w:tcPr>
            <w:tcW w:w="1753" w:type="dxa"/>
          </w:tcPr>
          <w:p w14:paraId="7F71E773" w14:textId="41656ADF" w:rsidR="00313A2F" w:rsidRPr="00B55B2F" w:rsidRDefault="00313A2F" w:rsidP="00DC5326">
            <w:pPr>
              <w:pStyle w:val="a3"/>
              <w:ind w:left="0"/>
            </w:pPr>
            <w:r w:rsidRPr="00B55B2F">
              <w:lastRenderedPageBreak/>
              <w:t>ORR</w:t>
            </w:r>
          </w:p>
        </w:tc>
        <w:tc>
          <w:tcPr>
            <w:tcW w:w="7881" w:type="dxa"/>
          </w:tcPr>
          <w:p w14:paraId="4FC91166" w14:textId="7310B215" w:rsidR="00313A2F" w:rsidRPr="00B55B2F" w:rsidRDefault="00853484" w:rsidP="00DC5326">
            <w:pPr>
              <w:pStyle w:val="a3"/>
              <w:ind w:left="0"/>
              <w:rPr>
                <w:spacing w:val="-10"/>
              </w:rPr>
            </w:pPr>
            <w:r w:rsidRPr="00B55B2F">
              <w:rPr>
                <w:spacing w:val="-10"/>
              </w:rPr>
              <w:t xml:space="preserve">– </w:t>
            </w:r>
            <w:r w:rsidR="00313A2F" w:rsidRPr="00B55B2F">
              <w:t>Objective Response Rate (частота объективного ответа)</w:t>
            </w:r>
          </w:p>
        </w:tc>
      </w:tr>
      <w:tr w:rsidR="000C0C71" w:rsidRPr="00B55B2F" w14:paraId="1CA30C4B" w14:textId="77777777" w:rsidTr="00646D09">
        <w:tc>
          <w:tcPr>
            <w:tcW w:w="1753" w:type="dxa"/>
          </w:tcPr>
          <w:p w14:paraId="15C4D96E" w14:textId="46B2E21B" w:rsidR="00313A2F" w:rsidRPr="00B55B2F" w:rsidRDefault="00313A2F" w:rsidP="00DC5326">
            <w:pPr>
              <w:pStyle w:val="a3"/>
              <w:ind w:left="0"/>
            </w:pPr>
            <w:r w:rsidRPr="00B55B2F">
              <w:t>PARP</w:t>
            </w:r>
          </w:p>
        </w:tc>
        <w:tc>
          <w:tcPr>
            <w:tcW w:w="7881" w:type="dxa"/>
          </w:tcPr>
          <w:p w14:paraId="13C55268" w14:textId="7B13FDDC" w:rsidR="00313A2F" w:rsidRPr="00B55B2F" w:rsidRDefault="00853484" w:rsidP="00DC5326">
            <w:pPr>
              <w:pStyle w:val="a3"/>
              <w:ind w:left="0"/>
              <w:rPr>
                <w:lang w:val="en-US"/>
              </w:rPr>
            </w:pPr>
            <w:r w:rsidRPr="00B55B2F">
              <w:rPr>
                <w:spacing w:val="-10"/>
                <w:lang w:val="en-US"/>
              </w:rPr>
              <w:t xml:space="preserve">– </w:t>
            </w:r>
            <w:r w:rsidR="00313A2F" w:rsidRPr="00B55B2F">
              <w:rPr>
                <w:lang w:val="en-US"/>
              </w:rPr>
              <w:t xml:space="preserve">Poly </w:t>
            </w:r>
            <w:r w:rsidR="003032A0" w:rsidRPr="00B55B2F">
              <w:rPr>
                <w:lang w:val="en-US"/>
              </w:rPr>
              <w:t>(</w:t>
            </w:r>
            <w:r w:rsidR="00313A2F" w:rsidRPr="00B55B2F">
              <w:rPr>
                <w:lang w:val="en-US"/>
              </w:rPr>
              <w:t>ADP Ribose</w:t>
            </w:r>
            <w:r w:rsidR="003032A0" w:rsidRPr="00B55B2F">
              <w:rPr>
                <w:lang w:val="en-US"/>
              </w:rPr>
              <w:t>)</w:t>
            </w:r>
            <w:r w:rsidR="00313A2F" w:rsidRPr="00B55B2F">
              <w:rPr>
                <w:lang w:val="en-US"/>
              </w:rPr>
              <w:t xml:space="preserve"> Polymerase (</w:t>
            </w:r>
            <w:r w:rsidR="00313A2F" w:rsidRPr="00B55B2F">
              <w:t>поли</w:t>
            </w:r>
            <w:r w:rsidR="00313A2F" w:rsidRPr="00B55B2F">
              <w:rPr>
                <w:lang w:val="en-US"/>
              </w:rPr>
              <w:t xml:space="preserve"> (</w:t>
            </w:r>
            <w:r w:rsidR="00313A2F" w:rsidRPr="00B55B2F">
              <w:t>АДФ</w:t>
            </w:r>
            <w:r w:rsidR="00313A2F" w:rsidRPr="00B55B2F">
              <w:rPr>
                <w:lang w:val="en-US"/>
              </w:rPr>
              <w:t>-</w:t>
            </w:r>
            <w:r w:rsidR="00313A2F" w:rsidRPr="00B55B2F">
              <w:t>рибоз</w:t>
            </w:r>
            <w:r w:rsidR="003032A0" w:rsidRPr="00B55B2F">
              <w:t>а</w:t>
            </w:r>
            <w:r w:rsidR="00313A2F" w:rsidRPr="00B55B2F">
              <w:rPr>
                <w:lang w:val="en-US"/>
              </w:rPr>
              <w:t xml:space="preserve">) </w:t>
            </w:r>
          </w:p>
          <w:p w14:paraId="3BD605A3" w14:textId="04D07A0C" w:rsidR="00313A2F" w:rsidRPr="00B55B2F" w:rsidRDefault="008A6F45" w:rsidP="00DC5326">
            <w:pPr>
              <w:pStyle w:val="a3"/>
              <w:ind w:left="0"/>
            </w:pPr>
            <w:r w:rsidRPr="00B55B2F">
              <w:rPr>
                <w:lang w:val="kk-KZ"/>
              </w:rPr>
              <w:t xml:space="preserve"> </w:t>
            </w:r>
            <w:r w:rsidR="003032A0" w:rsidRPr="00B55B2F">
              <w:t>П</w:t>
            </w:r>
            <w:r w:rsidR="00313A2F" w:rsidRPr="00B55B2F">
              <w:t>олимераза</w:t>
            </w:r>
            <w:r w:rsidR="003032A0" w:rsidRPr="00B55B2F">
              <w:t>)</w:t>
            </w:r>
          </w:p>
        </w:tc>
      </w:tr>
      <w:tr w:rsidR="000C0C71" w:rsidRPr="00B55B2F" w14:paraId="2B2FDC9E" w14:textId="77777777" w:rsidTr="00646D09">
        <w:tc>
          <w:tcPr>
            <w:tcW w:w="1753" w:type="dxa"/>
          </w:tcPr>
          <w:p w14:paraId="2ACDC6F9" w14:textId="473AC34B" w:rsidR="00313A2F" w:rsidRPr="00B55B2F" w:rsidRDefault="00313A2F" w:rsidP="00DC5326">
            <w:pPr>
              <w:pStyle w:val="a3"/>
              <w:ind w:left="0"/>
            </w:pPr>
            <w:r w:rsidRPr="00B55B2F">
              <w:t>PARPi</w:t>
            </w:r>
            <w:r w:rsidR="00E8782B" w:rsidRPr="00B55B2F">
              <w:t xml:space="preserve"> </w:t>
            </w:r>
          </w:p>
        </w:tc>
        <w:tc>
          <w:tcPr>
            <w:tcW w:w="7881" w:type="dxa"/>
          </w:tcPr>
          <w:p w14:paraId="147ADAB6" w14:textId="5559D0E0" w:rsidR="00313A2F" w:rsidRPr="00B55B2F" w:rsidRDefault="00853484" w:rsidP="00DC5326">
            <w:pPr>
              <w:pStyle w:val="a3"/>
              <w:ind w:left="0"/>
              <w:rPr>
                <w:lang w:val="en-US"/>
              </w:rPr>
            </w:pPr>
            <w:r w:rsidRPr="00B55B2F">
              <w:rPr>
                <w:spacing w:val="-10"/>
                <w:lang w:val="en-US"/>
              </w:rPr>
              <w:t xml:space="preserve">– </w:t>
            </w:r>
            <w:r w:rsidR="00313A2F" w:rsidRPr="00B55B2F">
              <w:t>Р</w:t>
            </w:r>
            <w:r w:rsidR="00313A2F" w:rsidRPr="00B55B2F">
              <w:rPr>
                <w:lang w:val="en-US"/>
              </w:rPr>
              <w:t>oly (ADP-ribose) polymerase (PARP) inhibitors (</w:t>
            </w:r>
            <w:r w:rsidR="00313A2F" w:rsidRPr="00B55B2F">
              <w:t>ингибиторы</w:t>
            </w:r>
            <w:r w:rsidR="00E8782B" w:rsidRPr="00B55B2F">
              <w:rPr>
                <w:lang w:val="en-US"/>
              </w:rPr>
              <w:t xml:space="preserve"> </w:t>
            </w:r>
          </w:p>
          <w:p w14:paraId="3356FCE0" w14:textId="14E0CA36" w:rsidR="00313A2F" w:rsidRPr="00B55B2F" w:rsidRDefault="008A6F45" w:rsidP="00DC5326">
            <w:pPr>
              <w:pStyle w:val="a3"/>
              <w:ind w:left="0"/>
            </w:pPr>
            <w:r w:rsidRPr="00B55B2F">
              <w:rPr>
                <w:lang w:val="en-US"/>
              </w:rPr>
              <w:t xml:space="preserve"> </w:t>
            </w:r>
            <w:r w:rsidR="00313A2F" w:rsidRPr="00B55B2F">
              <w:t>поли (АДФ рибозо) полимеразы (PARP)</w:t>
            </w:r>
            <w:r w:rsidR="00313A2F" w:rsidRPr="00B55B2F">
              <w:rPr>
                <w:spacing w:val="-10"/>
              </w:rPr>
              <w:t>)</w:t>
            </w:r>
            <w:r w:rsidR="00E8782B" w:rsidRPr="00B55B2F">
              <w:rPr>
                <w:spacing w:val="-10"/>
              </w:rPr>
              <w:t xml:space="preserve"> </w:t>
            </w:r>
          </w:p>
        </w:tc>
      </w:tr>
      <w:tr w:rsidR="000C0C71" w:rsidRPr="00B55B2F" w14:paraId="26D079A8" w14:textId="77777777" w:rsidTr="00646D09">
        <w:tc>
          <w:tcPr>
            <w:tcW w:w="1753" w:type="dxa"/>
          </w:tcPr>
          <w:p w14:paraId="45E4740A" w14:textId="1D49086B" w:rsidR="00313A2F" w:rsidRPr="00B55B2F" w:rsidRDefault="00313A2F" w:rsidP="00DC5326">
            <w:pPr>
              <w:pStyle w:val="a3"/>
              <w:ind w:left="0"/>
            </w:pPr>
            <w:r w:rsidRPr="00B55B2F">
              <w:t>PFI</w:t>
            </w:r>
          </w:p>
        </w:tc>
        <w:tc>
          <w:tcPr>
            <w:tcW w:w="7881" w:type="dxa"/>
          </w:tcPr>
          <w:p w14:paraId="68447F31" w14:textId="2923E4FA" w:rsidR="00313A2F" w:rsidRPr="00B55B2F" w:rsidRDefault="00853484" w:rsidP="00DC5326">
            <w:pPr>
              <w:pStyle w:val="a3"/>
              <w:ind w:left="0"/>
              <w:rPr>
                <w:spacing w:val="-10"/>
              </w:rPr>
            </w:pPr>
            <w:r w:rsidRPr="00B55B2F">
              <w:rPr>
                <w:spacing w:val="-10"/>
              </w:rPr>
              <w:t xml:space="preserve">– </w:t>
            </w:r>
            <w:r w:rsidR="00313A2F" w:rsidRPr="00B55B2F">
              <w:t>Platinum-free interval (бесплатиновый интервал)</w:t>
            </w:r>
          </w:p>
        </w:tc>
      </w:tr>
      <w:tr w:rsidR="000C0C71" w:rsidRPr="00B55B2F" w14:paraId="01C68A6C" w14:textId="77777777" w:rsidTr="00646D09">
        <w:tc>
          <w:tcPr>
            <w:tcW w:w="1753" w:type="dxa"/>
          </w:tcPr>
          <w:p w14:paraId="72BBB8FE" w14:textId="7602B59B" w:rsidR="00621F1A" w:rsidRPr="00B55B2F" w:rsidRDefault="00313A2F" w:rsidP="00DC5326">
            <w:pPr>
              <w:pStyle w:val="a3"/>
              <w:ind w:left="0"/>
              <w:rPr>
                <w:lang w:val="kk-KZ"/>
              </w:rPr>
            </w:pPr>
            <w:r w:rsidRPr="00B55B2F">
              <w:t>PFS</w:t>
            </w:r>
          </w:p>
        </w:tc>
        <w:tc>
          <w:tcPr>
            <w:tcW w:w="7881" w:type="dxa"/>
          </w:tcPr>
          <w:p w14:paraId="6C7E656D" w14:textId="5A17985D" w:rsidR="00313A2F" w:rsidRPr="00B55B2F" w:rsidRDefault="00853484" w:rsidP="00DC5326">
            <w:pPr>
              <w:pStyle w:val="a3"/>
              <w:ind w:left="0"/>
            </w:pPr>
            <w:r w:rsidRPr="00B55B2F">
              <w:rPr>
                <w:spacing w:val="-10"/>
              </w:rPr>
              <w:t xml:space="preserve">– </w:t>
            </w:r>
            <w:r w:rsidR="00313A2F" w:rsidRPr="00B55B2F">
              <w:t xml:space="preserve">Progression-free Survival (выживаемость без </w:t>
            </w:r>
          </w:p>
          <w:p w14:paraId="26B4D11A" w14:textId="19326E71" w:rsidR="00621F1A" w:rsidRPr="00B55B2F" w:rsidRDefault="008A6F45" w:rsidP="00DC5326">
            <w:pPr>
              <w:pStyle w:val="a3"/>
              <w:ind w:left="0"/>
            </w:pPr>
            <w:r w:rsidRPr="00B55B2F">
              <w:rPr>
                <w:lang w:val="kk-KZ"/>
              </w:rPr>
              <w:t xml:space="preserve"> </w:t>
            </w:r>
            <w:r w:rsidR="00313A2F" w:rsidRPr="00B55B2F">
              <w:t>прогрессирования)</w:t>
            </w:r>
          </w:p>
        </w:tc>
      </w:tr>
      <w:tr w:rsidR="000C0C71" w:rsidRPr="00966E25" w14:paraId="0BB09E78" w14:textId="77777777" w:rsidTr="00646D09">
        <w:tc>
          <w:tcPr>
            <w:tcW w:w="1753" w:type="dxa"/>
          </w:tcPr>
          <w:p w14:paraId="550340D6" w14:textId="3261BF7F" w:rsidR="00313A2F" w:rsidRPr="00B55B2F" w:rsidRDefault="00313A2F" w:rsidP="00DC5326">
            <w:pPr>
              <w:pStyle w:val="a3"/>
              <w:ind w:left="0"/>
              <w:rPr>
                <w:lang w:val="kk-KZ"/>
              </w:rPr>
            </w:pPr>
            <w:r w:rsidRPr="00B55B2F">
              <w:t>SSA</w:t>
            </w:r>
          </w:p>
        </w:tc>
        <w:tc>
          <w:tcPr>
            <w:tcW w:w="7881" w:type="dxa"/>
          </w:tcPr>
          <w:p w14:paraId="78DB2F40" w14:textId="66DF28B6" w:rsidR="00313A2F" w:rsidRPr="00B55B2F" w:rsidRDefault="00853484" w:rsidP="00DC5326">
            <w:pPr>
              <w:pStyle w:val="a3"/>
              <w:ind w:left="0"/>
              <w:rPr>
                <w:spacing w:val="-10"/>
                <w:lang w:val="kk-KZ"/>
              </w:rPr>
            </w:pPr>
            <w:r w:rsidRPr="00B55B2F">
              <w:rPr>
                <w:spacing w:val="-10"/>
                <w:lang w:val="en-US"/>
              </w:rPr>
              <w:t xml:space="preserve">– </w:t>
            </w:r>
            <w:r w:rsidR="00313A2F" w:rsidRPr="00B55B2F">
              <w:rPr>
                <w:lang w:val="en-US"/>
              </w:rPr>
              <w:t>Single strand annealing (</w:t>
            </w:r>
            <w:r w:rsidR="00313A2F" w:rsidRPr="00B55B2F">
              <w:t>отжиг</w:t>
            </w:r>
            <w:r w:rsidR="00313A2F" w:rsidRPr="00B55B2F">
              <w:rPr>
                <w:spacing w:val="6"/>
                <w:lang w:val="en-US"/>
              </w:rPr>
              <w:t xml:space="preserve"> </w:t>
            </w:r>
            <w:r w:rsidR="00313A2F" w:rsidRPr="00B55B2F">
              <w:t>одной</w:t>
            </w:r>
            <w:r w:rsidR="00313A2F" w:rsidRPr="00B55B2F">
              <w:rPr>
                <w:spacing w:val="6"/>
                <w:lang w:val="en-US"/>
              </w:rPr>
              <w:t xml:space="preserve"> </w:t>
            </w:r>
            <w:r w:rsidR="00313A2F" w:rsidRPr="00B55B2F">
              <w:rPr>
                <w:spacing w:val="-4"/>
              </w:rPr>
              <w:t>нити</w:t>
            </w:r>
            <w:r w:rsidR="00313A2F" w:rsidRPr="00B55B2F">
              <w:rPr>
                <w:spacing w:val="-4"/>
                <w:lang w:val="en-US"/>
              </w:rPr>
              <w:t>)</w:t>
            </w:r>
          </w:p>
        </w:tc>
      </w:tr>
      <w:tr w:rsidR="000C0C71" w:rsidRPr="00966E25" w14:paraId="1E5A2E41" w14:textId="77777777" w:rsidTr="00646D09">
        <w:tc>
          <w:tcPr>
            <w:tcW w:w="1753" w:type="dxa"/>
          </w:tcPr>
          <w:p w14:paraId="661E7ECB" w14:textId="29BFAB62" w:rsidR="00313A2F" w:rsidRPr="00B55B2F" w:rsidRDefault="00313A2F" w:rsidP="00DC5326">
            <w:pPr>
              <w:pStyle w:val="a3"/>
              <w:ind w:left="0"/>
              <w:rPr>
                <w:lang w:val="kk-KZ"/>
              </w:rPr>
            </w:pPr>
            <w:r w:rsidRPr="00B55B2F">
              <w:t>SSBs</w:t>
            </w:r>
            <w:r w:rsidR="00E8782B" w:rsidRPr="00B55B2F">
              <w:t xml:space="preserve"> </w:t>
            </w:r>
          </w:p>
        </w:tc>
        <w:tc>
          <w:tcPr>
            <w:tcW w:w="7881" w:type="dxa"/>
          </w:tcPr>
          <w:p w14:paraId="3AF32EE1" w14:textId="23CE0291" w:rsidR="00313A2F" w:rsidRPr="00B55B2F" w:rsidRDefault="00853484" w:rsidP="00DC5326">
            <w:pPr>
              <w:pStyle w:val="a3"/>
              <w:ind w:left="0"/>
              <w:rPr>
                <w:spacing w:val="-10"/>
                <w:lang w:val="kk-KZ"/>
              </w:rPr>
            </w:pPr>
            <w:r w:rsidRPr="00B55B2F">
              <w:rPr>
                <w:spacing w:val="-10"/>
                <w:lang w:val="en-US"/>
              </w:rPr>
              <w:t xml:space="preserve">– </w:t>
            </w:r>
            <w:r w:rsidR="00313A2F" w:rsidRPr="00B55B2F">
              <w:rPr>
                <w:lang w:val="en-US"/>
              </w:rPr>
              <w:t>Single strand breaks (</w:t>
            </w:r>
            <w:r w:rsidR="00313A2F" w:rsidRPr="00B55B2F">
              <w:t>разрывы</w:t>
            </w:r>
            <w:r w:rsidR="00313A2F" w:rsidRPr="00B55B2F">
              <w:rPr>
                <w:spacing w:val="3"/>
                <w:lang w:val="en-US"/>
              </w:rPr>
              <w:t xml:space="preserve"> </w:t>
            </w:r>
            <w:r w:rsidR="00313A2F" w:rsidRPr="00B55B2F">
              <w:t>одной</w:t>
            </w:r>
            <w:r w:rsidR="00313A2F" w:rsidRPr="00B55B2F">
              <w:rPr>
                <w:spacing w:val="3"/>
                <w:lang w:val="en-US"/>
              </w:rPr>
              <w:t xml:space="preserve"> </w:t>
            </w:r>
            <w:r w:rsidR="00313A2F" w:rsidRPr="00B55B2F">
              <w:rPr>
                <w:spacing w:val="-4"/>
              </w:rPr>
              <w:t>нити</w:t>
            </w:r>
            <w:r w:rsidR="00313A2F" w:rsidRPr="00B55B2F">
              <w:rPr>
                <w:spacing w:val="-4"/>
                <w:lang w:val="en-US"/>
              </w:rPr>
              <w:t>)</w:t>
            </w:r>
          </w:p>
        </w:tc>
      </w:tr>
      <w:tr w:rsidR="000C0C71" w:rsidRPr="00B55B2F" w14:paraId="02A8D89C" w14:textId="77777777" w:rsidTr="00646D09">
        <w:tc>
          <w:tcPr>
            <w:tcW w:w="1753" w:type="dxa"/>
          </w:tcPr>
          <w:p w14:paraId="61FB7950" w14:textId="22BB122F" w:rsidR="00313A2F" w:rsidRPr="00B55B2F" w:rsidRDefault="00313A2F" w:rsidP="00DC5326">
            <w:pPr>
              <w:pStyle w:val="a3"/>
              <w:ind w:left="0"/>
              <w:rPr>
                <w:lang w:val="kk-KZ"/>
              </w:rPr>
            </w:pPr>
            <w:r w:rsidRPr="00B55B2F">
              <w:t>SGO</w:t>
            </w:r>
          </w:p>
        </w:tc>
        <w:tc>
          <w:tcPr>
            <w:tcW w:w="7881" w:type="dxa"/>
          </w:tcPr>
          <w:p w14:paraId="4437545D" w14:textId="12CF9F0A" w:rsidR="00313A2F" w:rsidRPr="00B55B2F" w:rsidRDefault="00853484" w:rsidP="00DC5326">
            <w:pPr>
              <w:pStyle w:val="a3"/>
              <w:ind w:left="0"/>
              <w:rPr>
                <w:spacing w:val="8"/>
                <w:lang w:val="en-US"/>
              </w:rPr>
            </w:pPr>
            <w:r w:rsidRPr="00B55B2F">
              <w:rPr>
                <w:spacing w:val="-10"/>
                <w:lang w:val="en-US"/>
              </w:rPr>
              <w:t xml:space="preserve">– </w:t>
            </w:r>
            <w:r w:rsidR="00313A2F" w:rsidRPr="00B55B2F">
              <w:rPr>
                <w:lang w:val="en-US"/>
              </w:rPr>
              <w:t>Society of Gynecologic Oncology (</w:t>
            </w:r>
            <w:r w:rsidR="003032A0" w:rsidRPr="00B55B2F">
              <w:t>О</w:t>
            </w:r>
            <w:r w:rsidR="00313A2F" w:rsidRPr="00B55B2F">
              <w:t>бщество</w:t>
            </w:r>
            <w:r w:rsidR="00313A2F" w:rsidRPr="00B55B2F">
              <w:rPr>
                <w:spacing w:val="8"/>
                <w:lang w:val="en-US"/>
              </w:rPr>
              <w:t xml:space="preserve"> </w:t>
            </w:r>
            <w:r w:rsidR="00313A2F" w:rsidRPr="00B55B2F">
              <w:t>гинекологической</w:t>
            </w:r>
            <w:r w:rsidR="00313A2F" w:rsidRPr="00B55B2F">
              <w:rPr>
                <w:spacing w:val="8"/>
                <w:lang w:val="en-US"/>
              </w:rPr>
              <w:t xml:space="preserve"> </w:t>
            </w:r>
          </w:p>
          <w:p w14:paraId="0769D8A5" w14:textId="4793D3C3" w:rsidR="00313A2F" w:rsidRPr="00B55B2F" w:rsidRDefault="008A6F45" w:rsidP="00DC5326">
            <w:pPr>
              <w:pStyle w:val="a3"/>
              <w:ind w:left="0"/>
              <w:rPr>
                <w:spacing w:val="-2"/>
              </w:rPr>
            </w:pPr>
            <w:r w:rsidRPr="00B55B2F">
              <w:rPr>
                <w:spacing w:val="8"/>
                <w:lang w:val="en-US"/>
              </w:rPr>
              <w:t xml:space="preserve"> </w:t>
            </w:r>
            <w:r w:rsidR="00313A2F" w:rsidRPr="00B55B2F">
              <w:rPr>
                <w:spacing w:val="-2"/>
              </w:rPr>
              <w:t>онкологии)</w:t>
            </w:r>
          </w:p>
        </w:tc>
      </w:tr>
      <w:tr w:rsidR="000C0C71" w:rsidRPr="00966E25" w14:paraId="671492A4" w14:textId="77777777" w:rsidTr="00646D09">
        <w:tc>
          <w:tcPr>
            <w:tcW w:w="1753" w:type="dxa"/>
          </w:tcPr>
          <w:p w14:paraId="0A165CF6" w14:textId="0F79A453" w:rsidR="00313A2F" w:rsidRPr="00B55B2F" w:rsidRDefault="00313A2F" w:rsidP="00DC5326">
            <w:pPr>
              <w:pStyle w:val="a3"/>
              <w:ind w:left="0"/>
              <w:rPr>
                <w:lang w:val="kk-KZ"/>
              </w:rPr>
            </w:pPr>
            <w:r w:rsidRPr="00B55B2F">
              <w:t>STICs</w:t>
            </w:r>
          </w:p>
        </w:tc>
        <w:tc>
          <w:tcPr>
            <w:tcW w:w="7881" w:type="dxa"/>
          </w:tcPr>
          <w:p w14:paraId="7A864CD1" w14:textId="0E306FBA" w:rsidR="00313A2F" w:rsidRPr="00B55B2F" w:rsidRDefault="00853484" w:rsidP="00DC5326">
            <w:pPr>
              <w:pStyle w:val="a3"/>
              <w:ind w:left="0"/>
              <w:rPr>
                <w:lang w:val="kk-KZ"/>
              </w:rPr>
            </w:pPr>
            <w:r w:rsidRPr="00B55B2F">
              <w:rPr>
                <w:spacing w:val="-10"/>
                <w:lang w:val="kk-KZ"/>
              </w:rPr>
              <w:t xml:space="preserve">– </w:t>
            </w:r>
            <w:r w:rsidR="00313A2F" w:rsidRPr="00B55B2F">
              <w:rPr>
                <w:lang w:val="kk-KZ"/>
              </w:rPr>
              <w:t>Serous intraepithelial tubal carcinomas (серозные</w:t>
            </w:r>
            <w:r w:rsidR="00E8782B" w:rsidRPr="00B55B2F">
              <w:rPr>
                <w:lang w:val="kk-KZ"/>
              </w:rPr>
              <w:t xml:space="preserve"> </w:t>
            </w:r>
          </w:p>
          <w:p w14:paraId="16F8EFCF" w14:textId="741D9DEA" w:rsidR="00313A2F" w:rsidRPr="00B55B2F" w:rsidRDefault="008A6F45" w:rsidP="00DC5326">
            <w:pPr>
              <w:pStyle w:val="a3"/>
              <w:ind w:left="0"/>
              <w:rPr>
                <w:spacing w:val="-4"/>
                <w:lang w:val="kk-KZ"/>
              </w:rPr>
            </w:pPr>
            <w:r w:rsidRPr="00B55B2F">
              <w:rPr>
                <w:lang w:val="kk-KZ"/>
              </w:rPr>
              <w:t xml:space="preserve"> </w:t>
            </w:r>
            <w:r w:rsidR="00313A2F" w:rsidRPr="00B55B2F">
              <w:rPr>
                <w:lang w:val="kk-KZ"/>
              </w:rPr>
              <w:t xml:space="preserve">внутриэпителиальные карциномы маточных </w:t>
            </w:r>
            <w:r w:rsidR="00313A2F" w:rsidRPr="00B55B2F">
              <w:rPr>
                <w:spacing w:val="-4"/>
                <w:lang w:val="kk-KZ"/>
              </w:rPr>
              <w:t>труб)</w:t>
            </w:r>
          </w:p>
        </w:tc>
      </w:tr>
      <w:tr w:rsidR="000C0C71" w:rsidRPr="00B55B2F" w14:paraId="7C90A60F" w14:textId="77777777" w:rsidTr="00646D09">
        <w:tc>
          <w:tcPr>
            <w:tcW w:w="1753" w:type="dxa"/>
          </w:tcPr>
          <w:p w14:paraId="7E713FE9" w14:textId="2211E5B7" w:rsidR="00313A2F" w:rsidRPr="00B55B2F" w:rsidRDefault="00313A2F" w:rsidP="00DC5326">
            <w:pPr>
              <w:pStyle w:val="a3"/>
              <w:ind w:left="0"/>
              <w:rPr>
                <w:lang w:val="kk-KZ"/>
              </w:rPr>
            </w:pPr>
            <w:r w:rsidRPr="00B55B2F">
              <w:t>VAF</w:t>
            </w:r>
          </w:p>
        </w:tc>
        <w:tc>
          <w:tcPr>
            <w:tcW w:w="7881" w:type="dxa"/>
          </w:tcPr>
          <w:p w14:paraId="59ADD351" w14:textId="1F5B3736" w:rsidR="00313A2F" w:rsidRPr="00B55B2F" w:rsidRDefault="00853484" w:rsidP="00DC5326">
            <w:pPr>
              <w:pStyle w:val="a3"/>
              <w:ind w:left="0"/>
              <w:rPr>
                <w:spacing w:val="-10"/>
                <w:lang w:val="kk-KZ"/>
              </w:rPr>
            </w:pPr>
            <w:r w:rsidRPr="00B55B2F">
              <w:rPr>
                <w:spacing w:val="-10"/>
              </w:rPr>
              <w:t xml:space="preserve">– </w:t>
            </w:r>
            <w:r w:rsidR="00313A2F" w:rsidRPr="00B55B2F">
              <w:t>Variant allele frequency (частота вариантного аллеля)</w:t>
            </w:r>
          </w:p>
        </w:tc>
      </w:tr>
      <w:tr w:rsidR="000C0C71" w:rsidRPr="00966E25" w14:paraId="224CDE1F" w14:textId="77777777" w:rsidTr="00646D09">
        <w:tc>
          <w:tcPr>
            <w:tcW w:w="1753" w:type="dxa"/>
          </w:tcPr>
          <w:p w14:paraId="288ED58A" w14:textId="2CADEEB6" w:rsidR="00313A2F" w:rsidRPr="00B55B2F" w:rsidRDefault="00313A2F" w:rsidP="00DC5326">
            <w:pPr>
              <w:pStyle w:val="a3"/>
              <w:ind w:left="0"/>
              <w:rPr>
                <w:lang w:val="kk-KZ"/>
              </w:rPr>
            </w:pPr>
            <w:r w:rsidRPr="00B55B2F">
              <w:t>VEGF</w:t>
            </w:r>
          </w:p>
        </w:tc>
        <w:tc>
          <w:tcPr>
            <w:tcW w:w="7881" w:type="dxa"/>
          </w:tcPr>
          <w:p w14:paraId="2FACC56A" w14:textId="25B90989" w:rsidR="00313A2F" w:rsidRPr="00B55B2F" w:rsidRDefault="00853484" w:rsidP="00DC5326">
            <w:pPr>
              <w:pStyle w:val="a3"/>
              <w:ind w:left="0"/>
              <w:rPr>
                <w:lang w:val="kk-KZ"/>
              </w:rPr>
            </w:pPr>
            <w:r w:rsidRPr="00B55B2F">
              <w:rPr>
                <w:spacing w:val="-10"/>
                <w:lang w:val="kk-KZ"/>
              </w:rPr>
              <w:t xml:space="preserve">– </w:t>
            </w:r>
            <w:r w:rsidR="00313A2F" w:rsidRPr="00B55B2F">
              <w:rPr>
                <w:lang w:val="kk-KZ"/>
              </w:rPr>
              <w:t xml:space="preserve">Vascular Endothelial Growth Factor (сосудистый </w:t>
            </w:r>
          </w:p>
          <w:p w14:paraId="0AA2CADB" w14:textId="47DBAB24" w:rsidR="00313A2F" w:rsidRPr="00B55B2F" w:rsidRDefault="008A6F45" w:rsidP="00DC5326">
            <w:pPr>
              <w:pStyle w:val="a3"/>
              <w:ind w:left="0"/>
              <w:rPr>
                <w:lang w:val="kk-KZ"/>
              </w:rPr>
            </w:pPr>
            <w:r w:rsidRPr="00B55B2F">
              <w:rPr>
                <w:lang w:val="kk-KZ"/>
              </w:rPr>
              <w:t xml:space="preserve"> </w:t>
            </w:r>
            <w:r w:rsidR="00313A2F" w:rsidRPr="00B55B2F">
              <w:rPr>
                <w:lang w:val="kk-KZ"/>
              </w:rPr>
              <w:t>эндотелиальный фактор роста)</w:t>
            </w:r>
          </w:p>
        </w:tc>
      </w:tr>
      <w:tr w:rsidR="000C0C71" w:rsidRPr="00B55B2F" w14:paraId="6E3137B3" w14:textId="77777777" w:rsidTr="00646D09">
        <w:tc>
          <w:tcPr>
            <w:tcW w:w="1753" w:type="dxa"/>
          </w:tcPr>
          <w:p w14:paraId="4F24F61C" w14:textId="45779B3F" w:rsidR="00313A2F" w:rsidRPr="00B55B2F" w:rsidRDefault="00313A2F" w:rsidP="00DC5326">
            <w:pPr>
              <w:pStyle w:val="a3"/>
              <w:ind w:left="0"/>
            </w:pPr>
            <w:r w:rsidRPr="00B55B2F">
              <w:t>VUS</w:t>
            </w:r>
          </w:p>
        </w:tc>
        <w:tc>
          <w:tcPr>
            <w:tcW w:w="7881" w:type="dxa"/>
          </w:tcPr>
          <w:p w14:paraId="74E24EAA" w14:textId="41917747" w:rsidR="00313A2F" w:rsidRPr="00B55B2F" w:rsidRDefault="00853484" w:rsidP="00DC5326">
            <w:pPr>
              <w:pStyle w:val="a3"/>
              <w:ind w:left="0"/>
              <w:rPr>
                <w:lang w:val="en-US"/>
              </w:rPr>
            </w:pPr>
            <w:r w:rsidRPr="00B55B2F">
              <w:rPr>
                <w:spacing w:val="-10"/>
                <w:lang w:val="en-US"/>
              </w:rPr>
              <w:t xml:space="preserve">– </w:t>
            </w:r>
            <w:r w:rsidR="00313A2F" w:rsidRPr="00B55B2F">
              <w:rPr>
                <w:lang w:val="en-US"/>
              </w:rPr>
              <w:t>Variants of unknown significance (</w:t>
            </w:r>
            <w:r w:rsidR="00313A2F" w:rsidRPr="00B55B2F">
              <w:t>варианты</w:t>
            </w:r>
            <w:r w:rsidR="00313A2F" w:rsidRPr="00B55B2F">
              <w:rPr>
                <w:lang w:val="en-US"/>
              </w:rPr>
              <w:t xml:space="preserve"> </w:t>
            </w:r>
            <w:r w:rsidR="00313A2F" w:rsidRPr="00B55B2F">
              <w:t>неизвестного</w:t>
            </w:r>
            <w:r w:rsidR="00313A2F" w:rsidRPr="00B55B2F">
              <w:rPr>
                <w:lang w:val="en-US"/>
              </w:rPr>
              <w:t xml:space="preserve"> </w:t>
            </w:r>
          </w:p>
          <w:p w14:paraId="58026032" w14:textId="55521FCF" w:rsidR="00313A2F" w:rsidRPr="00B55B2F" w:rsidRDefault="008A6F45" w:rsidP="00DC5326">
            <w:pPr>
              <w:pStyle w:val="a3"/>
              <w:ind w:left="0"/>
            </w:pPr>
            <w:r w:rsidRPr="00B55B2F">
              <w:rPr>
                <w:lang w:val="kk-KZ"/>
              </w:rPr>
              <w:t xml:space="preserve"> </w:t>
            </w:r>
            <w:r w:rsidR="00313A2F" w:rsidRPr="00B55B2F">
              <w:t>значения)</w:t>
            </w:r>
          </w:p>
        </w:tc>
      </w:tr>
      <w:tr w:rsidR="00646D09" w:rsidRPr="00B55B2F" w14:paraId="26333483" w14:textId="77777777" w:rsidTr="00646D09">
        <w:tc>
          <w:tcPr>
            <w:tcW w:w="1753" w:type="dxa"/>
          </w:tcPr>
          <w:p w14:paraId="3155A242" w14:textId="4F8D237E" w:rsidR="00313A2F" w:rsidRPr="00B55B2F" w:rsidRDefault="00313A2F" w:rsidP="00DC5326">
            <w:pPr>
              <w:pStyle w:val="a3"/>
              <w:ind w:left="0"/>
            </w:pPr>
            <w:r w:rsidRPr="00B55B2F">
              <w:t>WT1</w:t>
            </w:r>
            <w:r w:rsidRPr="00B55B2F">
              <w:tab/>
            </w:r>
          </w:p>
        </w:tc>
        <w:tc>
          <w:tcPr>
            <w:tcW w:w="7881" w:type="dxa"/>
          </w:tcPr>
          <w:p w14:paraId="022F27CE" w14:textId="7CE45110" w:rsidR="00313A2F" w:rsidRPr="00B55B2F" w:rsidRDefault="00313A2F" w:rsidP="00DC5326">
            <w:pPr>
              <w:pStyle w:val="a3"/>
              <w:ind w:left="0"/>
              <w:rPr>
                <w:lang w:val="en-US"/>
              </w:rPr>
            </w:pPr>
            <w:r w:rsidRPr="00B55B2F">
              <w:rPr>
                <w:spacing w:val="-10"/>
                <w:lang w:val="en-US"/>
              </w:rPr>
              <w:t>–</w:t>
            </w:r>
            <w:r w:rsidR="00853484" w:rsidRPr="00B55B2F">
              <w:rPr>
                <w:spacing w:val="-10"/>
                <w:lang w:val="en-US"/>
              </w:rPr>
              <w:t xml:space="preserve"> </w:t>
            </w:r>
            <w:r w:rsidRPr="00B55B2F">
              <w:rPr>
                <w:lang w:val="en-US"/>
              </w:rPr>
              <w:t xml:space="preserve">Wilms’ tumor 1 (marker for Wilms’ tumor and serous </w:t>
            </w:r>
          </w:p>
          <w:p w14:paraId="3D3E9DA9" w14:textId="45ED8D63" w:rsidR="00313A2F" w:rsidRPr="00B55B2F" w:rsidRDefault="008A6F45" w:rsidP="003032A0">
            <w:pPr>
              <w:pStyle w:val="a3"/>
              <w:ind w:left="0"/>
            </w:pPr>
            <w:r w:rsidRPr="00B55B2F">
              <w:rPr>
                <w:lang w:val="kk-KZ"/>
              </w:rPr>
              <w:t xml:space="preserve"> </w:t>
            </w:r>
            <w:r w:rsidR="00313A2F" w:rsidRPr="00B55B2F">
              <w:t>carcinomas) (маркер опухоли Вильмса и серозн</w:t>
            </w:r>
            <w:r w:rsidR="003032A0" w:rsidRPr="00B55B2F">
              <w:t>ой</w:t>
            </w:r>
            <w:r w:rsidR="00313A2F" w:rsidRPr="00B55B2F">
              <w:t xml:space="preserve"> карцином</w:t>
            </w:r>
            <w:r w:rsidR="003032A0" w:rsidRPr="00B55B2F">
              <w:t>ы</w:t>
            </w:r>
            <w:r w:rsidR="00313A2F" w:rsidRPr="00B55B2F">
              <w:t>)</w:t>
            </w:r>
          </w:p>
        </w:tc>
      </w:tr>
    </w:tbl>
    <w:p w14:paraId="0BA2355E" w14:textId="082DBCC8" w:rsidR="009F6D91" w:rsidRPr="00B55B2F" w:rsidRDefault="009F6D91" w:rsidP="00440443">
      <w:pPr>
        <w:pStyle w:val="a3"/>
        <w:ind w:left="0"/>
        <w:rPr>
          <w:lang w:val="kk-KZ"/>
        </w:rPr>
      </w:pPr>
    </w:p>
    <w:p w14:paraId="456A1CF1" w14:textId="0DDC3AE3" w:rsidR="006A271A" w:rsidRPr="00B55B2F" w:rsidRDefault="006A271A" w:rsidP="00440443">
      <w:pPr>
        <w:pStyle w:val="a3"/>
        <w:ind w:left="0"/>
        <w:rPr>
          <w:lang w:val="kk-KZ"/>
        </w:rPr>
      </w:pPr>
    </w:p>
    <w:p w14:paraId="701EBCB0" w14:textId="5D79C120" w:rsidR="000B7935" w:rsidRPr="00B55B2F" w:rsidRDefault="000B7935" w:rsidP="00440443">
      <w:pPr>
        <w:pStyle w:val="a3"/>
        <w:ind w:left="0"/>
      </w:pPr>
    </w:p>
    <w:p w14:paraId="5DAFFE6D" w14:textId="77777777" w:rsidR="00391931" w:rsidRPr="00B55B2F" w:rsidRDefault="00391931" w:rsidP="00187168">
      <w:pPr>
        <w:pStyle w:val="a5"/>
        <w:tabs>
          <w:tab w:val="left" w:pos="9781"/>
        </w:tabs>
        <w:ind w:left="0" w:right="-1" w:firstLine="0"/>
        <w:textAlignment w:val="baseline"/>
        <w:rPr>
          <w:sz w:val="28"/>
          <w:szCs w:val="28"/>
        </w:rPr>
        <w:sectPr w:rsidR="00391931" w:rsidRPr="00B55B2F" w:rsidSect="000D27DD">
          <w:type w:val="nextColumn"/>
          <w:pgSz w:w="11900" w:h="16840" w:code="9"/>
          <w:pgMar w:top="1134" w:right="567" w:bottom="1134" w:left="1701" w:header="720" w:footer="720" w:gutter="0"/>
          <w:cols w:space="720"/>
        </w:sectPr>
      </w:pPr>
    </w:p>
    <w:p w14:paraId="536A6593" w14:textId="65FEC47C" w:rsidR="000B7935" w:rsidRPr="00B55B2F" w:rsidRDefault="000B7935" w:rsidP="00646D09">
      <w:pPr>
        <w:pStyle w:val="1"/>
        <w:spacing w:before="0"/>
        <w:jc w:val="center"/>
        <w:rPr>
          <w:rFonts w:ascii="Times New Roman" w:hAnsi="Times New Roman" w:cs="Times New Roman"/>
          <w:color w:val="auto"/>
        </w:rPr>
      </w:pPr>
      <w:bookmarkStart w:id="2" w:name="_Toc223484015"/>
      <w:r w:rsidRPr="00B55B2F">
        <w:rPr>
          <w:rFonts w:ascii="Times New Roman" w:hAnsi="Times New Roman" w:cs="Times New Roman"/>
          <w:color w:val="auto"/>
        </w:rPr>
        <w:lastRenderedPageBreak/>
        <w:t>ВВЕДЕНИЕ</w:t>
      </w:r>
      <w:bookmarkEnd w:id="2"/>
    </w:p>
    <w:p w14:paraId="4C7E77BB" w14:textId="77777777" w:rsidR="005639B6" w:rsidRPr="00B55B2F" w:rsidRDefault="005639B6" w:rsidP="00440443">
      <w:pPr>
        <w:pStyle w:val="a3"/>
        <w:ind w:left="0" w:firstLine="709"/>
      </w:pPr>
    </w:p>
    <w:p w14:paraId="7C62E9B6" w14:textId="7D6DC153" w:rsidR="00124136" w:rsidRPr="00B55B2F" w:rsidRDefault="00124136" w:rsidP="00646D09">
      <w:pPr>
        <w:shd w:val="clear" w:color="auto" w:fill="FFFFFF"/>
        <w:tabs>
          <w:tab w:val="left" w:pos="851"/>
        </w:tabs>
        <w:ind w:firstLine="567"/>
        <w:jc w:val="both"/>
        <w:rPr>
          <w:sz w:val="28"/>
          <w:szCs w:val="28"/>
          <w:lang w:eastAsia="ru-RU"/>
        </w:rPr>
      </w:pPr>
      <w:r w:rsidRPr="00B55B2F">
        <w:rPr>
          <w:b/>
          <w:sz w:val="28"/>
          <w:szCs w:val="28"/>
          <w:lang w:eastAsia="ru-RU"/>
        </w:rPr>
        <w:t>Актуальность исследования</w:t>
      </w:r>
      <w:r w:rsidR="0073183C" w:rsidRPr="00B55B2F">
        <w:rPr>
          <w:sz w:val="28"/>
          <w:szCs w:val="28"/>
          <w:lang w:eastAsia="ru-RU"/>
        </w:rPr>
        <w:t xml:space="preserve">: По данным </w:t>
      </w:r>
      <w:r w:rsidRPr="00B55B2F">
        <w:rPr>
          <w:sz w:val="28"/>
          <w:szCs w:val="28"/>
          <w:lang w:eastAsia="ru-RU"/>
        </w:rPr>
        <w:t xml:space="preserve">Международного агентства по изучению рака (МАИР), рак яичников (РЯ) занимает восьмое место в структуре онкопатологии у женщин. По данным </w:t>
      </w:r>
      <w:r w:rsidR="0004791F" w:rsidRPr="00B55B2F">
        <w:rPr>
          <w:sz w:val="28"/>
          <w:szCs w:val="28"/>
        </w:rPr>
        <w:t>GLOBOCAN</w:t>
      </w:r>
      <w:r w:rsidR="0073183C" w:rsidRPr="00B55B2F">
        <w:rPr>
          <w:sz w:val="28"/>
          <w:szCs w:val="28"/>
          <w:lang w:eastAsia="ru-RU"/>
        </w:rPr>
        <w:t>, в</w:t>
      </w:r>
      <w:r w:rsidRPr="00B55B2F">
        <w:rPr>
          <w:sz w:val="28"/>
          <w:szCs w:val="28"/>
          <w:lang w:eastAsia="ru-RU"/>
        </w:rPr>
        <w:t xml:space="preserve"> 2022 год</w:t>
      </w:r>
      <w:r w:rsidR="0073183C" w:rsidRPr="00B55B2F">
        <w:rPr>
          <w:sz w:val="28"/>
          <w:szCs w:val="28"/>
          <w:lang w:eastAsia="ru-RU"/>
        </w:rPr>
        <w:t>у</w:t>
      </w:r>
      <w:r w:rsidRPr="00B55B2F">
        <w:rPr>
          <w:sz w:val="28"/>
          <w:szCs w:val="28"/>
          <w:lang w:eastAsia="ru-RU"/>
        </w:rPr>
        <w:t xml:space="preserve"> в мире было зарегистрировано 324 603 новых случаев РЯ и 206 956 смертей от данного заболевания [1]. </w:t>
      </w:r>
      <w:r w:rsidR="00D94176" w:rsidRPr="00B55B2F">
        <w:rPr>
          <w:sz w:val="28"/>
          <w:szCs w:val="28"/>
          <w:lang w:eastAsia="ru-RU"/>
        </w:rPr>
        <w:t xml:space="preserve">Большинство новых случаев </w:t>
      </w:r>
      <w:r w:rsidRPr="00B55B2F">
        <w:rPr>
          <w:sz w:val="28"/>
          <w:szCs w:val="28"/>
          <w:lang w:eastAsia="ru-RU"/>
        </w:rPr>
        <w:t xml:space="preserve">РЯ </w:t>
      </w:r>
      <w:r w:rsidR="00D94176" w:rsidRPr="00B55B2F">
        <w:rPr>
          <w:sz w:val="28"/>
          <w:szCs w:val="28"/>
          <w:lang w:eastAsia="ru-RU"/>
        </w:rPr>
        <w:t xml:space="preserve">(75–80%) </w:t>
      </w:r>
      <w:r w:rsidR="00E00889" w:rsidRPr="00B55B2F">
        <w:rPr>
          <w:sz w:val="28"/>
          <w:szCs w:val="28"/>
          <w:lang w:eastAsia="ru-RU"/>
        </w:rPr>
        <w:t>диагностируется</w:t>
      </w:r>
      <w:r w:rsidRPr="00B55B2F">
        <w:rPr>
          <w:sz w:val="28"/>
          <w:szCs w:val="28"/>
          <w:lang w:eastAsia="ru-RU"/>
        </w:rPr>
        <w:t xml:space="preserve"> на </w:t>
      </w:r>
      <w:r w:rsidR="00E00889" w:rsidRPr="00B55B2F">
        <w:rPr>
          <w:sz w:val="28"/>
          <w:szCs w:val="28"/>
          <w:lang w:eastAsia="ru-RU"/>
        </w:rPr>
        <w:t>поздних</w:t>
      </w:r>
      <w:r w:rsidRPr="00B55B2F">
        <w:rPr>
          <w:sz w:val="28"/>
          <w:szCs w:val="28"/>
          <w:lang w:eastAsia="ru-RU"/>
        </w:rPr>
        <w:t xml:space="preserve"> стади</w:t>
      </w:r>
      <w:r w:rsidR="00E00889" w:rsidRPr="00B55B2F">
        <w:rPr>
          <w:sz w:val="28"/>
          <w:szCs w:val="28"/>
          <w:lang w:eastAsia="ru-RU"/>
        </w:rPr>
        <w:t>ях</w:t>
      </w:r>
      <w:r w:rsidRPr="00B55B2F">
        <w:rPr>
          <w:sz w:val="28"/>
          <w:szCs w:val="28"/>
          <w:lang w:eastAsia="ru-RU"/>
        </w:rPr>
        <w:t>, а показатель общей 5-летней выживаемости оста</w:t>
      </w:r>
      <w:r w:rsidR="00EE1A62" w:rsidRPr="00B55B2F">
        <w:rPr>
          <w:sz w:val="28"/>
          <w:szCs w:val="28"/>
          <w:lang w:eastAsia="ru-RU"/>
        </w:rPr>
        <w:t>е</w:t>
      </w:r>
      <w:r w:rsidRPr="00B55B2F">
        <w:rPr>
          <w:sz w:val="28"/>
          <w:szCs w:val="28"/>
          <w:lang w:eastAsia="ru-RU"/>
        </w:rPr>
        <w:t>тся на уровне 40</w:t>
      </w:r>
      <w:r w:rsidR="00426D54" w:rsidRPr="00B55B2F">
        <w:rPr>
          <w:sz w:val="28"/>
          <w:szCs w:val="28"/>
          <w:lang w:eastAsia="ru-RU"/>
        </w:rPr>
        <w:t xml:space="preserve"> </w:t>
      </w:r>
      <w:r w:rsidRPr="00B55B2F">
        <w:rPr>
          <w:sz w:val="28"/>
          <w:szCs w:val="28"/>
          <w:lang w:eastAsia="ru-RU"/>
        </w:rPr>
        <w:t xml:space="preserve">%, несмотря на значительные улучшения в области хирургического и системного лечения [2]. МАИР </w:t>
      </w:r>
      <w:r w:rsidR="00B27312" w:rsidRPr="00B55B2F">
        <w:rPr>
          <w:sz w:val="28"/>
          <w:szCs w:val="28"/>
          <w:lang w:eastAsia="ru-RU"/>
        </w:rPr>
        <w:t xml:space="preserve">прогнозирует </w:t>
      </w:r>
      <w:r w:rsidRPr="00B55B2F">
        <w:rPr>
          <w:sz w:val="28"/>
          <w:szCs w:val="28"/>
          <w:lang w:eastAsia="ru-RU"/>
        </w:rPr>
        <w:t xml:space="preserve">увеличение заболеваемости РЯ до 371 000 новых случаев и до 271 000 </w:t>
      </w:r>
      <w:r w:rsidR="006553FD" w:rsidRPr="00B55B2F">
        <w:rPr>
          <w:sz w:val="28"/>
          <w:szCs w:val="28"/>
          <w:lang w:eastAsia="ru-RU"/>
        </w:rPr>
        <w:t xml:space="preserve">летальных исходов </w:t>
      </w:r>
      <w:r w:rsidR="00B27312" w:rsidRPr="00B55B2F">
        <w:rPr>
          <w:sz w:val="28"/>
          <w:szCs w:val="28"/>
          <w:lang w:eastAsia="ru-RU"/>
        </w:rPr>
        <w:t>в год</w:t>
      </w:r>
      <w:r w:rsidRPr="00B55B2F">
        <w:rPr>
          <w:sz w:val="28"/>
          <w:szCs w:val="28"/>
          <w:lang w:eastAsia="ru-RU"/>
        </w:rPr>
        <w:t xml:space="preserve"> [</w:t>
      </w:r>
      <w:proofErr w:type="gramStart"/>
      <w:r w:rsidRPr="00B55B2F">
        <w:rPr>
          <w:sz w:val="28"/>
          <w:szCs w:val="28"/>
          <w:lang w:eastAsia="ru-RU"/>
        </w:rPr>
        <w:t>1</w:t>
      </w:r>
      <w:r w:rsidR="0027676C" w:rsidRPr="00B55B2F">
        <w:rPr>
          <w:sz w:val="28"/>
          <w:szCs w:val="28"/>
          <w:lang w:eastAsia="ru-RU"/>
        </w:rPr>
        <w:t>,</w:t>
      </w:r>
      <w:r w:rsidR="006553FD" w:rsidRPr="00B55B2F">
        <w:rPr>
          <w:sz w:val="28"/>
          <w:szCs w:val="28"/>
          <w:lang w:eastAsia="ru-RU"/>
        </w:rPr>
        <w:t>с</w:t>
      </w:r>
      <w:r w:rsidR="0027676C" w:rsidRPr="00B55B2F">
        <w:rPr>
          <w:sz w:val="28"/>
          <w:szCs w:val="28"/>
          <w:lang w:eastAsia="ru-RU"/>
        </w:rPr>
        <w:t>.</w:t>
      </w:r>
      <w:proofErr w:type="gramEnd"/>
      <w:r w:rsidR="0027676C" w:rsidRPr="00B55B2F">
        <w:rPr>
          <w:sz w:val="28"/>
          <w:szCs w:val="28"/>
          <w:lang w:eastAsia="ru-RU"/>
        </w:rPr>
        <w:t xml:space="preserve"> 209</w:t>
      </w:r>
      <w:r w:rsidRPr="00B55B2F">
        <w:rPr>
          <w:sz w:val="28"/>
          <w:szCs w:val="28"/>
          <w:lang w:eastAsia="ru-RU"/>
        </w:rPr>
        <w:t>], что подтверждает необходимость персонализированного лечения данного заболевания.</w:t>
      </w:r>
    </w:p>
    <w:p w14:paraId="79ACD596" w14:textId="7E36E919" w:rsidR="00124136" w:rsidRPr="00B55B2F" w:rsidRDefault="009B3E3C" w:rsidP="00646D09">
      <w:pPr>
        <w:shd w:val="clear" w:color="auto" w:fill="FFFFFF"/>
        <w:tabs>
          <w:tab w:val="left" w:pos="851"/>
        </w:tabs>
        <w:ind w:firstLine="567"/>
        <w:jc w:val="both"/>
        <w:rPr>
          <w:sz w:val="28"/>
          <w:szCs w:val="28"/>
          <w:lang w:eastAsia="ru-RU"/>
        </w:rPr>
      </w:pPr>
      <w:r w:rsidRPr="00B55B2F">
        <w:rPr>
          <w:sz w:val="28"/>
          <w:szCs w:val="28"/>
        </w:rPr>
        <w:t xml:space="preserve">Результаты исследований подтвердили значительное влияние мутаций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на риск развития РЯ, рака молочной железы (РМЖ)</w:t>
      </w:r>
      <w:r w:rsidRPr="00B55B2F">
        <w:rPr>
          <w:sz w:val="28"/>
          <w:szCs w:val="28"/>
          <w:lang w:eastAsia="ru-RU"/>
        </w:rPr>
        <w:t xml:space="preserve"> </w:t>
      </w:r>
      <w:r w:rsidR="00124136" w:rsidRPr="00B55B2F">
        <w:rPr>
          <w:sz w:val="28"/>
          <w:szCs w:val="28"/>
          <w:lang w:eastAsia="ru-RU"/>
        </w:rPr>
        <w:t>и других видов рака [</w:t>
      </w:r>
      <w:r w:rsidR="0027676C" w:rsidRPr="00B55B2F">
        <w:rPr>
          <w:sz w:val="28"/>
          <w:szCs w:val="28"/>
          <w:lang w:eastAsia="ru-RU"/>
        </w:rPr>
        <w:t>3</w:t>
      </w:r>
      <w:r w:rsidR="00741C77" w:rsidRPr="00B55B2F">
        <w:rPr>
          <w:sz w:val="28"/>
          <w:szCs w:val="28"/>
          <w:lang w:eastAsia="ru-RU"/>
        </w:rPr>
        <w:t>-6</w:t>
      </w:r>
      <w:r w:rsidR="00124136" w:rsidRPr="00B55B2F">
        <w:rPr>
          <w:sz w:val="28"/>
          <w:szCs w:val="28"/>
          <w:lang w:eastAsia="ru-RU"/>
        </w:rPr>
        <w:t xml:space="preserve">]. </w:t>
      </w:r>
      <w:r w:rsidR="00E6157D" w:rsidRPr="00B55B2F">
        <w:rPr>
          <w:sz w:val="28"/>
          <w:szCs w:val="28"/>
        </w:rPr>
        <w:t xml:space="preserve">Риск развития </w:t>
      </w:r>
      <w:r w:rsidR="00D76027" w:rsidRPr="00B55B2F">
        <w:rPr>
          <w:i/>
          <w:sz w:val="28"/>
          <w:szCs w:val="28"/>
        </w:rPr>
        <w:t>BRCA</w:t>
      </w:r>
      <w:r w:rsidR="00E6157D" w:rsidRPr="00B55B2F">
        <w:rPr>
          <w:sz w:val="28"/>
          <w:szCs w:val="28"/>
        </w:rPr>
        <w:t>-ассоциированного рака возрастает при наличии отягощ</w:t>
      </w:r>
      <w:r w:rsidR="00EE1A62" w:rsidRPr="00B55B2F">
        <w:rPr>
          <w:sz w:val="28"/>
          <w:szCs w:val="28"/>
        </w:rPr>
        <w:t>е</w:t>
      </w:r>
      <w:r w:rsidR="00E6157D" w:rsidRPr="00B55B2F">
        <w:rPr>
          <w:sz w:val="28"/>
          <w:szCs w:val="28"/>
        </w:rPr>
        <w:t>нного семейного онкологического анамнеза</w:t>
      </w:r>
      <w:r w:rsidR="00E6157D" w:rsidRPr="00B55B2F">
        <w:rPr>
          <w:sz w:val="28"/>
          <w:szCs w:val="28"/>
          <w:lang w:eastAsia="ru-RU"/>
        </w:rPr>
        <w:t xml:space="preserve"> </w:t>
      </w:r>
      <w:r w:rsidR="00124136" w:rsidRPr="00B55B2F">
        <w:rPr>
          <w:sz w:val="28"/>
          <w:szCs w:val="28"/>
          <w:lang w:eastAsia="ru-RU"/>
        </w:rPr>
        <w:t xml:space="preserve">[7]. </w:t>
      </w:r>
      <w:r w:rsidR="00611C7D" w:rsidRPr="00B55B2F">
        <w:rPr>
          <w:sz w:val="28"/>
          <w:szCs w:val="28"/>
        </w:rPr>
        <w:t xml:space="preserve">Пожизненный риск развития </w:t>
      </w:r>
      <w:r w:rsidR="00611C7D" w:rsidRPr="00B55B2F">
        <w:rPr>
          <w:sz w:val="28"/>
          <w:szCs w:val="28"/>
          <w:lang w:val="kk-KZ"/>
        </w:rPr>
        <w:t>РЯ</w:t>
      </w:r>
      <w:r w:rsidR="00611C7D" w:rsidRPr="00B55B2F">
        <w:rPr>
          <w:sz w:val="28"/>
          <w:szCs w:val="28"/>
        </w:rPr>
        <w:t xml:space="preserve"> у носительниц мутаций </w:t>
      </w:r>
      <w:r w:rsidR="00D76027" w:rsidRPr="00B55B2F">
        <w:rPr>
          <w:i/>
          <w:sz w:val="28"/>
          <w:szCs w:val="28"/>
        </w:rPr>
        <w:t>BRCA</w:t>
      </w:r>
      <w:r w:rsidR="00611C7D" w:rsidRPr="00B55B2F">
        <w:rPr>
          <w:i/>
          <w:sz w:val="28"/>
          <w:szCs w:val="28"/>
        </w:rPr>
        <w:t>1</w:t>
      </w:r>
      <w:r w:rsidR="00611C7D" w:rsidRPr="00B55B2F">
        <w:rPr>
          <w:sz w:val="28"/>
          <w:szCs w:val="28"/>
        </w:rPr>
        <w:t xml:space="preserve"> оценивается в 40</w:t>
      </w:r>
      <w:r w:rsidR="00741C77" w:rsidRPr="00B55B2F">
        <w:rPr>
          <w:sz w:val="28"/>
          <w:szCs w:val="28"/>
        </w:rPr>
        <w:t>-6</w:t>
      </w:r>
      <w:r w:rsidR="00611C7D" w:rsidRPr="00B55B2F">
        <w:rPr>
          <w:sz w:val="28"/>
          <w:szCs w:val="28"/>
        </w:rPr>
        <w:t>0</w:t>
      </w:r>
      <w:r w:rsidR="006553FD" w:rsidRPr="00B55B2F">
        <w:rPr>
          <w:sz w:val="28"/>
          <w:szCs w:val="28"/>
        </w:rPr>
        <w:t xml:space="preserve"> </w:t>
      </w:r>
      <w:r w:rsidR="00611C7D" w:rsidRPr="00B55B2F">
        <w:rPr>
          <w:sz w:val="28"/>
          <w:szCs w:val="28"/>
        </w:rPr>
        <w:t xml:space="preserve">% [8,9], тогда как у носительниц мутаций </w:t>
      </w:r>
      <w:r w:rsidR="00D76027" w:rsidRPr="00B55B2F">
        <w:rPr>
          <w:i/>
          <w:sz w:val="28"/>
          <w:szCs w:val="28"/>
        </w:rPr>
        <w:t>BRCA</w:t>
      </w:r>
      <w:r w:rsidR="00611C7D" w:rsidRPr="00B55B2F">
        <w:rPr>
          <w:i/>
          <w:sz w:val="28"/>
          <w:szCs w:val="28"/>
        </w:rPr>
        <w:t>2</w:t>
      </w:r>
      <w:r w:rsidR="00611C7D" w:rsidRPr="00B55B2F">
        <w:rPr>
          <w:sz w:val="28"/>
          <w:szCs w:val="28"/>
        </w:rPr>
        <w:t xml:space="preserve"> </w:t>
      </w:r>
      <w:r w:rsidR="008A6F45" w:rsidRPr="00B55B2F">
        <w:rPr>
          <w:sz w:val="28"/>
          <w:szCs w:val="28"/>
        </w:rPr>
        <w:t>–</w:t>
      </w:r>
      <w:r w:rsidR="00611C7D" w:rsidRPr="00B55B2F">
        <w:rPr>
          <w:sz w:val="28"/>
          <w:szCs w:val="28"/>
        </w:rPr>
        <w:t xml:space="preserve"> в 10</w:t>
      </w:r>
      <w:r w:rsidR="008A6F45" w:rsidRPr="00B55B2F">
        <w:rPr>
          <w:sz w:val="28"/>
          <w:szCs w:val="28"/>
        </w:rPr>
        <w:t>-3</w:t>
      </w:r>
      <w:r w:rsidR="00611C7D" w:rsidRPr="00B55B2F">
        <w:rPr>
          <w:sz w:val="28"/>
          <w:szCs w:val="28"/>
        </w:rPr>
        <w:t>0</w:t>
      </w:r>
      <w:r w:rsidR="006553FD" w:rsidRPr="00B55B2F">
        <w:rPr>
          <w:sz w:val="28"/>
          <w:szCs w:val="28"/>
        </w:rPr>
        <w:t xml:space="preserve"> </w:t>
      </w:r>
      <w:r w:rsidR="00611C7D" w:rsidRPr="00B55B2F">
        <w:rPr>
          <w:sz w:val="28"/>
          <w:szCs w:val="28"/>
        </w:rPr>
        <w:t>% [10].</w:t>
      </w:r>
      <w:r w:rsidR="00124136" w:rsidRPr="00B55B2F">
        <w:rPr>
          <w:sz w:val="28"/>
          <w:szCs w:val="28"/>
          <w:lang w:eastAsia="ru-RU"/>
        </w:rPr>
        <w:t xml:space="preserve"> </w:t>
      </w:r>
      <w:r w:rsidR="00D76027" w:rsidRPr="00B55B2F">
        <w:rPr>
          <w:i/>
          <w:sz w:val="28"/>
          <w:szCs w:val="28"/>
        </w:rPr>
        <w:t>BRCA</w:t>
      </w:r>
      <w:r w:rsidR="00CF1DE0" w:rsidRPr="00B55B2F">
        <w:rPr>
          <w:sz w:val="28"/>
          <w:szCs w:val="28"/>
        </w:rPr>
        <w:t>-ассоциированный РЯ отличается более высокой чувствительностью к препаратам платины и PARP-ингибиторам, что сопровождается более благоприятными показателями общей выживаемости</w:t>
      </w:r>
      <w:r w:rsidR="00124136" w:rsidRPr="00B55B2F">
        <w:rPr>
          <w:sz w:val="28"/>
          <w:szCs w:val="28"/>
          <w:lang w:eastAsia="ru-RU"/>
        </w:rPr>
        <w:t xml:space="preserve"> [11</w:t>
      </w:r>
      <w:r w:rsidR="008A6F45" w:rsidRPr="00B55B2F">
        <w:rPr>
          <w:sz w:val="28"/>
          <w:szCs w:val="28"/>
          <w:lang w:eastAsia="ru-RU"/>
        </w:rPr>
        <w:t>-2</w:t>
      </w:r>
      <w:r w:rsidR="00124136" w:rsidRPr="00B55B2F">
        <w:rPr>
          <w:sz w:val="28"/>
          <w:szCs w:val="28"/>
          <w:lang w:eastAsia="ru-RU"/>
        </w:rPr>
        <w:t xml:space="preserve">1]. Результаты крупных исследований показали высокую чувствительность </w:t>
      </w:r>
      <w:r w:rsidR="006553FD" w:rsidRPr="00B55B2F">
        <w:rPr>
          <w:sz w:val="28"/>
          <w:szCs w:val="28"/>
          <w:lang w:eastAsia="ru-RU"/>
        </w:rPr>
        <w:t>опухолей</w:t>
      </w:r>
      <w:r w:rsidR="00124136" w:rsidRPr="00B55B2F">
        <w:rPr>
          <w:sz w:val="28"/>
          <w:szCs w:val="28"/>
          <w:lang w:eastAsia="ru-RU"/>
        </w:rPr>
        <w:t xml:space="preserve"> к препаратам – ингибиторам поли</w:t>
      </w:r>
      <w:r w:rsidR="00B279A1" w:rsidRPr="00B55B2F">
        <w:rPr>
          <w:sz w:val="28"/>
          <w:szCs w:val="28"/>
          <w:lang w:eastAsia="ru-RU"/>
        </w:rPr>
        <w:t xml:space="preserve"> </w:t>
      </w:r>
      <w:r w:rsidR="00124136" w:rsidRPr="00B55B2F">
        <w:rPr>
          <w:sz w:val="28"/>
          <w:szCs w:val="28"/>
          <w:lang w:eastAsia="ru-RU"/>
        </w:rPr>
        <w:t>(АДФ-рибозы)</w:t>
      </w:r>
      <w:r w:rsidR="000C0C89" w:rsidRPr="00B55B2F">
        <w:rPr>
          <w:sz w:val="28"/>
          <w:szCs w:val="28"/>
          <w:lang w:eastAsia="ru-RU"/>
        </w:rPr>
        <w:t xml:space="preserve"> </w:t>
      </w:r>
      <w:r w:rsidR="00124136" w:rsidRPr="00B55B2F">
        <w:rPr>
          <w:sz w:val="28"/>
          <w:szCs w:val="28"/>
          <w:lang w:eastAsia="ru-RU"/>
        </w:rPr>
        <w:t>полимеразы (PARP-ингибиторам). Клиническое доказательство этой концепции при РЯ впервые было показано в исследовании SOLO</w:t>
      </w:r>
      <w:r w:rsidR="007A420E" w:rsidRPr="00B55B2F">
        <w:rPr>
          <w:sz w:val="28"/>
          <w:szCs w:val="28"/>
          <w:lang w:eastAsia="ru-RU"/>
        </w:rPr>
        <w:t>-</w:t>
      </w:r>
      <w:r w:rsidR="00124136" w:rsidRPr="00B55B2F">
        <w:rPr>
          <w:sz w:val="28"/>
          <w:szCs w:val="28"/>
          <w:lang w:eastAsia="ru-RU"/>
        </w:rPr>
        <w:t xml:space="preserve">1: </w:t>
      </w:r>
      <w:r w:rsidR="00E55E6E" w:rsidRPr="00B55B2F">
        <w:rPr>
          <w:sz w:val="28"/>
          <w:szCs w:val="28"/>
        </w:rPr>
        <w:t>медиана выживаемости без прогрессирования составила 56 месяцев</w:t>
      </w:r>
      <w:r w:rsidR="00124136" w:rsidRPr="00B55B2F">
        <w:rPr>
          <w:sz w:val="28"/>
          <w:szCs w:val="28"/>
          <w:lang w:eastAsia="ru-RU"/>
        </w:rPr>
        <w:t xml:space="preserve"> в группе с применением олапариба по сравнению с группой плацебо – 13,8 месяцев. </w:t>
      </w:r>
      <w:r w:rsidR="00B279A1" w:rsidRPr="00B55B2F">
        <w:rPr>
          <w:sz w:val="28"/>
          <w:szCs w:val="28"/>
        </w:rPr>
        <w:t>Результаты данного исследования подтверждают клиническое значение PARP-ингибиторов (PARPi) в улучшении показателей выживаемости пациенток с РЯ</w:t>
      </w:r>
      <w:r w:rsidR="00124136" w:rsidRPr="00B55B2F">
        <w:rPr>
          <w:sz w:val="28"/>
          <w:szCs w:val="28"/>
          <w:lang w:eastAsia="ru-RU"/>
        </w:rPr>
        <w:t xml:space="preserve"> [22</w:t>
      </w:r>
      <w:r w:rsidR="008A6F45" w:rsidRPr="00B55B2F">
        <w:rPr>
          <w:sz w:val="28"/>
          <w:szCs w:val="28"/>
          <w:lang w:eastAsia="ru-RU"/>
        </w:rPr>
        <w:t>-2</w:t>
      </w:r>
      <w:r w:rsidR="00124136" w:rsidRPr="00B55B2F">
        <w:rPr>
          <w:sz w:val="28"/>
          <w:szCs w:val="28"/>
          <w:lang w:eastAsia="ru-RU"/>
        </w:rPr>
        <w:t>4].</w:t>
      </w:r>
    </w:p>
    <w:p w14:paraId="768AE00A" w14:textId="0187AE69" w:rsidR="00124136" w:rsidRPr="00B55B2F" w:rsidRDefault="00124136" w:rsidP="00646D09">
      <w:pPr>
        <w:shd w:val="clear" w:color="auto" w:fill="FFFFFF"/>
        <w:tabs>
          <w:tab w:val="left" w:pos="851"/>
        </w:tabs>
        <w:ind w:firstLine="567"/>
        <w:jc w:val="both"/>
        <w:rPr>
          <w:sz w:val="28"/>
          <w:szCs w:val="28"/>
          <w:lang w:eastAsia="ru-RU"/>
        </w:rPr>
      </w:pPr>
      <w:r w:rsidRPr="00B55B2F">
        <w:rPr>
          <w:sz w:val="28"/>
          <w:szCs w:val="28"/>
          <w:lang w:eastAsia="ru-RU"/>
        </w:rPr>
        <w:t>В Республике Казахстан (РК) РЯ оста</w:t>
      </w:r>
      <w:r w:rsidR="00EE1A62" w:rsidRPr="00B55B2F">
        <w:rPr>
          <w:sz w:val="28"/>
          <w:szCs w:val="28"/>
          <w:lang w:eastAsia="ru-RU"/>
        </w:rPr>
        <w:t>е</w:t>
      </w:r>
      <w:r w:rsidRPr="00B55B2F">
        <w:rPr>
          <w:sz w:val="28"/>
          <w:szCs w:val="28"/>
          <w:lang w:eastAsia="ru-RU"/>
        </w:rPr>
        <w:t>тся одним из наиболее значимых онкологических заболеваний у женщин, занимая в структуре злокачественных новообразований</w:t>
      </w:r>
      <w:r w:rsidR="00002A83" w:rsidRPr="00B55B2F">
        <w:rPr>
          <w:sz w:val="28"/>
          <w:szCs w:val="28"/>
          <w:lang w:eastAsia="ru-RU"/>
        </w:rPr>
        <w:t xml:space="preserve"> (ЗНО)</w:t>
      </w:r>
      <w:r w:rsidRPr="00B55B2F">
        <w:rPr>
          <w:sz w:val="28"/>
          <w:szCs w:val="28"/>
          <w:lang w:eastAsia="ru-RU"/>
        </w:rPr>
        <w:t xml:space="preserve"> женской репродуктивной системы четв</w:t>
      </w:r>
      <w:r w:rsidR="00EE1A62" w:rsidRPr="00B55B2F">
        <w:rPr>
          <w:sz w:val="28"/>
          <w:szCs w:val="28"/>
          <w:lang w:eastAsia="ru-RU"/>
        </w:rPr>
        <w:t>е</w:t>
      </w:r>
      <w:r w:rsidRPr="00B55B2F">
        <w:rPr>
          <w:sz w:val="28"/>
          <w:szCs w:val="28"/>
          <w:lang w:eastAsia="ru-RU"/>
        </w:rPr>
        <w:t xml:space="preserve">ртое место по частоте выявления и пятое место по смертности. </w:t>
      </w:r>
      <w:r w:rsidR="0073183C" w:rsidRPr="00B55B2F">
        <w:rPr>
          <w:sz w:val="28"/>
          <w:szCs w:val="28"/>
          <w:lang w:eastAsia="ru-RU"/>
        </w:rPr>
        <w:t>В</w:t>
      </w:r>
      <w:r w:rsidRPr="00B55B2F">
        <w:rPr>
          <w:sz w:val="28"/>
          <w:szCs w:val="28"/>
          <w:lang w:eastAsia="ru-RU"/>
        </w:rPr>
        <w:t xml:space="preserve"> 2023 год</w:t>
      </w:r>
      <w:r w:rsidR="0073183C" w:rsidRPr="00B55B2F">
        <w:rPr>
          <w:sz w:val="28"/>
          <w:szCs w:val="28"/>
          <w:lang w:eastAsia="ru-RU"/>
        </w:rPr>
        <w:t>у</w:t>
      </w:r>
      <w:r w:rsidRPr="00B55B2F">
        <w:rPr>
          <w:sz w:val="28"/>
          <w:szCs w:val="28"/>
          <w:lang w:eastAsia="ru-RU"/>
        </w:rPr>
        <w:t>, в стране выявлен 1251 новый случай заболевания, а показатель смертности достиг уровня 5,3 на 100 000 женского населения [25].</w:t>
      </w:r>
    </w:p>
    <w:p w14:paraId="7651E40D" w14:textId="67472F3A" w:rsidR="00261FE6" w:rsidRPr="00B55B2F" w:rsidRDefault="00261FE6" w:rsidP="00261FE6">
      <w:pPr>
        <w:ind w:firstLine="567"/>
        <w:jc w:val="both"/>
        <w:outlineLvl w:val="1"/>
        <w:rPr>
          <w:sz w:val="28"/>
          <w:szCs w:val="28"/>
        </w:rPr>
      </w:pPr>
      <w:r w:rsidRPr="00B55B2F">
        <w:rPr>
          <w:sz w:val="28"/>
          <w:szCs w:val="28"/>
        </w:rPr>
        <w:t xml:space="preserve">Несмотря на внедрение </w:t>
      </w:r>
      <w:r w:rsidR="00D76027" w:rsidRPr="00B55B2F">
        <w:rPr>
          <w:i/>
          <w:sz w:val="28"/>
          <w:szCs w:val="28"/>
        </w:rPr>
        <w:t>BRCA</w:t>
      </w:r>
      <w:r w:rsidRPr="00B55B2F">
        <w:rPr>
          <w:sz w:val="28"/>
          <w:szCs w:val="28"/>
        </w:rPr>
        <w:t>-тестирования в клиническую практику РК с 2022 года, его применение в рутинной клинической практике оста</w:t>
      </w:r>
      <w:r w:rsidR="00EE1A62" w:rsidRPr="00B55B2F">
        <w:rPr>
          <w:sz w:val="28"/>
          <w:szCs w:val="28"/>
        </w:rPr>
        <w:t>е</w:t>
      </w:r>
      <w:r w:rsidRPr="00B55B2F">
        <w:rPr>
          <w:sz w:val="28"/>
          <w:szCs w:val="28"/>
        </w:rPr>
        <w:t xml:space="preserve">тся ограниченным вследствие недостаточного тарифного финансирования молекулярно-генетических исследований в системе </w:t>
      </w:r>
      <w:r w:rsidR="00D35256" w:rsidRPr="00B55B2F">
        <w:rPr>
          <w:sz w:val="28"/>
          <w:szCs w:val="28"/>
        </w:rPr>
        <w:t xml:space="preserve">здравоохранения </w:t>
      </w:r>
      <w:r w:rsidR="00D35256" w:rsidRPr="00B55B2F">
        <w:rPr>
          <w:sz w:val="28"/>
          <w:szCs w:val="28"/>
          <w:lang w:eastAsia="ru-RU"/>
        </w:rPr>
        <w:t>РК</w:t>
      </w:r>
      <w:r w:rsidRPr="00B55B2F">
        <w:rPr>
          <w:sz w:val="28"/>
          <w:szCs w:val="28"/>
        </w:rPr>
        <w:t>.</w:t>
      </w:r>
    </w:p>
    <w:p w14:paraId="3EA6B4A5" w14:textId="5CA247F5" w:rsidR="00261FE6" w:rsidRPr="00B55B2F" w:rsidRDefault="00261FE6" w:rsidP="00261FE6">
      <w:pPr>
        <w:pStyle w:val="ac"/>
        <w:spacing w:before="0" w:beforeAutospacing="0" w:after="0" w:afterAutospacing="0"/>
        <w:ind w:firstLine="567"/>
        <w:jc w:val="both"/>
        <w:rPr>
          <w:sz w:val="28"/>
          <w:szCs w:val="28"/>
        </w:rPr>
      </w:pPr>
      <w:r w:rsidRPr="00B55B2F">
        <w:rPr>
          <w:sz w:val="28"/>
          <w:szCs w:val="28"/>
        </w:rPr>
        <w:t xml:space="preserve">Расширение применения секвенирования </w:t>
      </w:r>
      <w:r w:rsidR="00D76027" w:rsidRPr="00B55B2F">
        <w:rPr>
          <w:i/>
          <w:sz w:val="28"/>
          <w:szCs w:val="28"/>
        </w:rPr>
        <w:t>BRCA</w:t>
      </w:r>
      <w:r w:rsidRPr="00B55B2F">
        <w:rPr>
          <w:i/>
          <w:sz w:val="28"/>
          <w:szCs w:val="28"/>
        </w:rPr>
        <w:t>1/2</w:t>
      </w:r>
      <w:r w:rsidRPr="00B55B2F">
        <w:rPr>
          <w:sz w:val="28"/>
          <w:szCs w:val="28"/>
        </w:rPr>
        <w:t xml:space="preserve"> в клинической практике позволит прогнозировать течение заболевания, обосновывать применение PARP-ингибиторов и формировать персонализированные схемы лечения, что соответствует современным международным стандартам персонализированной онкологии и направлено на улучшение показателей выживаемости пациенток.</w:t>
      </w:r>
    </w:p>
    <w:p w14:paraId="3BD00B99" w14:textId="5F7F9579" w:rsidR="00124136" w:rsidRPr="00B55B2F" w:rsidRDefault="00124136" w:rsidP="00DC5326">
      <w:pPr>
        <w:shd w:val="clear" w:color="auto" w:fill="FFFFFF"/>
        <w:tabs>
          <w:tab w:val="left" w:pos="851"/>
        </w:tabs>
        <w:ind w:firstLine="567"/>
        <w:jc w:val="both"/>
        <w:rPr>
          <w:sz w:val="28"/>
          <w:szCs w:val="28"/>
          <w:lang w:val="kk-KZ"/>
        </w:rPr>
      </w:pPr>
      <w:r w:rsidRPr="00B55B2F">
        <w:rPr>
          <w:b/>
          <w:sz w:val="28"/>
          <w:szCs w:val="28"/>
          <w:lang w:eastAsia="ru-RU"/>
        </w:rPr>
        <w:lastRenderedPageBreak/>
        <w:t>Цель исследования</w:t>
      </w:r>
      <w:r w:rsidRPr="00B55B2F">
        <w:rPr>
          <w:sz w:val="28"/>
          <w:szCs w:val="28"/>
          <w:lang w:eastAsia="ru-RU"/>
        </w:rPr>
        <w:t xml:space="preserve"> </w:t>
      </w:r>
      <w:r w:rsidR="008A6F45" w:rsidRPr="00B55B2F">
        <w:rPr>
          <w:sz w:val="28"/>
          <w:szCs w:val="28"/>
          <w:lang w:eastAsia="ru-RU"/>
        </w:rPr>
        <w:t>–</w:t>
      </w:r>
      <w:r w:rsidRPr="00B55B2F">
        <w:rPr>
          <w:sz w:val="28"/>
          <w:szCs w:val="28"/>
          <w:lang w:eastAsia="ru-RU"/>
        </w:rPr>
        <w:t xml:space="preserve"> </w:t>
      </w:r>
      <w:r w:rsidR="000B12FC" w:rsidRPr="00B55B2F">
        <w:rPr>
          <w:sz w:val="28"/>
          <w:szCs w:val="28"/>
        </w:rPr>
        <w:t xml:space="preserve">Совершенствовать персонализированную диагностику и лечение пациенток с раком яичников на основе изучения мутаций генов </w:t>
      </w:r>
      <w:r w:rsidR="00D76027" w:rsidRPr="00B55B2F">
        <w:rPr>
          <w:i/>
          <w:sz w:val="28"/>
          <w:szCs w:val="28"/>
        </w:rPr>
        <w:t>BRCA</w:t>
      </w:r>
      <w:r w:rsidR="000B12FC" w:rsidRPr="00B55B2F">
        <w:rPr>
          <w:i/>
          <w:sz w:val="28"/>
          <w:szCs w:val="28"/>
        </w:rPr>
        <w:t>1</w:t>
      </w:r>
      <w:r w:rsidR="000B12FC" w:rsidRPr="00B55B2F">
        <w:rPr>
          <w:sz w:val="28"/>
          <w:szCs w:val="28"/>
        </w:rPr>
        <w:t xml:space="preserve"> и </w:t>
      </w:r>
      <w:r w:rsidR="00D76027" w:rsidRPr="00B55B2F">
        <w:rPr>
          <w:i/>
          <w:sz w:val="28"/>
          <w:szCs w:val="28"/>
        </w:rPr>
        <w:t>BRCA</w:t>
      </w:r>
      <w:r w:rsidR="000B12FC" w:rsidRPr="00B55B2F">
        <w:rPr>
          <w:i/>
          <w:sz w:val="28"/>
          <w:szCs w:val="28"/>
        </w:rPr>
        <w:t>2</w:t>
      </w:r>
      <w:r w:rsidR="0027578C" w:rsidRPr="00B55B2F">
        <w:rPr>
          <w:sz w:val="28"/>
          <w:szCs w:val="28"/>
        </w:rPr>
        <w:t>.</w:t>
      </w:r>
    </w:p>
    <w:p w14:paraId="3759CE84" w14:textId="1B10E380" w:rsidR="00124136" w:rsidRPr="00B55B2F" w:rsidRDefault="00124136" w:rsidP="00DC5326">
      <w:pPr>
        <w:shd w:val="clear" w:color="auto" w:fill="FFFFFF"/>
        <w:tabs>
          <w:tab w:val="left" w:pos="851"/>
        </w:tabs>
        <w:ind w:firstLine="567"/>
        <w:jc w:val="both"/>
        <w:rPr>
          <w:b/>
          <w:sz w:val="28"/>
          <w:szCs w:val="28"/>
          <w:lang w:eastAsia="ru-RU"/>
        </w:rPr>
      </w:pPr>
      <w:r w:rsidRPr="00B55B2F">
        <w:rPr>
          <w:b/>
          <w:sz w:val="28"/>
          <w:szCs w:val="28"/>
          <w:lang w:eastAsia="ru-RU"/>
        </w:rPr>
        <w:t>Задачи исследования</w:t>
      </w:r>
      <w:r w:rsidR="000F66AE" w:rsidRPr="00B55B2F">
        <w:rPr>
          <w:b/>
          <w:sz w:val="28"/>
          <w:szCs w:val="28"/>
          <w:lang w:eastAsia="ru-RU"/>
        </w:rPr>
        <w:t>:</w:t>
      </w:r>
    </w:p>
    <w:p w14:paraId="0B5460F1" w14:textId="1E306DD0" w:rsidR="00124136" w:rsidRPr="00B55B2F" w:rsidRDefault="00124136" w:rsidP="00DC5326">
      <w:pPr>
        <w:numPr>
          <w:ilvl w:val="0"/>
          <w:numId w:val="3"/>
        </w:numPr>
        <w:shd w:val="clear" w:color="auto" w:fill="FFFFFF"/>
        <w:tabs>
          <w:tab w:val="left" w:pos="851"/>
        </w:tabs>
        <w:ind w:left="0" w:firstLine="567"/>
        <w:jc w:val="both"/>
        <w:rPr>
          <w:sz w:val="28"/>
          <w:szCs w:val="28"/>
          <w:lang w:eastAsia="ru-RU"/>
        </w:rPr>
      </w:pPr>
      <w:r w:rsidRPr="00B55B2F">
        <w:rPr>
          <w:sz w:val="28"/>
          <w:szCs w:val="28"/>
          <w:lang w:eastAsia="ru-RU"/>
        </w:rPr>
        <w:t>Проанализировать показатели заболеваемости и смертности от РЯ в РК за 2004</w:t>
      </w:r>
      <w:r w:rsidR="006553FD" w:rsidRPr="00B55B2F">
        <w:rPr>
          <w:sz w:val="28"/>
          <w:szCs w:val="28"/>
          <w:lang w:eastAsia="ru-RU"/>
        </w:rPr>
        <w:t>–</w:t>
      </w:r>
      <w:r w:rsidR="008A6F45" w:rsidRPr="00B55B2F">
        <w:rPr>
          <w:sz w:val="28"/>
          <w:szCs w:val="28"/>
          <w:lang w:eastAsia="ru-RU"/>
        </w:rPr>
        <w:t>2</w:t>
      </w:r>
      <w:r w:rsidRPr="00B55B2F">
        <w:rPr>
          <w:sz w:val="28"/>
          <w:szCs w:val="28"/>
          <w:lang w:eastAsia="ru-RU"/>
        </w:rPr>
        <w:t>024 гг.</w:t>
      </w:r>
    </w:p>
    <w:p w14:paraId="3F17BFDD" w14:textId="463A6E27" w:rsidR="00124136" w:rsidRPr="00B55B2F" w:rsidRDefault="009E3C28" w:rsidP="00DC5326">
      <w:pPr>
        <w:numPr>
          <w:ilvl w:val="0"/>
          <w:numId w:val="3"/>
        </w:numPr>
        <w:shd w:val="clear" w:color="auto" w:fill="FFFFFF"/>
        <w:tabs>
          <w:tab w:val="left" w:pos="851"/>
        </w:tabs>
        <w:ind w:left="0" w:firstLine="567"/>
        <w:jc w:val="both"/>
        <w:rPr>
          <w:sz w:val="28"/>
          <w:szCs w:val="28"/>
          <w:lang w:eastAsia="ru-RU"/>
        </w:rPr>
      </w:pPr>
      <w:r w:rsidRPr="00B55B2F">
        <w:rPr>
          <w:sz w:val="28"/>
          <w:szCs w:val="28"/>
          <w:lang w:eastAsia="ru-RU"/>
        </w:rPr>
        <w:t>Оценить совокупность клини</w:t>
      </w:r>
      <w:r w:rsidRPr="00B55B2F">
        <w:rPr>
          <w:sz w:val="28"/>
          <w:szCs w:val="28"/>
          <w:lang w:val="kk-KZ" w:eastAsia="ru-RU"/>
        </w:rPr>
        <w:t>ко-</w:t>
      </w:r>
      <w:r w:rsidRPr="00B55B2F">
        <w:rPr>
          <w:sz w:val="28"/>
          <w:szCs w:val="28"/>
          <w:lang w:eastAsia="ru-RU"/>
        </w:rPr>
        <w:t xml:space="preserve">анамнестических </w:t>
      </w:r>
      <w:r w:rsidRPr="00B55B2F">
        <w:rPr>
          <w:sz w:val="28"/>
          <w:szCs w:val="28"/>
          <w:lang w:val="kk-KZ" w:eastAsia="ru-RU"/>
        </w:rPr>
        <w:t>данных</w:t>
      </w:r>
      <w:r w:rsidRPr="00B55B2F">
        <w:rPr>
          <w:sz w:val="28"/>
          <w:szCs w:val="28"/>
          <w:lang w:eastAsia="ru-RU"/>
        </w:rPr>
        <w:t xml:space="preserve"> у пациенток с РЯ</w:t>
      </w:r>
      <w:r w:rsidR="000C1B7A" w:rsidRPr="00B55B2F">
        <w:rPr>
          <w:sz w:val="28"/>
          <w:szCs w:val="28"/>
          <w:lang w:eastAsia="ru-RU"/>
        </w:rPr>
        <w:t>.</w:t>
      </w:r>
    </w:p>
    <w:p w14:paraId="0D28519D" w14:textId="67655E10" w:rsidR="00124136" w:rsidRPr="00B55B2F" w:rsidRDefault="008F08C4" w:rsidP="00DC5326">
      <w:pPr>
        <w:numPr>
          <w:ilvl w:val="0"/>
          <w:numId w:val="3"/>
        </w:numPr>
        <w:shd w:val="clear" w:color="auto" w:fill="FFFFFF"/>
        <w:tabs>
          <w:tab w:val="left" w:pos="851"/>
        </w:tabs>
        <w:ind w:left="0" w:firstLine="567"/>
        <w:jc w:val="both"/>
        <w:rPr>
          <w:sz w:val="28"/>
          <w:szCs w:val="28"/>
          <w:lang w:eastAsia="ru-RU"/>
        </w:rPr>
      </w:pPr>
      <w:r w:rsidRPr="00B55B2F">
        <w:rPr>
          <w:sz w:val="28"/>
          <w:szCs w:val="28"/>
        </w:rPr>
        <w:t xml:space="preserve">Провести молекулярно-генетическое исследование биологических образцов пациенток с РЯ методом секвенирования нового поколения (NGS) с целью определения мутаций в генах </w:t>
      </w:r>
      <w:r w:rsidR="00D76027" w:rsidRPr="00B55B2F">
        <w:rPr>
          <w:i/>
          <w:sz w:val="28"/>
          <w:szCs w:val="28"/>
        </w:rPr>
        <w:t>BRCA</w:t>
      </w:r>
      <w:r w:rsidRPr="00B55B2F">
        <w:rPr>
          <w:i/>
          <w:sz w:val="28"/>
          <w:szCs w:val="28"/>
        </w:rPr>
        <w:t>1/2</w:t>
      </w:r>
      <w:r w:rsidRPr="00B55B2F">
        <w:rPr>
          <w:sz w:val="28"/>
          <w:szCs w:val="28"/>
        </w:rPr>
        <w:t>.</w:t>
      </w:r>
    </w:p>
    <w:p w14:paraId="5ECF9CB8" w14:textId="5B96175D" w:rsidR="00124136" w:rsidRPr="00B55B2F" w:rsidRDefault="008F08C4" w:rsidP="00DC5326">
      <w:pPr>
        <w:numPr>
          <w:ilvl w:val="0"/>
          <w:numId w:val="3"/>
        </w:numPr>
        <w:shd w:val="clear" w:color="auto" w:fill="FFFFFF"/>
        <w:tabs>
          <w:tab w:val="left" w:pos="851"/>
        </w:tabs>
        <w:ind w:left="0" w:firstLine="567"/>
        <w:jc w:val="both"/>
        <w:rPr>
          <w:sz w:val="28"/>
          <w:szCs w:val="28"/>
          <w:lang w:eastAsia="ru-RU"/>
        </w:rPr>
      </w:pPr>
      <w:r w:rsidRPr="00B55B2F">
        <w:rPr>
          <w:sz w:val="28"/>
          <w:szCs w:val="28"/>
        </w:rPr>
        <w:t xml:space="preserve">Проанализировать взаимосвязь между мутациями </w:t>
      </w:r>
      <w:r w:rsidR="00D76027" w:rsidRPr="00B55B2F">
        <w:rPr>
          <w:i/>
          <w:sz w:val="28"/>
          <w:szCs w:val="28"/>
        </w:rPr>
        <w:t>BRCA</w:t>
      </w:r>
      <w:r w:rsidRPr="00B55B2F">
        <w:rPr>
          <w:i/>
          <w:sz w:val="28"/>
          <w:szCs w:val="28"/>
        </w:rPr>
        <w:t>1/2</w:t>
      </w:r>
      <w:r w:rsidRPr="00B55B2F">
        <w:rPr>
          <w:sz w:val="28"/>
          <w:szCs w:val="28"/>
        </w:rPr>
        <w:t xml:space="preserve"> и клиническими характеристика</w:t>
      </w:r>
      <w:r w:rsidR="00C3230A" w:rsidRPr="00B55B2F">
        <w:rPr>
          <w:sz w:val="28"/>
          <w:szCs w:val="28"/>
        </w:rPr>
        <w:t>ми заболевания, включая стадию</w:t>
      </w:r>
      <w:r w:rsidR="006553FD" w:rsidRPr="00B55B2F">
        <w:rPr>
          <w:sz w:val="28"/>
          <w:szCs w:val="28"/>
        </w:rPr>
        <w:t xml:space="preserve"> заболевания</w:t>
      </w:r>
      <w:r w:rsidR="00C3230A" w:rsidRPr="00B55B2F">
        <w:rPr>
          <w:sz w:val="28"/>
          <w:szCs w:val="28"/>
        </w:rPr>
        <w:t xml:space="preserve">, </w:t>
      </w:r>
      <w:r w:rsidRPr="00B55B2F">
        <w:rPr>
          <w:sz w:val="28"/>
          <w:szCs w:val="28"/>
        </w:rPr>
        <w:t>особенности лекарственного лечения и показатели общей выживаемости пациенток с РЯ</w:t>
      </w:r>
      <w:r w:rsidR="00124136" w:rsidRPr="00B55B2F">
        <w:rPr>
          <w:sz w:val="28"/>
          <w:szCs w:val="28"/>
          <w:lang w:eastAsia="ru-RU"/>
        </w:rPr>
        <w:t>.</w:t>
      </w:r>
    </w:p>
    <w:p w14:paraId="5DBC30E2" w14:textId="4EDC3C0C" w:rsidR="00124136" w:rsidRPr="00B55B2F" w:rsidRDefault="008F08C4" w:rsidP="00DC5326">
      <w:pPr>
        <w:numPr>
          <w:ilvl w:val="0"/>
          <w:numId w:val="3"/>
        </w:numPr>
        <w:shd w:val="clear" w:color="auto" w:fill="FFFFFF"/>
        <w:tabs>
          <w:tab w:val="left" w:pos="851"/>
        </w:tabs>
        <w:ind w:left="0" w:firstLine="567"/>
        <w:jc w:val="both"/>
        <w:rPr>
          <w:sz w:val="28"/>
          <w:szCs w:val="28"/>
          <w:lang w:eastAsia="ru-RU"/>
        </w:rPr>
      </w:pPr>
      <w:r w:rsidRPr="00B55B2F">
        <w:rPr>
          <w:sz w:val="28"/>
          <w:szCs w:val="28"/>
        </w:rPr>
        <w:t>Разработать алгоритм персонализированного ле</w:t>
      </w:r>
      <w:r w:rsidR="00F678B7" w:rsidRPr="00B55B2F">
        <w:rPr>
          <w:sz w:val="28"/>
          <w:szCs w:val="28"/>
        </w:rPr>
        <w:t>чения и прогностической оценки</w:t>
      </w:r>
      <w:r w:rsidR="0058400A" w:rsidRPr="00B55B2F">
        <w:rPr>
          <w:sz w:val="28"/>
          <w:szCs w:val="28"/>
        </w:rPr>
        <w:t xml:space="preserve"> </w:t>
      </w:r>
      <w:r w:rsidR="00F678B7" w:rsidRPr="00B55B2F">
        <w:rPr>
          <w:sz w:val="28"/>
          <w:szCs w:val="28"/>
        </w:rPr>
        <w:t xml:space="preserve">при </w:t>
      </w:r>
      <w:r w:rsidR="00D76027" w:rsidRPr="00B55B2F">
        <w:rPr>
          <w:i/>
          <w:sz w:val="28"/>
          <w:szCs w:val="28"/>
        </w:rPr>
        <w:t>BRCA</w:t>
      </w:r>
      <w:r w:rsidR="00F678B7" w:rsidRPr="00B55B2F">
        <w:rPr>
          <w:sz w:val="28"/>
          <w:szCs w:val="28"/>
        </w:rPr>
        <w:t>-ассоциированном</w:t>
      </w:r>
      <w:r w:rsidRPr="00B55B2F">
        <w:rPr>
          <w:sz w:val="28"/>
          <w:szCs w:val="28"/>
        </w:rPr>
        <w:t xml:space="preserve"> РЯ</w:t>
      </w:r>
      <w:r w:rsidR="00124136" w:rsidRPr="00B55B2F">
        <w:rPr>
          <w:sz w:val="28"/>
          <w:szCs w:val="28"/>
          <w:lang w:eastAsia="ru-RU"/>
        </w:rPr>
        <w:t>.</w:t>
      </w:r>
    </w:p>
    <w:p w14:paraId="17AC397A" w14:textId="48D9EC11" w:rsidR="00124136" w:rsidRPr="00B55B2F" w:rsidRDefault="00124136" w:rsidP="00DC5326">
      <w:pPr>
        <w:shd w:val="clear" w:color="auto" w:fill="FFFFFF"/>
        <w:tabs>
          <w:tab w:val="left" w:pos="851"/>
        </w:tabs>
        <w:ind w:firstLine="567"/>
        <w:jc w:val="both"/>
        <w:rPr>
          <w:b/>
          <w:sz w:val="28"/>
          <w:szCs w:val="28"/>
          <w:lang w:eastAsia="ru-RU"/>
        </w:rPr>
      </w:pPr>
      <w:r w:rsidRPr="00B55B2F">
        <w:rPr>
          <w:b/>
          <w:sz w:val="28"/>
          <w:szCs w:val="28"/>
          <w:lang w:eastAsia="ru-RU"/>
        </w:rPr>
        <w:t>Научная новизна</w:t>
      </w:r>
    </w:p>
    <w:p w14:paraId="42382E45" w14:textId="6287089B" w:rsidR="009E2771" w:rsidRPr="00B55B2F" w:rsidRDefault="009E2771" w:rsidP="00DC5326">
      <w:pPr>
        <w:numPr>
          <w:ilvl w:val="0"/>
          <w:numId w:val="4"/>
        </w:numPr>
        <w:shd w:val="clear" w:color="auto" w:fill="FFFFFF"/>
        <w:tabs>
          <w:tab w:val="left" w:pos="851"/>
        </w:tabs>
        <w:ind w:left="0" w:firstLine="567"/>
        <w:jc w:val="both"/>
        <w:rPr>
          <w:sz w:val="28"/>
          <w:szCs w:val="28"/>
          <w:lang w:eastAsia="ru-RU"/>
        </w:rPr>
      </w:pPr>
      <w:r w:rsidRPr="00B55B2F">
        <w:rPr>
          <w:sz w:val="28"/>
          <w:szCs w:val="28"/>
        </w:rPr>
        <w:t>Впервые провед</w:t>
      </w:r>
      <w:r w:rsidR="001659D5" w:rsidRPr="00B55B2F">
        <w:rPr>
          <w:sz w:val="28"/>
          <w:szCs w:val="28"/>
        </w:rPr>
        <w:t>е</w:t>
      </w:r>
      <w:r w:rsidRPr="00B55B2F">
        <w:rPr>
          <w:sz w:val="28"/>
          <w:szCs w:val="28"/>
        </w:rPr>
        <w:t xml:space="preserve">н клинико-молекулярный анализ частоты соматических мутаций </w:t>
      </w:r>
      <w:r w:rsidR="00D76027" w:rsidRPr="00B55B2F">
        <w:rPr>
          <w:i/>
          <w:sz w:val="28"/>
          <w:szCs w:val="28"/>
        </w:rPr>
        <w:t>BRCA</w:t>
      </w:r>
      <w:r w:rsidRPr="00B55B2F">
        <w:rPr>
          <w:i/>
          <w:sz w:val="28"/>
          <w:szCs w:val="28"/>
        </w:rPr>
        <w:t>1/</w:t>
      </w:r>
      <w:r w:rsidRPr="00B55B2F">
        <w:rPr>
          <w:sz w:val="28"/>
          <w:szCs w:val="28"/>
        </w:rPr>
        <w:t xml:space="preserve">2 у пациенток с серозной карциномой высокой степени злокачественности </w:t>
      </w:r>
      <w:r w:rsidRPr="00B55B2F">
        <w:rPr>
          <w:sz w:val="28"/>
          <w:szCs w:val="28"/>
          <w:lang w:val="kk-KZ"/>
        </w:rPr>
        <w:t>РЯ.</w:t>
      </w:r>
    </w:p>
    <w:p w14:paraId="0053E76F" w14:textId="56EAD149" w:rsidR="009E2771" w:rsidRPr="00B55B2F" w:rsidRDefault="009E2771" w:rsidP="00DC5326">
      <w:pPr>
        <w:numPr>
          <w:ilvl w:val="0"/>
          <w:numId w:val="4"/>
        </w:numPr>
        <w:shd w:val="clear" w:color="auto" w:fill="FFFFFF"/>
        <w:tabs>
          <w:tab w:val="left" w:pos="851"/>
        </w:tabs>
        <w:ind w:left="0" w:firstLine="567"/>
        <w:jc w:val="both"/>
        <w:rPr>
          <w:sz w:val="28"/>
          <w:szCs w:val="28"/>
          <w:lang w:eastAsia="ru-RU"/>
        </w:rPr>
      </w:pPr>
      <w:r w:rsidRPr="00B55B2F">
        <w:rPr>
          <w:sz w:val="28"/>
          <w:szCs w:val="28"/>
        </w:rPr>
        <w:t xml:space="preserve">Изучены особенности клинико-морфологических характеристик, ответа на лечение и показателей выживаемости в зависимости от </w:t>
      </w:r>
      <w:r w:rsidR="00D76027" w:rsidRPr="00B55B2F">
        <w:rPr>
          <w:i/>
          <w:sz w:val="28"/>
          <w:szCs w:val="28"/>
        </w:rPr>
        <w:t>BRCA</w:t>
      </w:r>
      <w:r w:rsidRPr="00B55B2F">
        <w:rPr>
          <w:sz w:val="28"/>
          <w:szCs w:val="28"/>
        </w:rPr>
        <w:t xml:space="preserve">-статуса у пациенток с </w:t>
      </w:r>
      <w:r w:rsidRPr="00B55B2F">
        <w:rPr>
          <w:sz w:val="28"/>
          <w:szCs w:val="28"/>
          <w:lang w:val="kk-KZ"/>
        </w:rPr>
        <w:t>РЯ</w:t>
      </w:r>
      <w:r w:rsidRPr="00B55B2F">
        <w:rPr>
          <w:sz w:val="28"/>
          <w:szCs w:val="28"/>
        </w:rPr>
        <w:t>.</w:t>
      </w:r>
    </w:p>
    <w:p w14:paraId="2DE2430D" w14:textId="073A7582" w:rsidR="009E2771" w:rsidRPr="00B55B2F" w:rsidRDefault="001A635F" w:rsidP="00DC5326">
      <w:pPr>
        <w:pStyle w:val="a3"/>
        <w:numPr>
          <w:ilvl w:val="0"/>
          <w:numId w:val="4"/>
        </w:numPr>
        <w:tabs>
          <w:tab w:val="left" w:pos="851"/>
        </w:tabs>
        <w:ind w:left="0" w:firstLine="567"/>
        <w:rPr>
          <w:rFonts w:eastAsiaTheme="minorHAnsi"/>
        </w:rPr>
      </w:pPr>
      <w:r w:rsidRPr="00B55B2F">
        <w:t>Установлено</w:t>
      </w:r>
      <w:r w:rsidR="009E2771" w:rsidRPr="00B55B2F">
        <w:rPr>
          <w:rFonts w:eastAsiaTheme="minorHAnsi"/>
        </w:rPr>
        <w:t xml:space="preserve"> клиническое значение </w:t>
      </w:r>
      <w:r w:rsidR="00D76027" w:rsidRPr="00B55B2F">
        <w:rPr>
          <w:rFonts w:eastAsiaTheme="minorHAnsi"/>
          <w:i/>
        </w:rPr>
        <w:t>BRCA</w:t>
      </w:r>
      <w:r w:rsidR="00C91B59" w:rsidRPr="00B55B2F">
        <w:t>-</w:t>
      </w:r>
      <w:r w:rsidR="00C91B59" w:rsidRPr="00B55B2F">
        <w:rPr>
          <w:rFonts w:eastAsiaTheme="minorHAnsi"/>
        </w:rPr>
        <w:t>статуса</w:t>
      </w:r>
      <w:r w:rsidR="00402088" w:rsidRPr="00B55B2F">
        <w:rPr>
          <w:rFonts w:eastAsiaTheme="minorHAnsi"/>
        </w:rPr>
        <w:t xml:space="preserve"> для</w:t>
      </w:r>
      <w:r w:rsidR="00C91B59" w:rsidRPr="00B55B2F">
        <w:rPr>
          <w:rFonts w:eastAsiaTheme="minorHAnsi"/>
        </w:rPr>
        <w:t xml:space="preserve"> </w:t>
      </w:r>
      <w:r w:rsidR="009E2771" w:rsidRPr="00B55B2F">
        <w:rPr>
          <w:rFonts w:eastAsiaTheme="minorHAnsi"/>
        </w:rPr>
        <w:t>оценк</w:t>
      </w:r>
      <w:r w:rsidR="00C91B59" w:rsidRPr="00B55B2F">
        <w:rPr>
          <w:rFonts w:eastAsiaTheme="minorHAnsi"/>
        </w:rPr>
        <w:t>и</w:t>
      </w:r>
      <w:r w:rsidR="009E2771" w:rsidRPr="00B55B2F">
        <w:rPr>
          <w:rFonts w:eastAsiaTheme="minorHAnsi"/>
        </w:rPr>
        <w:t xml:space="preserve"> эффективности терапии ингибиторами PARP. </w:t>
      </w:r>
    </w:p>
    <w:p w14:paraId="6176F911" w14:textId="6589C951" w:rsidR="00C2395A" w:rsidRPr="00B55B2F" w:rsidRDefault="00124136" w:rsidP="00DC5326">
      <w:pPr>
        <w:shd w:val="clear" w:color="auto" w:fill="FFFFFF"/>
        <w:tabs>
          <w:tab w:val="left" w:pos="851"/>
        </w:tabs>
        <w:ind w:firstLine="567"/>
        <w:jc w:val="both"/>
        <w:rPr>
          <w:sz w:val="28"/>
          <w:szCs w:val="28"/>
          <w:lang w:eastAsia="ru-RU"/>
        </w:rPr>
      </w:pPr>
      <w:r w:rsidRPr="00B55B2F">
        <w:rPr>
          <w:b/>
          <w:sz w:val="28"/>
          <w:szCs w:val="28"/>
          <w:lang w:eastAsia="ru-RU"/>
        </w:rPr>
        <w:t>Практическая значимость результатов исследования</w:t>
      </w:r>
    </w:p>
    <w:p w14:paraId="51E65923" w14:textId="5C7AA37E" w:rsidR="009E2771" w:rsidRPr="00B55B2F" w:rsidRDefault="009E2771" w:rsidP="00DC5326">
      <w:pPr>
        <w:shd w:val="clear" w:color="auto" w:fill="FFFFFF"/>
        <w:tabs>
          <w:tab w:val="left" w:pos="851"/>
        </w:tabs>
        <w:ind w:firstLine="567"/>
        <w:jc w:val="both"/>
        <w:rPr>
          <w:sz w:val="28"/>
          <w:szCs w:val="28"/>
        </w:rPr>
      </w:pPr>
      <w:r w:rsidRPr="00B55B2F">
        <w:rPr>
          <w:sz w:val="28"/>
          <w:szCs w:val="28"/>
        </w:rPr>
        <w:t xml:space="preserve">Полученные результаты научно обосновывают необходимость расширения применения </w:t>
      </w:r>
      <w:r w:rsidR="00D76027" w:rsidRPr="00B55B2F">
        <w:rPr>
          <w:i/>
          <w:sz w:val="28"/>
          <w:szCs w:val="28"/>
        </w:rPr>
        <w:t>BRCA</w:t>
      </w:r>
      <w:r w:rsidRPr="00B55B2F">
        <w:rPr>
          <w:sz w:val="28"/>
          <w:szCs w:val="28"/>
        </w:rPr>
        <w:t>-тестирования у пациенток с серозным раком яичников в рамках персонализированного подхода к диагностике и выбору терапии.</w:t>
      </w:r>
    </w:p>
    <w:p w14:paraId="0CF67CEB" w14:textId="71EE2199" w:rsidR="009E2771" w:rsidRPr="00B55B2F" w:rsidRDefault="009E2771" w:rsidP="00DC5326">
      <w:pPr>
        <w:shd w:val="clear" w:color="auto" w:fill="FFFFFF"/>
        <w:tabs>
          <w:tab w:val="left" w:pos="851"/>
        </w:tabs>
        <w:ind w:firstLine="567"/>
        <w:jc w:val="both"/>
        <w:rPr>
          <w:sz w:val="28"/>
          <w:szCs w:val="28"/>
          <w:lang w:eastAsia="ru-RU"/>
        </w:rPr>
      </w:pPr>
      <w:r w:rsidRPr="00B55B2F">
        <w:rPr>
          <w:sz w:val="28"/>
          <w:szCs w:val="28"/>
        </w:rPr>
        <w:t xml:space="preserve">Разработанные рекомендации по диагностике и лечению </w:t>
      </w:r>
      <w:r w:rsidR="00D76027" w:rsidRPr="00B55B2F">
        <w:rPr>
          <w:i/>
          <w:sz w:val="28"/>
          <w:szCs w:val="28"/>
        </w:rPr>
        <w:t>BRCA</w:t>
      </w:r>
      <w:r w:rsidRPr="00B55B2F">
        <w:rPr>
          <w:sz w:val="28"/>
          <w:szCs w:val="28"/>
        </w:rPr>
        <w:t xml:space="preserve">-ассоциированного </w:t>
      </w:r>
      <w:r w:rsidRPr="00B55B2F">
        <w:rPr>
          <w:sz w:val="28"/>
          <w:szCs w:val="28"/>
          <w:lang w:val="kk-KZ"/>
        </w:rPr>
        <w:t>РЯ</w:t>
      </w:r>
      <w:r w:rsidRPr="00B55B2F">
        <w:rPr>
          <w:sz w:val="28"/>
          <w:szCs w:val="28"/>
        </w:rPr>
        <w:t xml:space="preserve"> внедрены в практическую деятельность медицинских организаций, оказывающих онкологическую помощь и используются в образовательном процессе при подготовке врачей-онкологов</w:t>
      </w:r>
      <w:r w:rsidRPr="00B55B2F">
        <w:rPr>
          <w:sz w:val="28"/>
          <w:szCs w:val="28"/>
          <w:lang w:eastAsia="ru-RU"/>
        </w:rPr>
        <w:t>.</w:t>
      </w:r>
    </w:p>
    <w:p w14:paraId="3959133A" w14:textId="71FD2494" w:rsidR="00124136" w:rsidRPr="00B55B2F" w:rsidRDefault="00124136" w:rsidP="00646D09">
      <w:pPr>
        <w:shd w:val="clear" w:color="auto" w:fill="FFFFFF"/>
        <w:tabs>
          <w:tab w:val="left" w:pos="851"/>
        </w:tabs>
        <w:ind w:firstLine="567"/>
        <w:jc w:val="both"/>
        <w:rPr>
          <w:sz w:val="28"/>
          <w:szCs w:val="28"/>
          <w:lang w:eastAsia="ru-RU"/>
        </w:rPr>
      </w:pPr>
      <w:r w:rsidRPr="00B55B2F">
        <w:rPr>
          <w:b/>
          <w:sz w:val="28"/>
          <w:szCs w:val="28"/>
          <w:lang w:eastAsia="ru-RU"/>
        </w:rPr>
        <w:t>Основные положения, выносимые на защиту</w:t>
      </w:r>
    </w:p>
    <w:p w14:paraId="6D544C93" w14:textId="71C333CA" w:rsidR="007910B4" w:rsidRPr="00B55B2F" w:rsidRDefault="007910B4" w:rsidP="007910B4">
      <w:pPr>
        <w:pStyle w:val="a3"/>
        <w:ind w:left="0" w:firstLine="567"/>
      </w:pPr>
      <w:r w:rsidRPr="00B55B2F">
        <w:t>1.</w:t>
      </w:r>
      <w:r w:rsidR="001607D1" w:rsidRPr="00B55B2F">
        <w:t xml:space="preserve"> </w:t>
      </w:r>
      <w:r w:rsidRPr="00B55B2F">
        <w:t xml:space="preserve">За период 2004–2024 гг. в </w:t>
      </w:r>
      <w:r w:rsidRPr="00B55B2F">
        <w:rPr>
          <w:lang w:val="kk-KZ"/>
        </w:rPr>
        <w:t>РК</w:t>
      </w:r>
      <w:r w:rsidRPr="00B55B2F">
        <w:t xml:space="preserve"> заболеваемость </w:t>
      </w:r>
      <w:r w:rsidRPr="00B55B2F">
        <w:rPr>
          <w:lang w:val="kk-KZ"/>
        </w:rPr>
        <w:t>РЯ</w:t>
      </w:r>
      <w:r w:rsidRPr="00B55B2F">
        <w:t xml:space="preserve"> увеличилась с 10,2 до 12,1 на 100 000 женщин, что соответствует росту на 18,6</w:t>
      </w:r>
      <w:r w:rsidR="001607D1" w:rsidRPr="00B55B2F">
        <w:t xml:space="preserve"> </w:t>
      </w:r>
      <w:r w:rsidRPr="00B55B2F">
        <w:t>%, при сохраняющемся низком показателе выживаемости (20,3</w:t>
      </w:r>
      <w:r w:rsidR="001607D1" w:rsidRPr="00B55B2F">
        <w:t xml:space="preserve"> </w:t>
      </w:r>
      <w:r w:rsidRPr="00B55B2F">
        <w:t xml:space="preserve">%), </w:t>
      </w:r>
      <w:r w:rsidR="00B94C7B" w:rsidRPr="00B55B2F">
        <w:t>что подчеркивает необходимость дальнейшего развития молекулярно-ориентированного подхода к диагностике и лечению</w:t>
      </w:r>
      <w:r w:rsidRPr="00B55B2F">
        <w:t xml:space="preserve">. </w:t>
      </w:r>
    </w:p>
    <w:p w14:paraId="560A86E8" w14:textId="2AC9D4A7" w:rsidR="007910B4" w:rsidRPr="00B55B2F" w:rsidRDefault="007910B4" w:rsidP="007910B4">
      <w:pPr>
        <w:pStyle w:val="a3"/>
        <w:ind w:left="0" w:firstLine="567"/>
      </w:pPr>
      <w:r w:rsidRPr="00B55B2F">
        <w:t>2.</w:t>
      </w:r>
      <w:r w:rsidR="001607D1" w:rsidRPr="00B55B2F">
        <w:t xml:space="preserve"> </w:t>
      </w:r>
      <w:r w:rsidRPr="00B55B2F">
        <w:t xml:space="preserve">Мутации </w:t>
      </w:r>
      <w:r w:rsidR="00D76027" w:rsidRPr="00B55B2F">
        <w:rPr>
          <w:i/>
        </w:rPr>
        <w:t>BRCA</w:t>
      </w:r>
      <w:r w:rsidRPr="00B55B2F">
        <w:rPr>
          <w:i/>
        </w:rPr>
        <w:t>1</w:t>
      </w:r>
      <w:r w:rsidRPr="00B55B2F">
        <w:t>/2 выявлены у 35,4</w:t>
      </w:r>
      <w:r w:rsidR="001607D1" w:rsidRPr="00B55B2F">
        <w:t xml:space="preserve"> </w:t>
      </w:r>
      <w:r w:rsidRPr="00B55B2F">
        <w:t>% пациенток с СКВЗ в исследуемой когорте, что подтверждает целесообразность расширения молекулярно-генетического тестирования.</w:t>
      </w:r>
    </w:p>
    <w:p w14:paraId="6CE65483" w14:textId="592D2E4A" w:rsidR="007910B4" w:rsidRPr="00B55B2F" w:rsidRDefault="007910B4" w:rsidP="007910B4">
      <w:pPr>
        <w:pStyle w:val="a3"/>
        <w:ind w:left="0" w:firstLine="567"/>
      </w:pPr>
      <w:r w:rsidRPr="00B55B2F">
        <w:lastRenderedPageBreak/>
        <w:t>3.</w:t>
      </w:r>
      <w:r w:rsidR="001607D1" w:rsidRPr="00B55B2F">
        <w:t xml:space="preserve"> </w:t>
      </w:r>
      <w:r w:rsidRPr="00B55B2F">
        <w:t xml:space="preserve">Установлена взаимосвязь между клиническими характеристиками опухоли и </w:t>
      </w:r>
      <w:r w:rsidR="00D76027" w:rsidRPr="00B55B2F">
        <w:rPr>
          <w:i/>
        </w:rPr>
        <w:t>BRCA</w:t>
      </w:r>
      <w:r w:rsidRPr="00B55B2F">
        <w:t xml:space="preserve">-статусом у пациенток с РЯ, позволяющая прогнозировать течение заболевания и оптимизировать лечебную тактику. </w:t>
      </w:r>
    </w:p>
    <w:p w14:paraId="5B450473" w14:textId="35E64AF8" w:rsidR="007910B4" w:rsidRPr="00B55B2F" w:rsidRDefault="007910B4" w:rsidP="007910B4">
      <w:pPr>
        <w:pStyle w:val="a3"/>
        <w:ind w:left="0" w:firstLine="567"/>
      </w:pPr>
      <w:r w:rsidRPr="00B55B2F">
        <w:t>4.</w:t>
      </w:r>
      <w:r w:rsidR="001607D1" w:rsidRPr="00B55B2F">
        <w:t xml:space="preserve"> </w:t>
      </w:r>
      <w:r w:rsidRPr="00B55B2F">
        <w:rPr>
          <w:lang w:val="kk-KZ"/>
        </w:rPr>
        <w:t xml:space="preserve">Применение PARP-ингибиторов в лечении РЯ сопровождалось тенденцией к улучшению показателей безрецидивной и общей выживаемости у пациенток с </w:t>
      </w:r>
      <w:r w:rsidR="00D76027" w:rsidRPr="00B55B2F">
        <w:rPr>
          <w:i/>
          <w:lang w:val="kk-KZ"/>
        </w:rPr>
        <w:t>BRCA</w:t>
      </w:r>
      <w:r w:rsidRPr="00B55B2F">
        <w:rPr>
          <w:lang w:val="kk-KZ"/>
        </w:rPr>
        <w:t>-ассоциированным РЯ.</w:t>
      </w:r>
    </w:p>
    <w:p w14:paraId="1B38F930" w14:textId="43B384BA" w:rsidR="000F3783" w:rsidRPr="00B55B2F" w:rsidRDefault="00124136" w:rsidP="00646D09">
      <w:pPr>
        <w:shd w:val="clear" w:color="auto" w:fill="FFFFFF"/>
        <w:tabs>
          <w:tab w:val="num" w:pos="720"/>
        </w:tabs>
        <w:ind w:firstLine="567"/>
        <w:jc w:val="both"/>
        <w:rPr>
          <w:sz w:val="28"/>
          <w:szCs w:val="28"/>
          <w:lang w:eastAsia="ru-RU"/>
        </w:rPr>
      </w:pPr>
      <w:r w:rsidRPr="00B55B2F">
        <w:rPr>
          <w:b/>
          <w:sz w:val="28"/>
          <w:szCs w:val="28"/>
          <w:lang w:eastAsia="ru-RU"/>
        </w:rPr>
        <w:t>Связь диссертации с другими научно-исследовательскими работами</w:t>
      </w:r>
      <w:r w:rsidRPr="00B55B2F">
        <w:rPr>
          <w:sz w:val="28"/>
          <w:szCs w:val="28"/>
          <w:lang w:eastAsia="ru-RU"/>
        </w:rPr>
        <w:t>: Диссертационная работа выполнена на базе кафедры онкологии с курсом радиологии НУО «Казахстанско-Российский медицинский университет», на клинической базе КГП на ПХВ «Алматинский онкологический центр» УОЗ г. Алматы, а также в АО «Казахский научно-исследовательский институт онкологии и радиологии</w:t>
      </w:r>
      <w:r w:rsidR="00EE1AD6" w:rsidRPr="00B55B2F">
        <w:rPr>
          <w:sz w:val="28"/>
          <w:szCs w:val="28"/>
          <w:lang w:eastAsia="ru-RU"/>
        </w:rPr>
        <w:t>».</w:t>
      </w:r>
      <w:r w:rsidRPr="00B55B2F">
        <w:rPr>
          <w:sz w:val="28"/>
          <w:szCs w:val="28"/>
          <w:lang w:eastAsia="ru-RU"/>
        </w:rPr>
        <w:t xml:space="preserve"> Работа осуществлялась в рамках научно-технической программы BR11065390 «Разработка и развитие инновационных технологий ранней диагностики онкологических заболеваний с уч</w:t>
      </w:r>
      <w:r w:rsidR="00EE1A62" w:rsidRPr="00B55B2F">
        <w:rPr>
          <w:sz w:val="28"/>
          <w:szCs w:val="28"/>
          <w:lang w:eastAsia="ru-RU"/>
        </w:rPr>
        <w:t>е</w:t>
      </w:r>
      <w:r w:rsidRPr="00B55B2F">
        <w:rPr>
          <w:sz w:val="28"/>
          <w:szCs w:val="28"/>
          <w:lang w:eastAsia="ru-RU"/>
        </w:rPr>
        <w:t xml:space="preserve">том современных подходов геномики», реализуемой в системе программно-целевого финансирования Министерства здравоохранения РК при участии АО «Казахский научно-исследовательский институт онкологии и радиологии». Результаты, полученные в ходе выполнения диссертационного исследования, являются частью указанной научно-технической программы и </w:t>
      </w:r>
      <w:r w:rsidR="00EC0C95" w:rsidRPr="00B55B2F">
        <w:rPr>
          <w:sz w:val="28"/>
          <w:szCs w:val="28"/>
          <w:lang w:eastAsia="ru-RU"/>
        </w:rPr>
        <w:t>служат основой для совершенствования</w:t>
      </w:r>
      <w:r w:rsidRPr="00B55B2F">
        <w:rPr>
          <w:sz w:val="28"/>
          <w:szCs w:val="28"/>
          <w:lang w:eastAsia="ru-RU"/>
        </w:rPr>
        <w:t xml:space="preserve"> молекулярно-генетической диагностики и внедрени</w:t>
      </w:r>
      <w:r w:rsidR="00EC0C95" w:rsidRPr="00B55B2F">
        <w:rPr>
          <w:sz w:val="28"/>
          <w:szCs w:val="28"/>
          <w:lang w:eastAsia="ru-RU"/>
        </w:rPr>
        <w:t>я</w:t>
      </w:r>
      <w:r w:rsidRPr="00B55B2F">
        <w:rPr>
          <w:sz w:val="28"/>
          <w:szCs w:val="28"/>
          <w:lang w:eastAsia="ru-RU"/>
        </w:rPr>
        <w:t xml:space="preserve"> принципов персонализированной терапии о</w:t>
      </w:r>
      <w:r w:rsidR="000F3783" w:rsidRPr="00B55B2F">
        <w:rPr>
          <w:sz w:val="28"/>
          <w:szCs w:val="28"/>
          <w:lang w:eastAsia="ru-RU"/>
        </w:rPr>
        <w:t>нкологических заболеваний в РК.</w:t>
      </w:r>
    </w:p>
    <w:p w14:paraId="27C42915" w14:textId="41517033" w:rsidR="000F3783" w:rsidRPr="00B55B2F" w:rsidRDefault="00124136" w:rsidP="00646D09">
      <w:pPr>
        <w:shd w:val="clear" w:color="auto" w:fill="FFFFFF"/>
        <w:tabs>
          <w:tab w:val="num" w:pos="720"/>
        </w:tabs>
        <w:ind w:firstLine="567"/>
        <w:jc w:val="both"/>
        <w:rPr>
          <w:sz w:val="28"/>
          <w:szCs w:val="28"/>
          <w:lang w:eastAsia="ru-RU"/>
        </w:rPr>
      </w:pPr>
      <w:r w:rsidRPr="00B55B2F">
        <w:rPr>
          <w:b/>
          <w:sz w:val="28"/>
          <w:szCs w:val="28"/>
          <w:lang w:eastAsia="ru-RU"/>
        </w:rPr>
        <w:t>Апробация результатов диссертации</w:t>
      </w:r>
      <w:r w:rsidR="000F3783" w:rsidRPr="00B55B2F">
        <w:rPr>
          <w:sz w:val="28"/>
          <w:szCs w:val="28"/>
          <w:lang w:eastAsia="ru-RU"/>
        </w:rPr>
        <w:t>:</w:t>
      </w:r>
      <w:r w:rsidRPr="00B55B2F">
        <w:rPr>
          <w:sz w:val="28"/>
          <w:szCs w:val="28"/>
          <w:lang w:eastAsia="ru-RU"/>
        </w:rPr>
        <w:t xml:space="preserve"> Основные результаты исследования представлены в докладах на научных конференциях и профессиональных научных мероприятиях: Современные подходы к ведению гинекологических опухолей (Алматы, Казахстан, 26</w:t>
      </w:r>
      <w:r w:rsidR="005A5E51" w:rsidRPr="00B55B2F">
        <w:rPr>
          <w:sz w:val="28"/>
          <w:szCs w:val="28"/>
        </w:rPr>
        <w:t>–</w:t>
      </w:r>
      <w:r w:rsidR="008A6F45" w:rsidRPr="00B55B2F">
        <w:rPr>
          <w:sz w:val="28"/>
          <w:szCs w:val="28"/>
          <w:lang w:eastAsia="ru-RU"/>
        </w:rPr>
        <w:t>2</w:t>
      </w:r>
      <w:r w:rsidRPr="00B55B2F">
        <w:rPr>
          <w:sz w:val="28"/>
          <w:szCs w:val="28"/>
          <w:lang w:eastAsia="ru-RU"/>
        </w:rPr>
        <w:t>8 апреля 2023 года; устный доклад); XIV съезд онкологов и радиологов стран СНГ и Евразии, посвящ</w:t>
      </w:r>
      <w:r w:rsidR="00EE1A62" w:rsidRPr="00B55B2F">
        <w:rPr>
          <w:sz w:val="28"/>
          <w:szCs w:val="28"/>
          <w:lang w:eastAsia="ru-RU"/>
        </w:rPr>
        <w:t>е</w:t>
      </w:r>
      <w:r w:rsidRPr="00B55B2F">
        <w:rPr>
          <w:sz w:val="28"/>
          <w:szCs w:val="28"/>
          <w:lang w:eastAsia="ru-RU"/>
        </w:rPr>
        <w:t>нный 30-летию А</w:t>
      </w:r>
      <w:r w:rsidR="008A6F45" w:rsidRPr="00B55B2F">
        <w:rPr>
          <w:sz w:val="28"/>
          <w:szCs w:val="28"/>
          <w:lang w:eastAsia="ru-RU"/>
        </w:rPr>
        <w:t xml:space="preserve">ДИ: ОР = </w:t>
      </w:r>
      <w:r w:rsidRPr="00B55B2F">
        <w:rPr>
          <w:sz w:val="28"/>
          <w:szCs w:val="28"/>
          <w:lang w:eastAsia="ru-RU"/>
        </w:rPr>
        <w:t>СНГ и Евразии (Конкурс молодых уч</w:t>
      </w:r>
      <w:r w:rsidR="00EE1A62" w:rsidRPr="00B55B2F">
        <w:rPr>
          <w:sz w:val="28"/>
          <w:szCs w:val="28"/>
          <w:lang w:eastAsia="ru-RU"/>
        </w:rPr>
        <w:t>е</w:t>
      </w:r>
      <w:r w:rsidR="005A5E51" w:rsidRPr="00B55B2F">
        <w:rPr>
          <w:sz w:val="28"/>
          <w:szCs w:val="28"/>
          <w:lang w:eastAsia="ru-RU"/>
        </w:rPr>
        <w:t xml:space="preserve">ных 24 апреля </w:t>
      </w:r>
      <w:r w:rsidRPr="00B55B2F">
        <w:rPr>
          <w:sz w:val="28"/>
          <w:szCs w:val="28"/>
          <w:lang w:eastAsia="ru-RU"/>
        </w:rPr>
        <w:t>2024 г</w:t>
      </w:r>
      <w:r w:rsidR="005A5E51" w:rsidRPr="00B55B2F">
        <w:rPr>
          <w:sz w:val="28"/>
          <w:szCs w:val="28"/>
          <w:lang w:eastAsia="ru-RU"/>
        </w:rPr>
        <w:t>ода</w:t>
      </w:r>
      <w:r w:rsidRPr="00B55B2F">
        <w:rPr>
          <w:sz w:val="28"/>
          <w:szCs w:val="28"/>
          <w:lang w:eastAsia="ru-RU"/>
        </w:rPr>
        <w:t>.; устный доклад), (Душанбе, Таджикистан, 25</w:t>
      </w:r>
      <w:r w:rsidR="005A5E51" w:rsidRPr="00B55B2F">
        <w:rPr>
          <w:sz w:val="28"/>
          <w:szCs w:val="28"/>
        </w:rPr>
        <w:t>–</w:t>
      </w:r>
      <w:r w:rsidR="008A6F45" w:rsidRPr="00B55B2F">
        <w:rPr>
          <w:sz w:val="28"/>
          <w:szCs w:val="28"/>
          <w:lang w:eastAsia="ru-RU"/>
        </w:rPr>
        <w:t>2</w:t>
      </w:r>
      <w:r w:rsidRPr="00B55B2F">
        <w:rPr>
          <w:sz w:val="28"/>
          <w:szCs w:val="28"/>
          <w:lang w:eastAsia="ru-RU"/>
        </w:rPr>
        <w:t>7 апреля 2024 года); Международный научно-практический форум «KazONCO: Онкоурология. Онкогинекология» (Алматы, Казахстан, 21</w:t>
      </w:r>
      <w:r w:rsidR="005A5E51" w:rsidRPr="00B55B2F">
        <w:rPr>
          <w:sz w:val="28"/>
          <w:szCs w:val="28"/>
        </w:rPr>
        <w:t>–</w:t>
      </w:r>
      <w:r w:rsidR="008A6F45" w:rsidRPr="00B55B2F">
        <w:rPr>
          <w:sz w:val="28"/>
          <w:szCs w:val="28"/>
          <w:lang w:eastAsia="ru-RU"/>
        </w:rPr>
        <w:t>2</w:t>
      </w:r>
      <w:r w:rsidRPr="00B55B2F">
        <w:rPr>
          <w:sz w:val="28"/>
          <w:szCs w:val="28"/>
          <w:lang w:eastAsia="ru-RU"/>
        </w:rPr>
        <w:t>2 августа 2025 г.; устный доклад); Международная конференция ҚАМСА и Сателлитные симпозиумы в рамках официальной программы Best of ASCO Kazakhstan 2025 (Алматы, Казахстан, 5 сент</w:t>
      </w:r>
      <w:r w:rsidR="000F3783" w:rsidRPr="00B55B2F">
        <w:rPr>
          <w:sz w:val="28"/>
          <w:szCs w:val="28"/>
          <w:lang w:eastAsia="ru-RU"/>
        </w:rPr>
        <w:t>ября 2025 года; устный доклад).</w:t>
      </w:r>
    </w:p>
    <w:p w14:paraId="2D55E008" w14:textId="57C0D8DC" w:rsidR="000F3783" w:rsidRPr="00B55B2F" w:rsidRDefault="00124136" w:rsidP="00646D09">
      <w:pPr>
        <w:shd w:val="clear" w:color="auto" w:fill="FFFFFF"/>
        <w:tabs>
          <w:tab w:val="num" w:pos="720"/>
        </w:tabs>
        <w:ind w:firstLine="567"/>
        <w:jc w:val="both"/>
        <w:rPr>
          <w:sz w:val="28"/>
          <w:szCs w:val="28"/>
          <w:lang w:eastAsia="ru-RU"/>
        </w:rPr>
      </w:pPr>
      <w:r w:rsidRPr="00B55B2F">
        <w:rPr>
          <w:b/>
          <w:sz w:val="28"/>
          <w:szCs w:val="28"/>
          <w:lang w:eastAsia="ru-RU"/>
        </w:rPr>
        <w:t>Публикации по теме диссертации:</w:t>
      </w:r>
      <w:r w:rsidRPr="00B55B2F">
        <w:rPr>
          <w:sz w:val="28"/>
          <w:szCs w:val="28"/>
          <w:lang w:eastAsia="ru-RU"/>
        </w:rPr>
        <w:t xml:space="preserve"> По материалам диссертационной работы опубликовано 9 научных работ, из них: одна статья опубликована в зарубежном научном журнале, индексируемом в международной базе данных Scopus; четыре статьи </w:t>
      </w:r>
      <w:r w:rsidR="008A6F45" w:rsidRPr="00B55B2F">
        <w:rPr>
          <w:sz w:val="28"/>
          <w:szCs w:val="28"/>
          <w:lang w:eastAsia="ru-RU"/>
        </w:rPr>
        <w:t>–</w:t>
      </w:r>
      <w:r w:rsidRPr="00B55B2F">
        <w:rPr>
          <w:sz w:val="28"/>
          <w:szCs w:val="28"/>
          <w:lang w:eastAsia="ru-RU"/>
        </w:rPr>
        <w:t xml:space="preserve"> в научных журналах, рекомендованных Комитетом по обеспечению качества в сфере образования и науки Министерства образования и науки Республики Казахстан; четыре научные публикации по теме диссертации опубликованы в сборниках материалов международных конференций и конгрессов. Получено 6 актов внедрения в практическое здравоохранение. В рамках исследования разработана одна методическая рекомендация. Кроме того, по результатам исследования получены авторские свидетельства на изобретения: «Алгоритм тестирования на мутации </w:t>
      </w:r>
      <w:r w:rsidR="00D76027" w:rsidRPr="00B55B2F">
        <w:rPr>
          <w:i/>
          <w:sz w:val="28"/>
          <w:szCs w:val="28"/>
          <w:lang w:eastAsia="ru-RU"/>
        </w:rPr>
        <w:t>BRCA</w:t>
      </w:r>
      <w:r w:rsidRPr="00B55B2F">
        <w:rPr>
          <w:i/>
          <w:sz w:val="28"/>
          <w:szCs w:val="28"/>
          <w:lang w:eastAsia="ru-RU"/>
        </w:rPr>
        <w:t>1</w:t>
      </w:r>
      <w:r w:rsidRPr="00B55B2F">
        <w:rPr>
          <w:sz w:val="28"/>
          <w:szCs w:val="28"/>
          <w:lang w:eastAsia="ru-RU"/>
        </w:rPr>
        <w:t xml:space="preserve"> и </w:t>
      </w:r>
      <w:r w:rsidR="00D76027" w:rsidRPr="00B55B2F">
        <w:rPr>
          <w:i/>
          <w:sz w:val="28"/>
          <w:szCs w:val="28"/>
          <w:lang w:eastAsia="ru-RU"/>
        </w:rPr>
        <w:t>BRCA</w:t>
      </w:r>
      <w:r w:rsidRPr="00B55B2F">
        <w:rPr>
          <w:i/>
          <w:sz w:val="28"/>
          <w:szCs w:val="28"/>
          <w:lang w:eastAsia="ru-RU"/>
        </w:rPr>
        <w:t>2</w:t>
      </w:r>
      <w:r w:rsidRPr="00B55B2F">
        <w:rPr>
          <w:sz w:val="28"/>
          <w:szCs w:val="28"/>
          <w:lang w:eastAsia="ru-RU"/>
        </w:rPr>
        <w:t xml:space="preserve"> у казахстанских женщин с эпителиальным раком яичников» (05.10.2023 </w:t>
      </w:r>
      <w:r w:rsidRPr="00B55B2F">
        <w:rPr>
          <w:sz w:val="28"/>
          <w:szCs w:val="28"/>
          <w:lang w:eastAsia="ru-RU"/>
        </w:rPr>
        <w:lastRenderedPageBreak/>
        <w:t xml:space="preserve">г., №39423); «Алгоритм лечения и оценки прогноза при </w:t>
      </w:r>
      <w:r w:rsidR="00D76027" w:rsidRPr="00B55B2F">
        <w:rPr>
          <w:i/>
          <w:sz w:val="28"/>
          <w:szCs w:val="28"/>
          <w:lang w:eastAsia="ru-RU"/>
        </w:rPr>
        <w:t>BRCA</w:t>
      </w:r>
      <w:r w:rsidRPr="00B55B2F">
        <w:rPr>
          <w:i/>
          <w:sz w:val="28"/>
          <w:szCs w:val="28"/>
          <w:lang w:eastAsia="ru-RU"/>
        </w:rPr>
        <w:t>1</w:t>
      </w:r>
      <w:r w:rsidRPr="00B55B2F">
        <w:rPr>
          <w:sz w:val="28"/>
          <w:szCs w:val="28"/>
          <w:lang w:eastAsia="ru-RU"/>
        </w:rPr>
        <w:t xml:space="preserve"> и </w:t>
      </w:r>
      <w:r w:rsidR="00D76027" w:rsidRPr="00B55B2F">
        <w:rPr>
          <w:i/>
          <w:sz w:val="28"/>
          <w:szCs w:val="28"/>
          <w:lang w:eastAsia="ru-RU"/>
        </w:rPr>
        <w:t>BRCA</w:t>
      </w:r>
      <w:r w:rsidRPr="00B55B2F">
        <w:rPr>
          <w:i/>
          <w:sz w:val="28"/>
          <w:szCs w:val="28"/>
          <w:lang w:eastAsia="ru-RU"/>
        </w:rPr>
        <w:t>2</w:t>
      </w:r>
      <w:r w:rsidRPr="00B55B2F">
        <w:rPr>
          <w:sz w:val="28"/>
          <w:szCs w:val="28"/>
          <w:lang w:eastAsia="ru-RU"/>
        </w:rPr>
        <w:t>-ассоциированном раке яичников» (16.10.2025 г.,</w:t>
      </w:r>
      <w:r w:rsidR="000F3783" w:rsidRPr="00B55B2F">
        <w:rPr>
          <w:sz w:val="28"/>
          <w:szCs w:val="28"/>
          <w:lang w:eastAsia="ru-RU"/>
        </w:rPr>
        <w:t xml:space="preserve"> № 63067) (</w:t>
      </w:r>
      <w:r w:rsidR="006F1F57" w:rsidRPr="00B55B2F">
        <w:rPr>
          <w:sz w:val="28"/>
          <w:szCs w:val="28"/>
          <w:lang w:eastAsia="ru-RU"/>
        </w:rPr>
        <w:t>П</w:t>
      </w:r>
      <w:r w:rsidR="000F3783" w:rsidRPr="00B55B2F">
        <w:rPr>
          <w:sz w:val="28"/>
          <w:szCs w:val="28"/>
          <w:lang w:eastAsia="ru-RU"/>
        </w:rPr>
        <w:t>риложения Г, Д, Е).</w:t>
      </w:r>
    </w:p>
    <w:p w14:paraId="0A28BF05" w14:textId="15DC1B08" w:rsidR="000F3783" w:rsidRPr="00B55B2F" w:rsidRDefault="00124136" w:rsidP="00646D09">
      <w:pPr>
        <w:shd w:val="clear" w:color="auto" w:fill="FFFFFF"/>
        <w:tabs>
          <w:tab w:val="num" w:pos="720"/>
        </w:tabs>
        <w:ind w:firstLine="567"/>
        <w:jc w:val="both"/>
        <w:rPr>
          <w:sz w:val="28"/>
          <w:szCs w:val="28"/>
          <w:lang w:eastAsia="ru-RU"/>
        </w:rPr>
      </w:pPr>
      <w:r w:rsidRPr="00B55B2F">
        <w:rPr>
          <w:b/>
          <w:sz w:val="28"/>
          <w:szCs w:val="28"/>
          <w:lang w:eastAsia="ru-RU"/>
        </w:rPr>
        <w:t>Личный вклад автора</w:t>
      </w:r>
      <w:r w:rsidRPr="00B55B2F">
        <w:rPr>
          <w:sz w:val="28"/>
          <w:szCs w:val="28"/>
          <w:lang w:eastAsia="ru-RU"/>
        </w:rPr>
        <w:t xml:space="preserve">: Автором самостоятельно </w:t>
      </w:r>
      <w:r w:rsidR="00CC04AD" w:rsidRPr="00B55B2F">
        <w:rPr>
          <w:sz w:val="28"/>
          <w:szCs w:val="28"/>
          <w:lang w:eastAsia="ru-RU"/>
        </w:rPr>
        <w:t>выполнен</w:t>
      </w:r>
      <w:r w:rsidRPr="00B55B2F">
        <w:rPr>
          <w:sz w:val="28"/>
          <w:szCs w:val="28"/>
          <w:lang w:eastAsia="ru-RU"/>
        </w:rPr>
        <w:t xml:space="preserve"> весь комплекс исследовани</w:t>
      </w:r>
      <w:r w:rsidR="0096523B" w:rsidRPr="00B55B2F">
        <w:rPr>
          <w:sz w:val="28"/>
          <w:szCs w:val="28"/>
          <w:lang w:eastAsia="ru-RU"/>
        </w:rPr>
        <w:t>й</w:t>
      </w:r>
      <w:r w:rsidRPr="00B55B2F">
        <w:rPr>
          <w:sz w:val="28"/>
          <w:szCs w:val="28"/>
          <w:lang w:eastAsia="ru-RU"/>
        </w:rPr>
        <w:t>: сформулированы цель и задачи работы, определены методологические подходы, разработана структура исследования. Провед</w:t>
      </w:r>
      <w:r w:rsidR="00EE1A62" w:rsidRPr="00B55B2F">
        <w:rPr>
          <w:sz w:val="28"/>
          <w:szCs w:val="28"/>
          <w:lang w:eastAsia="ru-RU"/>
        </w:rPr>
        <w:t>е</w:t>
      </w:r>
      <w:r w:rsidRPr="00B55B2F">
        <w:rPr>
          <w:sz w:val="28"/>
          <w:szCs w:val="28"/>
          <w:lang w:eastAsia="ru-RU"/>
        </w:rPr>
        <w:t>н сбор, обработка и анализ эпидемиологических данных о РЯ в РК за 2004</w:t>
      </w:r>
      <w:r w:rsidR="0023796B" w:rsidRPr="00B55B2F">
        <w:rPr>
          <w:sz w:val="28"/>
          <w:szCs w:val="28"/>
        </w:rPr>
        <w:t>–</w:t>
      </w:r>
      <w:r w:rsidR="008A6F45" w:rsidRPr="00B55B2F">
        <w:rPr>
          <w:sz w:val="28"/>
          <w:szCs w:val="28"/>
          <w:lang w:eastAsia="ru-RU"/>
        </w:rPr>
        <w:t>2</w:t>
      </w:r>
      <w:r w:rsidRPr="00B55B2F">
        <w:rPr>
          <w:sz w:val="28"/>
          <w:szCs w:val="28"/>
          <w:lang w:eastAsia="ru-RU"/>
        </w:rPr>
        <w:t xml:space="preserve">024 годы. Осуществлено анкетирование пациенток с верифицированным диагнозом РЯ с целью изучения клинико-анамнестических особенностей. Выполнены отбор опухолевого материала, подготовка </w:t>
      </w:r>
      <w:r w:rsidR="0023796B" w:rsidRPr="00B55B2F">
        <w:rPr>
          <w:sz w:val="28"/>
          <w:szCs w:val="28"/>
          <w:lang w:eastAsia="ru-RU"/>
        </w:rPr>
        <w:t>к</w:t>
      </w:r>
      <w:r w:rsidRPr="00B55B2F">
        <w:rPr>
          <w:sz w:val="28"/>
          <w:szCs w:val="28"/>
          <w:lang w:eastAsia="ru-RU"/>
        </w:rPr>
        <w:t xml:space="preserve"> молекулярно-генетическо</w:t>
      </w:r>
      <w:r w:rsidR="0023796B" w:rsidRPr="00B55B2F">
        <w:rPr>
          <w:sz w:val="28"/>
          <w:szCs w:val="28"/>
          <w:lang w:eastAsia="ru-RU"/>
        </w:rPr>
        <w:t>му</w:t>
      </w:r>
      <w:r w:rsidRPr="00B55B2F">
        <w:rPr>
          <w:sz w:val="28"/>
          <w:szCs w:val="28"/>
          <w:lang w:eastAsia="ru-RU"/>
        </w:rPr>
        <w:t xml:space="preserve"> анализ</w:t>
      </w:r>
      <w:r w:rsidR="0023796B" w:rsidRPr="00B55B2F">
        <w:rPr>
          <w:sz w:val="28"/>
          <w:szCs w:val="28"/>
          <w:lang w:eastAsia="ru-RU"/>
        </w:rPr>
        <w:t>у и его</w:t>
      </w:r>
      <w:r w:rsidR="00D9128F" w:rsidRPr="00B55B2F">
        <w:rPr>
          <w:sz w:val="28"/>
          <w:szCs w:val="28"/>
          <w:lang w:eastAsia="ru-RU"/>
        </w:rPr>
        <w:t xml:space="preserve"> </w:t>
      </w:r>
      <w:r w:rsidR="0023796B" w:rsidRPr="00B55B2F">
        <w:rPr>
          <w:sz w:val="28"/>
          <w:szCs w:val="28"/>
          <w:lang w:eastAsia="ru-RU"/>
        </w:rPr>
        <w:t>проведение</w:t>
      </w:r>
      <w:r w:rsidRPr="00B55B2F">
        <w:rPr>
          <w:sz w:val="28"/>
          <w:szCs w:val="28"/>
          <w:lang w:eastAsia="ru-RU"/>
        </w:rPr>
        <w:t xml:space="preserve"> методом таргетного секвенирования на платформе Illumina MiniSeq, интерпретированы результаты секвенирования </w:t>
      </w:r>
      <w:r w:rsidR="00D76027" w:rsidRPr="00B55B2F">
        <w:rPr>
          <w:i/>
          <w:sz w:val="28"/>
          <w:szCs w:val="28"/>
          <w:lang w:eastAsia="ru-RU"/>
        </w:rPr>
        <w:t>BRCA</w:t>
      </w:r>
      <w:r w:rsidRPr="00B55B2F">
        <w:rPr>
          <w:i/>
          <w:sz w:val="28"/>
          <w:szCs w:val="28"/>
          <w:lang w:eastAsia="ru-RU"/>
        </w:rPr>
        <w:t>1/2</w:t>
      </w:r>
      <w:r w:rsidRPr="00B55B2F">
        <w:rPr>
          <w:sz w:val="28"/>
          <w:szCs w:val="28"/>
          <w:lang w:eastAsia="ru-RU"/>
        </w:rPr>
        <w:t>. Провед</w:t>
      </w:r>
      <w:r w:rsidR="00EE1A62" w:rsidRPr="00B55B2F">
        <w:rPr>
          <w:sz w:val="28"/>
          <w:szCs w:val="28"/>
          <w:lang w:eastAsia="ru-RU"/>
        </w:rPr>
        <w:t>е</w:t>
      </w:r>
      <w:r w:rsidRPr="00B55B2F">
        <w:rPr>
          <w:sz w:val="28"/>
          <w:szCs w:val="28"/>
          <w:lang w:eastAsia="ru-RU"/>
        </w:rPr>
        <w:t xml:space="preserve">н статистический анализ и визуализация данных. На основании полученных результатов сформулированы научные выводы и разработаны практические рекомендации. Все </w:t>
      </w:r>
      <w:r w:rsidR="00F176D0" w:rsidRPr="00B55B2F">
        <w:rPr>
          <w:sz w:val="28"/>
          <w:szCs w:val="28"/>
          <w:lang w:eastAsia="ru-RU"/>
        </w:rPr>
        <w:t>публикации по теме диссертации выполнены</w:t>
      </w:r>
      <w:r w:rsidRPr="00B55B2F">
        <w:rPr>
          <w:sz w:val="28"/>
          <w:szCs w:val="28"/>
          <w:lang w:eastAsia="ru-RU"/>
        </w:rPr>
        <w:t xml:space="preserve"> в соавторстве, при этом идея, структура, основное содержание и оформление с</w:t>
      </w:r>
      <w:r w:rsidR="000F3783" w:rsidRPr="00B55B2F">
        <w:rPr>
          <w:sz w:val="28"/>
          <w:szCs w:val="28"/>
          <w:lang w:eastAsia="ru-RU"/>
        </w:rPr>
        <w:t>татей принадлежат автору.</w:t>
      </w:r>
    </w:p>
    <w:p w14:paraId="11FF7866" w14:textId="51BB620E" w:rsidR="00124136" w:rsidRPr="00B55B2F" w:rsidRDefault="00124136" w:rsidP="00C33326">
      <w:pPr>
        <w:tabs>
          <w:tab w:val="num" w:pos="720"/>
        </w:tabs>
        <w:ind w:firstLine="567"/>
        <w:jc w:val="both"/>
        <w:rPr>
          <w:sz w:val="28"/>
          <w:szCs w:val="28"/>
          <w:lang w:eastAsia="ru-RU"/>
        </w:rPr>
      </w:pPr>
      <w:r w:rsidRPr="00B55B2F">
        <w:rPr>
          <w:b/>
          <w:sz w:val="28"/>
          <w:szCs w:val="28"/>
          <w:lang w:eastAsia="ru-RU"/>
        </w:rPr>
        <w:t>Структура и объ</w:t>
      </w:r>
      <w:r w:rsidR="00EE1A62" w:rsidRPr="00B55B2F">
        <w:rPr>
          <w:b/>
          <w:sz w:val="28"/>
          <w:szCs w:val="28"/>
          <w:lang w:eastAsia="ru-RU"/>
        </w:rPr>
        <w:t>е</w:t>
      </w:r>
      <w:r w:rsidRPr="00B55B2F">
        <w:rPr>
          <w:b/>
          <w:sz w:val="28"/>
          <w:szCs w:val="28"/>
          <w:lang w:eastAsia="ru-RU"/>
        </w:rPr>
        <w:t>м диссертации</w:t>
      </w:r>
      <w:r w:rsidRPr="00B55B2F">
        <w:rPr>
          <w:sz w:val="28"/>
          <w:szCs w:val="28"/>
          <w:lang w:eastAsia="ru-RU"/>
        </w:rPr>
        <w:t>: Диссер</w:t>
      </w:r>
      <w:r w:rsidR="00881F44" w:rsidRPr="00B55B2F">
        <w:rPr>
          <w:sz w:val="28"/>
          <w:szCs w:val="28"/>
          <w:lang w:eastAsia="ru-RU"/>
        </w:rPr>
        <w:t>тационная работа изложена на 1</w:t>
      </w:r>
      <w:r w:rsidR="0027676C" w:rsidRPr="00B55B2F">
        <w:rPr>
          <w:sz w:val="28"/>
          <w:szCs w:val="28"/>
          <w:lang w:val="kk-KZ" w:eastAsia="ru-RU"/>
        </w:rPr>
        <w:t>3</w:t>
      </w:r>
      <w:r w:rsidR="001D5BC5" w:rsidRPr="00B55B2F">
        <w:rPr>
          <w:sz w:val="28"/>
          <w:szCs w:val="28"/>
          <w:lang w:val="kk-KZ" w:eastAsia="ru-RU"/>
        </w:rPr>
        <w:t>6</w:t>
      </w:r>
      <w:r w:rsidRPr="00B55B2F">
        <w:rPr>
          <w:sz w:val="28"/>
          <w:szCs w:val="28"/>
          <w:lang w:eastAsia="ru-RU"/>
        </w:rPr>
        <w:t xml:space="preserve"> страниц</w:t>
      </w:r>
      <w:r w:rsidR="0035590B" w:rsidRPr="00B55B2F">
        <w:rPr>
          <w:sz w:val="28"/>
          <w:szCs w:val="28"/>
          <w:lang w:val="kk-KZ" w:eastAsia="ru-RU"/>
        </w:rPr>
        <w:t>ах</w:t>
      </w:r>
      <w:r w:rsidRPr="00B55B2F">
        <w:rPr>
          <w:sz w:val="28"/>
          <w:szCs w:val="28"/>
          <w:lang w:eastAsia="ru-RU"/>
        </w:rPr>
        <w:t xml:space="preserve"> машинописного текста и структурирована по основным разделам: введение, обзор литературы, посвящ</w:t>
      </w:r>
      <w:r w:rsidR="00EE1A62" w:rsidRPr="00B55B2F">
        <w:rPr>
          <w:sz w:val="28"/>
          <w:szCs w:val="28"/>
          <w:lang w:eastAsia="ru-RU"/>
        </w:rPr>
        <w:t>е</w:t>
      </w:r>
      <w:r w:rsidRPr="00B55B2F">
        <w:rPr>
          <w:sz w:val="28"/>
          <w:szCs w:val="28"/>
          <w:lang w:eastAsia="ru-RU"/>
        </w:rPr>
        <w:t xml:space="preserve">нный современным подходам к диагностике и лечению РЯ, описание материала и методов исследования, главы с результатами и их обсуждением, заключение, выводы, практические рекомендации, список использованных источников и приложения. Иллюстративный материал включает </w:t>
      </w:r>
      <w:r w:rsidR="00FF06A0" w:rsidRPr="00B55B2F">
        <w:rPr>
          <w:sz w:val="28"/>
          <w:szCs w:val="28"/>
          <w:lang w:val="kk-KZ" w:eastAsia="ru-RU"/>
        </w:rPr>
        <w:t>19</w:t>
      </w:r>
      <w:r w:rsidRPr="00B55B2F">
        <w:rPr>
          <w:sz w:val="28"/>
          <w:szCs w:val="28"/>
          <w:lang w:eastAsia="ru-RU"/>
        </w:rPr>
        <w:t xml:space="preserve"> таблиц, 3</w:t>
      </w:r>
      <w:r w:rsidR="00A343CF" w:rsidRPr="00B55B2F">
        <w:rPr>
          <w:sz w:val="28"/>
          <w:szCs w:val="28"/>
          <w:lang w:val="kk-KZ" w:eastAsia="ru-RU"/>
        </w:rPr>
        <w:t>2</w:t>
      </w:r>
      <w:r w:rsidRPr="00B55B2F">
        <w:rPr>
          <w:sz w:val="28"/>
          <w:szCs w:val="28"/>
          <w:lang w:eastAsia="ru-RU"/>
        </w:rPr>
        <w:t xml:space="preserve"> рисунка и </w:t>
      </w:r>
      <w:r w:rsidR="006D7A00" w:rsidRPr="00B55B2F">
        <w:rPr>
          <w:sz w:val="28"/>
          <w:szCs w:val="28"/>
          <w:lang w:val="kk-KZ" w:eastAsia="ru-RU"/>
        </w:rPr>
        <w:t>6</w:t>
      </w:r>
      <w:r w:rsidRPr="00B55B2F">
        <w:rPr>
          <w:sz w:val="28"/>
          <w:szCs w:val="28"/>
          <w:lang w:eastAsia="ru-RU"/>
        </w:rPr>
        <w:t xml:space="preserve"> приложений. Библиографический указатель содержит 10</w:t>
      </w:r>
      <w:r w:rsidR="00B201B3" w:rsidRPr="00B55B2F">
        <w:rPr>
          <w:sz w:val="28"/>
          <w:szCs w:val="28"/>
          <w:lang w:eastAsia="ru-RU"/>
        </w:rPr>
        <w:t>7</w:t>
      </w:r>
      <w:r w:rsidRPr="00B55B2F">
        <w:rPr>
          <w:sz w:val="28"/>
          <w:szCs w:val="28"/>
          <w:lang w:eastAsia="ru-RU"/>
        </w:rPr>
        <w:t xml:space="preserve"> источник</w:t>
      </w:r>
      <w:r w:rsidR="004972D3" w:rsidRPr="00B55B2F">
        <w:rPr>
          <w:sz w:val="28"/>
          <w:szCs w:val="28"/>
          <w:lang w:val="kk-KZ" w:eastAsia="ru-RU"/>
        </w:rPr>
        <w:t>ов</w:t>
      </w:r>
      <w:r w:rsidRPr="00B55B2F">
        <w:rPr>
          <w:sz w:val="28"/>
          <w:szCs w:val="28"/>
          <w:lang w:eastAsia="ru-RU"/>
        </w:rPr>
        <w:t>, представленны</w:t>
      </w:r>
      <w:r w:rsidR="009650A4" w:rsidRPr="00B55B2F">
        <w:rPr>
          <w:sz w:val="28"/>
          <w:szCs w:val="28"/>
          <w:lang w:eastAsia="ru-RU"/>
        </w:rPr>
        <w:t>х</w:t>
      </w:r>
      <w:r w:rsidRPr="00B55B2F">
        <w:rPr>
          <w:sz w:val="28"/>
          <w:szCs w:val="28"/>
          <w:lang w:eastAsia="ru-RU"/>
        </w:rPr>
        <w:t xml:space="preserve"> как на русском, так и на иностранных языках.</w:t>
      </w:r>
    </w:p>
    <w:p w14:paraId="3E3655E8" w14:textId="77777777" w:rsidR="00B85BD1" w:rsidRPr="00B55B2F" w:rsidRDefault="00B85BD1" w:rsidP="00C33326">
      <w:pPr>
        <w:pStyle w:val="ac"/>
        <w:spacing w:before="0" w:beforeAutospacing="0" w:after="0" w:afterAutospacing="0"/>
        <w:jc w:val="both"/>
        <w:rPr>
          <w:sz w:val="28"/>
          <w:szCs w:val="28"/>
        </w:rPr>
        <w:sectPr w:rsidR="00B85BD1" w:rsidRPr="00B55B2F" w:rsidSect="000D27DD">
          <w:type w:val="nextColumn"/>
          <w:pgSz w:w="11900" w:h="16840" w:code="9"/>
          <w:pgMar w:top="1134" w:right="567" w:bottom="1134" w:left="1701" w:header="720" w:footer="720" w:gutter="0"/>
          <w:cols w:space="720"/>
        </w:sectPr>
      </w:pPr>
    </w:p>
    <w:p w14:paraId="4DB77BED" w14:textId="4534CA6B" w:rsidR="000B7935" w:rsidRPr="00B55B2F" w:rsidRDefault="000B7935">
      <w:pPr>
        <w:pStyle w:val="1"/>
        <w:numPr>
          <w:ilvl w:val="3"/>
          <w:numId w:val="3"/>
        </w:numPr>
        <w:tabs>
          <w:tab w:val="left" w:pos="851"/>
        </w:tabs>
        <w:spacing w:before="0"/>
        <w:ind w:left="0" w:firstLine="567"/>
        <w:jc w:val="both"/>
        <w:rPr>
          <w:rFonts w:ascii="Times New Roman" w:hAnsi="Times New Roman" w:cs="Times New Roman"/>
          <w:color w:val="auto"/>
        </w:rPr>
      </w:pPr>
      <w:bookmarkStart w:id="3" w:name="_Toc223484016"/>
      <w:r w:rsidRPr="00B55B2F">
        <w:rPr>
          <w:rFonts w:ascii="Times New Roman" w:hAnsi="Times New Roman" w:cs="Times New Roman"/>
          <w:color w:val="auto"/>
        </w:rPr>
        <w:lastRenderedPageBreak/>
        <w:t xml:space="preserve">СОВРЕМЕННЫЕ ПОДХОДЫ К </w:t>
      </w:r>
      <w:r w:rsidR="008A6F45" w:rsidRPr="00B55B2F">
        <w:rPr>
          <w:rFonts w:ascii="Times New Roman" w:hAnsi="Times New Roman" w:cs="Times New Roman"/>
          <w:color w:val="auto"/>
        </w:rPr>
        <w:t>ДИ</w:t>
      </w:r>
      <w:r w:rsidRPr="00B55B2F">
        <w:rPr>
          <w:rFonts w:ascii="Times New Roman" w:hAnsi="Times New Roman" w:cs="Times New Roman"/>
          <w:color w:val="auto"/>
        </w:rPr>
        <w:t>АГНОСТИКЕ И ЛЕЧЕНИЮ</w:t>
      </w:r>
      <w:bookmarkEnd w:id="3"/>
      <w:r w:rsidRPr="00B55B2F">
        <w:rPr>
          <w:rFonts w:ascii="Times New Roman" w:hAnsi="Times New Roman" w:cs="Times New Roman"/>
          <w:color w:val="auto"/>
        </w:rPr>
        <w:t xml:space="preserve"> </w:t>
      </w:r>
      <w:bookmarkStart w:id="4" w:name="_Toc223484017"/>
      <w:r w:rsidRPr="00B55B2F">
        <w:rPr>
          <w:rFonts w:ascii="Times New Roman" w:hAnsi="Times New Roman" w:cs="Times New Roman"/>
          <w:color w:val="auto"/>
        </w:rPr>
        <w:t>РАКА ЯИЧНИКОВ (ОБЗ</w:t>
      </w:r>
      <w:r w:rsidR="008A6F45" w:rsidRPr="00B55B2F">
        <w:rPr>
          <w:rFonts w:ascii="Times New Roman" w:hAnsi="Times New Roman" w:cs="Times New Roman"/>
          <w:color w:val="auto"/>
        </w:rPr>
        <w:t xml:space="preserve">ОР </w:t>
      </w:r>
      <w:r w:rsidRPr="00B55B2F">
        <w:rPr>
          <w:rFonts w:ascii="Times New Roman" w:hAnsi="Times New Roman" w:cs="Times New Roman"/>
          <w:color w:val="auto"/>
        </w:rPr>
        <w:t>ЛИТЕРАТУРЫ)</w:t>
      </w:r>
      <w:bookmarkEnd w:id="4"/>
    </w:p>
    <w:p w14:paraId="11C40792" w14:textId="77777777" w:rsidR="006F5D60" w:rsidRPr="00B55B2F" w:rsidRDefault="006F5D60" w:rsidP="00AF3D5D">
      <w:pPr>
        <w:pStyle w:val="a3"/>
        <w:ind w:left="0" w:firstLine="567"/>
      </w:pPr>
    </w:p>
    <w:p w14:paraId="36BE87A0" w14:textId="30600F7F"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Рак яичников (РЯ) представляет собой злокачественное заболевание женских половых органов, характеризующееся высокой летальностью. Прогноз для пациентов </w:t>
      </w:r>
      <w:r w:rsidRPr="00B55B2F">
        <w:rPr>
          <w:rStyle w:val="ae"/>
          <w:rFonts w:eastAsiaTheme="majorEastAsia"/>
          <w:b w:val="0"/>
          <w:sz w:val="28"/>
          <w:szCs w:val="28"/>
        </w:rPr>
        <w:t>ухудшается</w:t>
      </w:r>
      <w:r w:rsidRPr="00B55B2F">
        <w:rPr>
          <w:sz w:val="28"/>
          <w:szCs w:val="28"/>
        </w:rPr>
        <w:t> из-за частого обнаружения опухоли на поздних стадиях, </w:t>
      </w:r>
      <w:r w:rsidRPr="00B55B2F">
        <w:rPr>
          <w:rStyle w:val="ae"/>
          <w:rFonts w:eastAsiaTheme="majorEastAsia"/>
          <w:b w:val="0"/>
          <w:sz w:val="28"/>
          <w:szCs w:val="28"/>
        </w:rPr>
        <w:t>присутствия</w:t>
      </w:r>
      <w:r w:rsidRPr="00B55B2F">
        <w:rPr>
          <w:sz w:val="28"/>
          <w:szCs w:val="28"/>
        </w:rPr>
        <w:t xml:space="preserve"> химиорезистентности и высокой частоты рецидивов. Для </w:t>
      </w:r>
      <w:r w:rsidR="007640BB" w:rsidRPr="00B55B2F">
        <w:rPr>
          <w:sz w:val="28"/>
          <w:szCs w:val="28"/>
        </w:rPr>
        <w:t>повышения</w:t>
      </w:r>
      <w:r w:rsidRPr="00B55B2F">
        <w:rPr>
          <w:sz w:val="28"/>
          <w:szCs w:val="28"/>
        </w:rPr>
        <w:t xml:space="preserve"> выживаемости и качества жизни пациентов необходимы эффективный скрининг, точная диагностика и персонализированное междисциплинарное лечение. Традиционные методы лечения включают циторедуктивную хирургию и химиотерапию на основе платины. Несмотря на разработку новых терапевтических подходов, отсутствие установленных прогностических биомаркеров созда</w:t>
      </w:r>
      <w:r w:rsidR="00EE1A62" w:rsidRPr="00B55B2F">
        <w:rPr>
          <w:sz w:val="28"/>
          <w:szCs w:val="28"/>
        </w:rPr>
        <w:t>е</w:t>
      </w:r>
      <w:r w:rsidRPr="00B55B2F">
        <w:rPr>
          <w:sz w:val="28"/>
          <w:szCs w:val="28"/>
        </w:rPr>
        <w:t>т сложности в управлении заболеванием.</w:t>
      </w:r>
    </w:p>
    <w:p w14:paraId="4665E688" w14:textId="39A58D20"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Благодаря улучшенному пониманию опухолевого процесса яичников и прогрессу в области генетического</w:t>
      </w:r>
      <w:r w:rsidR="007640BB" w:rsidRPr="00B55B2F">
        <w:rPr>
          <w:sz w:val="28"/>
          <w:szCs w:val="28"/>
        </w:rPr>
        <w:t xml:space="preserve"> и молекулярного профилирования</w:t>
      </w:r>
      <w:r w:rsidRPr="00B55B2F">
        <w:rPr>
          <w:sz w:val="28"/>
          <w:szCs w:val="28"/>
        </w:rPr>
        <w:t xml:space="preserve"> произош</w:t>
      </w:r>
      <w:r w:rsidR="00EE1A62" w:rsidRPr="00B55B2F">
        <w:rPr>
          <w:sz w:val="28"/>
          <w:szCs w:val="28"/>
        </w:rPr>
        <w:t>е</w:t>
      </w:r>
      <w:r w:rsidRPr="00B55B2F">
        <w:rPr>
          <w:sz w:val="28"/>
          <w:szCs w:val="28"/>
        </w:rPr>
        <w:t xml:space="preserve">л сдвиг парадигмы в направлении новых биомаркеров и таргетных терапевтических подходов. Эти достижения направлены на отсрочку рецидивов и снижение побочных эффектов, </w:t>
      </w:r>
      <w:r w:rsidR="007640BB" w:rsidRPr="00B55B2F">
        <w:rPr>
          <w:sz w:val="28"/>
          <w:szCs w:val="28"/>
        </w:rPr>
        <w:t>что способст</w:t>
      </w:r>
      <w:r w:rsidR="00BC07B7" w:rsidRPr="00B55B2F">
        <w:rPr>
          <w:sz w:val="28"/>
          <w:szCs w:val="28"/>
        </w:rPr>
        <w:t>в</w:t>
      </w:r>
      <w:r w:rsidR="007640BB" w:rsidRPr="00B55B2F">
        <w:rPr>
          <w:sz w:val="28"/>
          <w:szCs w:val="28"/>
        </w:rPr>
        <w:t xml:space="preserve">ует </w:t>
      </w:r>
      <w:r w:rsidRPr="00B55B2F">
        <w:rPr>
          <w:sz w:val="28"/>
          <w:szCs w:val="28"/>
        </w:rPr>
        <w:t>повыш</w:t>
      </w:r>
      <w:r w:rsidR="007640BB" w:rsidRPr="00B55B2F">
        <w:rPr>
          <w:sz w:val="28"/>
          <w:szCs w:val="28"/>
        </w:rPr>
        <w:t>ению</w:t>
      </w:r>
      <w:r w:rsidRPr="00B55B2F">
        <w:rPr>
          <w:sz w:val="28"/>
          <w:szCs w:val="28"/>
        </w:rPr>
        <w:t xml:space="preserve"> выживаемост</w:t>
      </w:r>
      <w:r w:rsidR="007415D7" w:rsidRPr="00B55B2F">
        <w:rPr>
          <w:sz w:val="28"/>
          <w:szCs w:val="28"/>
        </w:rPr>
        <w:t>и</w:t>
      </w:r>
      <w:r w:rsidRPr="00B55B2F">
        <w:rPr>
          <w:sz w:val="28"/>
          <w:szCs w:val="28"/>
        </w:rPr>
        <w:t xml:space="preserve"> пациенто</w:t>
      </w:r>
      <w:r w:rsidR="007415D7" w:rsidRPr="00B55B2F">
        <w:rPr>
          <w:sz w:val="28"/>
          <w:szCs w:val="28"/>
        </w:rPr>
        <w:t>к</w:t>
      </w:r>
      <w:r w:rsidRPr="00B55B2F">
        <w:rPr>
          <w:sz w:val="28"/>
          <w:szCs w:val="28"/>
        </w:rPr>
        <w:t>. Несмотря на прогресс, предстоит преодолеть вызовы, такие как гетерогенность заболеваний и лекарственная устойчивость, для достижения более эффективных стратегий лечения [26].</w:t>
      </w:r>
    </w:p>
    <w:p w14:paraId="4E49CE57" w14:textId="5C188240"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Генетическое тестирование на наличие генных мутаций, влияющих на лечение, стало стандартом </w:t>
      </w:r>
      <w:r w:rsidRPr="00B55B2F">
        <w:rPr>
          <w:rStyle w:val="ae"/>
          <w:rFonts w:eastAsiaTheme="majorEastAsia"/>
          <w:b w:val="0"/>
          <w:sz w:val="28"/>
          <w:szCs w:val="28"/>
        </w:rPr>
        <w:t>ведения</w:t>
      </w:r>
      <w:r w:rsidRPr="00B55B2F">
        <w:rPr>
          <w:sz w:val="28"/>
          <w:szCs w:val="28"/>
        </w:rPr>
        <w:t> женщин с эпителиальным раком яичников (ЭРЯ). Поскольку</w:t>
      </w:r>
      <w:r w:rsidR="00C37A0C" w:rsidRPr="00B55B2F">
        <w:rPr>
          <w:sz w:val="28"/>
          <w:szCs w:val="28"/>
        </w:rPr>
        <w:t xml:space="preserve"> риск рецидива</w:t>
      </w:r>
      <w:r w:rsidRPr="00B55B2F">
        <w:rPr>
          <w:sz w:val="28"/>
          <w:szCs w:val="28"/>
        </w:rPr>
        <w:t xml:space="preserve"> </w:t>
      </w:r>
      <w:r w:rsidR="00181081" w:rsidRPr="00B55B2F">
        <w:rPr>
          <w:sz w:val="28"/>
          <w:szCs w:val="28"/>
        </w:rPr>
        <w:t>остается высоким</w:t>
      </w:r>
      <w:r w:rsidRPr="00B55B2F">
        <w:rPr>
          <w:sz w:val="28"/>
          <w:szCs w:val="28"/>
        </w:rPr>
        <w:t xml:space="preserve">, лечение рецидивирующего РЯ требует внимательного рассмотрения современных методов, обеспечивающих баланс между эффективностью и качеством жизни пациенток. Поддерживающая терапия с использованием ингибиторов поли-АДФ-рибозо-полимеразы, бевацизумаба или препаратов, направленных на дефицит гомологичной рекомбинации, </w:t>
      </w:r>
      <w:r w:rsidR="00E74CDB" w:rsidRPr="00B55B2F">
        <w:rPr>
          <w:sz w:val="28"/>
          <w:szCs w:val="28"/>
        </w:rPr>
        <w:t>получает</w:t>
      </w:r>
      <w:r w:rsidRPr="00B55B2F">
        <w:rPr>
          <w:sz w:val="28"/>
          <w:szCs w:val="28"/>
        </w:rPr>
        <w:t xml:space="preserve"> вс</w:t>
      </w:r>
      <w:r w:rsidR="00EE1A62" w:rsidRPr="00B55B2F">
        <w:rPr>
          <w:sz w:val="28"/>
          <w:szCs w:val="28"/>
        </w:rPr>
        <w:t>е</w:t>
      </w:r>
      <w:r w:rsidRPr="00B55B2F">
        <w:rPr>
          <w:sz w:val="28"/>
          <w:szCs w:val="28"/>
        </w:rPr>
        <w:t xml:space="preserve"> более широко</w:t>
      </w:r>
      <w:r w:rsidR="00E74CDB" w:rsidRPr="00B55B2F">
        <w:rPr>
          <w:sz w:val="28"/>
          <w:szCs w:val="28"/>
        </w:rPr>
        <w:t>е</w:t>
      </w:r>
      <w:r w:rsidRPr="00B55B2F">
        <w:rPr>
          <w:sz w:val="28"/>
          <w:szCs w:val="28"/>
        </w:rPr>
        <w:t xml:space="preserve"> примен</w:t>
      </w:r>
      <w:r w:rsidR="00671FB3" w:rsidRPr="00B55B2F">
        <w:rPr>
          <w:sz w:val="28"/>
          <w:szCs w:val="28"/>
        </w:rPr>
        <w:t>ение</w:t>
      </w:r>
      <w:r w:rsidRPr="00B55B2F">
        <w:rPr>
          <w:sz w:val="28"/>
          <w:szCs w:val="28"/>
        </w:rPr>
        <w:t xml:space="preserve"> в лечении РЯ. Развитие иммунотерапии дополнит</w:t>
      </w:r>
      <w:r w:rsidR="00772E95" w:rsidRPr="00B55B2F">
        <w:rPr>
          <w:sz w:val="28"/>
          <w:szCs w:val="28"/>
        </w:rPr>
        <w:t>ельно меняет стратегии лечения,</w:t>
      </w:r>
      <w:r w:rsidR="00772E95" w:rsidRPr="00B55B2F">
        <w:rPr>
          <w:sz w:val="28"/>
          <w:szCs w:val="28"/>
          <w:lang w:val="kk-KZ"/>
        </w:rPr>
        <w:t xml:space="preserve"> </w:t>
      </w:r>
      <w:r w:rsidR="00772E95" w:rsidRPr="00B55B2F">
        <w:rPr>
          <w:sz w:val="28"/>
          <w:szCs w:val="28"/>
        </w:rPr>
        <w:t>что расширяет возможности</w:t>
      </w:r>
      <w:r w:rsidRPr="00B55B2F">
        <w:rPr>
          <w:sz w:val="28"/>
          <w:szCs w:val="28"/>
        </w:rPr>
        <w:t xml:space="preserve"> в борьбе с этим тяж</w:t>
      </w:r>
      <w:r w:rsidR="00EE1A62" w:rsidRPr="00B55B2F">
        <w:rPr>
          <w:sz w:val="28"/>
          <w:szCs w:val="28"/>
        </w:rPr>
        <w:t>е</w:t>
      </w:r>
      <w:r w:rsidRPr="00B55B2F">
        <w:rPr>
          <w:sz w:val="28"/>
          <w:szCs w:val="28"/>
        </w:rPr>
        <w:t>лым заболеванием [27].</w:t>
      </w:r>
    </w:p>
    <w:p w14:paraId="78C2DC3A" w14:textId="238C4471" w:rsidR="00EE1A62" w:rsidRPr="00B55B2F" w:rsidRDefault="00D76BBB" w:rsidP="00EE1A62">
      <w:pPr>
        <w:pStyle w:val="muitypography-root"/>
        <w:shd w:val="clear" w:color="auto" w:fill="FFFFFF"/>
        <w:spacing w:before="0" w:beforeAutospacing="0" w:after="0" w:afterAutospacing="0"/>
        <w:ind w:firstLine="567"/>
        <w:jc w:val="both"/>
        <w:rPr>
          <w:sz w:val="28"/>
          <w:szCs w:val="28"/>
        </w:rPr>
      </w:pPr>
      <w:r w:rsidRPr="00B55B2F">
        <w:rPr>
          <w:sz w:val="28"/>
          <w:szCs w:val="28"/>
        </w:rPr>
        <w:t>Согласно</w:t>
      </w:r>
      <w:r w:rsidR="008E141F" w:rsidRPr="00B55B2F">
        <w:rPr>
          <w:sz w:val="28"/>
          <w:szCs w:val="28"/>
        </w:rPr>
        <w:t xml:space="preserve"> классификации Всемирной организации здравоохранения (ВОЗ) 2020 год</w:t>
      </w:r>
      <w:r w:rsidR="00A62778" w:rsidRPr="00B55B2F">
        <w:rPr>
          <w:sz w:val="28"/>
          <w:szCs w:val="28"/>
        </w:rPr>
        <w:t>а</w:t>
      </w:r>
      <w:r w:rsidR="008E141F" w:rsidRPr="00B55B2F">
        <w:rPr>
          <w:sz w:val="28"/>
          <w:szCs w:val="28"/>
        </w:rPr>
        <w:t>,</w:t>
      </w:r>
      <w:r w:rsidR="00CA2F21" w:rsidRPr="00B55B2F">
        <w:rPr>
          <w:sz w:val="28"/>
          <w:szCs w:val="28"/>
        </w:rPr>
        <w:t xml:space="preserve"> РЯ </w:t>
      </w:r>
      <w:r w:rsidR="008E141F" w:rsidRPr="00B55B2F">
        <w:rPr>
          <w:sz w:val="28"/>
          <w:szCs w:val="28"/>
        </w:rPr>
        <w:t xml:space="preserve">представляет собой разнообразие гистопатологических образований, включая эпителиальные опухоли </w:t>
      </w:r>
      <w:r w:rsidR="008A6F45" w:rsidRPr="00B55B2F">
        <w:rPr>
          <w:sz w:val="28"/>
          <w:szCs w:val="28"/>
        </w:rPr>
        <w:t>–</w:t>
      </w:r>
      <w:r w:rsidR="008E141F" w:rsidRPr="00B55B2F">
        <w:rPr>
          <w:sz w:val="28"/>
          <w:szCs w:val="28"/>
        </w:rPr>
        <w:t xml:space="preserve"> преобладающий тип, составляющий около 90</w:t>
      </w:r>
      <w:r w:rsidR="00437C87" w:rsidRPr="00B55B2F">
        <w:rPr>
          <w:sz w:val="28"/>
          <w:szCs w:val="28"/>
        </w:rPr>
        <w:t xml:space="preserve"> </w:t>
      </w:r>
      <w:r w:rsidR="008E141F" w:rsidRPr="00B55B2F">
        <w:rPr>
          <w:sz w:val="28"/>
          <w:szCs w:val="28"/>
        </w:rPr>
        <w:t xml:space="preserve">% случаев, зародышевые опухоли </w:t>
      </w:r>
      <w:r w:rsidR="008A6F45" w:rsidRPr="00B55B2F">
        <w:rPr>
          <w:sz w:val="28"/>
          <w:szCs w:val="28"/>
        </w:rPr>
        <w:t>–</w:t>
      </w:r>
      <w:r w:rsidR="008E141F" w:rsidRPr="00B55B2F">
        <w:rPr>
          <w:sz w:val="28"/>
          <w:szCs w:val="28"/>
        </w:rPr>
        <w:t xml:space="preserve"> примерно 5</w:t>
      </w:r>
      <w:r w:rsidR="00437C87" w:rsidRPr="00B55B2F">
        <w:rPr>
          <w:sz w:val="28"/>
          <w:szCs w:val="28"/>
        </w:rPr>
        <w:t xml:space="preserve"> </w:t>
      </w:r>
      <w:r w:rsidR="008E141F" w:rsidRPr="00B55B2F">
        <w:rPr>
          <w:sz w:val="28"/>
          <w:szCs w:val="28"/>
        </w:rPr>
        <w:t xml:space="preserve">%, и стромальные опухоли полового канатика </w:t>
      </w:r>
      <w:r w:rsidR="008A6F45" w:rsidRPr="00B55B2F">
        <w:rPr>
          <w:sz w:val="28"/>
          <w:szCs w:val="28"/>
        </w:rPr>
        <w:t>–</w:t>
      </w:r>
      <w:r w:rsidR="008E141F" w:rsidRPr="00B55B2F">
        <w:rPr>
          <w:sz w:val="28"/>
          <w:szCs w:val="28"/>
        </w:rPr>
        <w:t xml:space="preserve"> примерно 2–5</w:t>
      </w:r>
      <w:r w:rsidR="00437C87" w:rsidRPr="00B55B2F">
        <w:rPr>
          <w:sz w:val="28"/>
          <w:szCs w:val="28"/>
        </w:rPr>
        <w:t xml:space="preserve"> </w:t>
      </w:r>
      <w:r w:rsidR="008E141F" w:rsidRPr="00B55B2F">
        <w:rPr>
          <w:sz w:val="28"/>
          <w:szCs w:val="28"/>
        </w:rPr>
        <w:t>%.</w:t>
      </w:r>
      <w:r w:rsidR="00EE1A62" w:rsidRPr="00B55B2F">
        <w:rPr>
          <w:sz w:val="28"/>
          <w:szCs w:val="28"/>
        </w:rPr>
        <w:t xml:space="preserve"> </w:t>
      </w:r>
    </w:p>
    <w:p w14:paraId="730C32E7" w14:textId="2B3DC3FB" w:rsidR="008E141F" w:rsidRPr="00B55B2F" w:rsidRDefault="008E141F" w:rsidP="00EE1A62">
      <w:pPr>
        <w:pStyle w:val="muitypography-root"/>
        <w:shd w:val="clear" w:color="auto" w:fill="FFFFFF"/>
        <w:spacing w:before="0" w:beforeAutospacing="0" w:after="0" w:afterAutospacing="0"/>
        <w:ind w:firstLine="567"/>
        <w:jc w:val="both"/>
        <w:rPr>
          <w:sz w:val="28"/>
          <w:szCs w:val="28"/>
        </w:rPr>
      </w:pPr>
      <w:r w:rsidRPr="00B55B2F">
        <w:rPr>
          <w:sz w:val="28"/>
          <w:szCs w:val="28"/>
        </w:rPr>
        <w:t>ЭРЯ, более известны</w:t>
      </w:r>
      <w:r w:rsidR="00B27312" w:rsidRPr="00B55B2F">
        <w:rPr>
          <w:sz w:val="28"/>
          <w:szCs w:val="28"/>
        </w:rPr>
        <w:t>й</w:t>
      </w:r>
      <w:r w:rsidRPr="00B55B2F">
        <w:rPr>
          <w:sz w:val="28"/>
          <w:szCs w:val="28"/>
        </w:rPr>
        <w:t xml:space="preserve"> как карцином</w:t>
      </w:r>
      <w:r w:rsidR="00B27312" w:rsidRPr="00B55B2F">
        <w:rPr>
          <w:sz w:val="28"/>
          <w:szCs w:val="28"/>
        </w:rPr>
        <w:t>а</w:t>
      </w:r>
      <w:r w:rsidRPr="00B55B2F">
        <w:rPr>
          <w:sz w:val="28"/>
          <w:szCs w:val="28"/>
        </w:rPr>
        <w:t xml:space="preserve"> яичников, представля</w:t>
      </w:r>
      <w:r w:rsidR="00B27312" w:rsidRPr="00B55B2F">
        <w:rPr>
          <w:sz w:val="28"/>
          <w:szCs w:val="28"/>
        </w:rPr>
        <w:t>е</w:t>
      </w:r>
      <w:r w:rsidRPr="00B55B2F">
        <w:rPr>
          <w:sz w:val="28"/>
          <w:szCs w:val="28"/>
        </w:rPr>
        <w:t>т собой наиболее распростран</w:t>
      </w:r>
      <w:r w:rsidR="00EE1A62" w:rsidRPr="00B55B2F">
        <w:rPr>
          <w:sz w:val="28"/>
          <w:szCs w:val="28"/>
        </w:rPr>
        <w:t>е</w:t>
      </w:r>
      <w:r w:rsidRPr="00B55B2F">
        <w:rPr>
          <w:sz w:val="28"/>
          <w:szCs w:val="28"/>
        </w:rPr>
        <w:t>нный тип РЯ</w:t>
      </w:r>
      <w:r w:rsidR="00B27312" w:rsidRPr="00B55B2F">
        <w:rPr>
          <w:sz w:val="28"/>
          <w:szCs w:val="28"/>
        </w:rPr>
        <w:t xml:space="preserve"> и</w:t>
      </w:r>
      <w:r w:rsidRPr="00B55B2F">
        <w:rPr>
          <w:sz w:val="28"/>
          <w:szCs w:val="28"/>
        </w:rPr>
        <w:t xml:space="preserve"> охватыва</w:t>
      </w:r>
      <w:r w:rsidR="00B27312" w:rsidRPr="00B55B2F">
        <w:rPr>
          <w:sz w:val="28"/>
          <w:szCs w:val="28"/>
        </w:rPr>
        <w:t>ет</w:t>
      </w:r>
      <w:r w:rsidRPr="00B55B2F">
        <w:rPr>
          <w:sz w:val="28"/>
          <w:szCs w:val="28"/>
        </w:rPr>
        <w:t xml:space="preserve"> пять ключевых подтипов, которые были выделены на основе молекулярного анализа, гистологического строения и иммунного профиля. Эти подтипы включают СКВЗ </w:t>
      </w:r>
      <w:r w:rsidR="008A6F45" w:rsidRPr="00B55B2F">
        <w:rPr>
          <w:sz w:val="28"/>
          <w:szCs w:val="28"/>
        </w:rPr>
        <w:t>–</w:t>
      </w:r>
      <w:r w:rsidRPr="00B55B2F">
        <w:rPr>
          <w:sz w:val="28"/>
          <w:szCs w:val="28"/>
        </w:rPr>
        <w:t xml:space="preserve"> примерно 70</w:t>
      </w:r>
      <w:r w:rsidR="00437C87" w:rsidRPr="00B55B2F">
        <w:rPr>
          <w:sz w:val="28"/>
          <w:szCs w:val="28"/>
        </w:rPr>
        <w:t xml:space="preserve"> </w:t>
      </w:r>
      <w:r w:rsidRPr="00B55B2F">
        <w:rPr>
          <w:sz w:val="28"/>
          <w:szCs w:val="28"/>
        </w:rPr>
        <w:t xml:space="preserve">%, эндометриоидную карциному </w:t>
      </w:r>
      <w:r w:rsidR="008A6F45" w:rsidRPr="00B55B2F">
        <w:rPr>
          <w:sz w:val="28"/>
          <w:szCs w:val="28"/>
        </w:rPr>
        <w:t>–</w:t>
      </w:r>
      <w:r w:rsidRPr="00B55B2F">
        <w:rPr>
          <w:sz w:val="28"/>
          <w:szCs w:val="28"/>
        </w:rPr>
        <w:t xml:space="preserve"> 10</w:t>
      </w:r>
      <w:r w:rsidR="00437C87" w:rsidRPr="00B55B2F">
        <w:rPr>
          <w:sz w:val="28"/>
          <w:szCs w:val="28"/>
        </w:rPr>
        <w:t xml:space="preserve"> </w:t>
      </w:r>
      <w:r w:rsidRPr="00B55B2F">
        <w:rPr>
          <w:sz w:val="28"/>
          <w:szCs w:val="28"/>
        </w:rPr>
        <w:t xml:space="preserve">%, светлоклеточную </w:t>
      </w:r>
      <w:r w:rsidR="008A6F45" w:rsidRPr="00B55B2F">
        <w:rPr>
          <w:sz w:val="28"/>
          <w:szCs w:val="28"/>
        </w:rPr>
        <w:t>–</w:t>
      </w:r>
      <w:r w:rsidRPr="00B55B2F">
        <w:rPr>
          <w:sz w:val="28"/>
          <w:szCs w:val="28"/>
        </w:rPr>
        <w:t xml:space="preserve"> 10</w:t>
      </w:r>
      <w:r w:rsidR="00437C87" w:rsidRPr="00B55B2F">
        <w:rPr>
          <w:sz w:val="28"/>
          <w:szCs w:val="28"/>
        </w:rPr>
        <w:t xml:space="preserve"> </w:t>
      </w:r>
      <w:r w:rsidRPr="00B55B2F">
        <w:rPr>
          <w:sz w:val="28"/>
          <w:szCs w:val="28"/>
        </w:rPr>
        <w:t xml:space="preserve">%, серозную карциному низкой степени злокачественности (СКНЗ) </w:t>
      </w:r>
      <w:r w:rsidR="008A6F45" w:rsidRPr="00B55B2F">
        <w:rPr>
          <w:sz w:val="28"/>
          <w:szCs w:val="28"/>
        </w:rPr>
        <w:t>–</w:t>
      </w:r>
      <w:r w:rsidRPr="00B55B2F">
        <w:rPr>
          <w:sz w:val="28"/>
          <w:szCs w:val="28"/>
        </w:rPr>
        <w:t xml:space="preserve"> 5</w:t>
      </w:r>
      <w:r w:rsidR="00437C87" w:rsidRPr="00B55B2F">
        <w:rPr>
          <w:sz w:val="28"/>
          <w:szCs w:val="28"/>
        </w:rPr>
        <w:t xml:space="preserve"> </w:t>
      </w:r>
      <w:r w:rsidRPr="00B55B2F">
        <w:rPr>
          <w:sz w:val="28"/>
          <w:szCs w:val="28"/>
        </w:rPr>
        <w:t xml:space="preserve">% и муцинозную карциному </w:t>
      </w:r>
      <w:r w:rsidR="008A6F45" w:rsidRPr="00B55B2F">
        <w:rPr>
          <w:sz w:val="28"/>
          <w:szCs w:val="28"/>
        </w:rPr>
        <w:t>–</w:t>
      </w:r>
      <w:r w:rsidRPr="00B55B2F">
        <w:rPr>
          <w:sz w:val="28"/>
          <w:szCs w:val="28"/>
        </w:rPr>
        <w:t xml:space="preserve"> около 3%. </w:t>
      </w:r>
      <w:r w:rsidR="00B27312" w:rsidRPr="00B55B2F">
        <w:rPr>
          <w:sz w:val="28"/>
          <w:szCs w:val="28"/>
        </w:rPr>
        <w:t>Такое разнообразие</w:t>
      </w:r>
      <w:r w:rsidRPr="00B55B2F">
        <w:rPr>
          <w:sz w:val="28"/>
          <w:szCs w:val="28"/>
        </w:rPr>
        <w:t xml:space="preserve"> подтипов подч</w:t>
      </w:r>
      <w:r w:rsidR="00EE1A62" w:rsidRPr="00B55B2F">
        <w:rPr>
          <w:sz w:val="28"/>
          <w:szCs w:val="28"/>
        </w:rPr>
        <w:t>е</w:t>
      </w:r>
      <w:r w:rsidRPr="00B55B2F">
        <w:rPr>
          <w:sz w:val="28"/>
          <w:szCs w:val="28"/>
        </w:rPr>
        <w:t>ркивает сложность и гетерогенность РЯ, что имеет важное значение для выбора оптимальных стратегий диагностики и лечения [28,29]. Более 90</w:t>
      </w:r>
      <w:r w:rsidR="00437C87" w:rsidRPr="00B55B2F">
        <w:rPr>
          <w:sz w:val="28"/>
          <w:szCs w:val="28"/>
        </w:rPr>
        <w:t xml:space="preserve"> </w:t>
      </w:r>
      <w:r w:rsidRPr="00B55B2F">
        <w:rPr>
          <w:sz w:val="28"/>
          <w:szCs w:val="28"/>
        </w:rPr>
        <w:t xml:space="preserve">% случаев злокачественных </w:t>
      </w:r>
      <w:r w:rsidRPr="00B55B2F">
        <w:rPr>
          <w:sz w:val="28"/>
          <w:szCs w:val="28"/>
        </w:rPr>
        <w:lastRenderedPageBreak/>
        <w:t>опухолей яичников представлены тубоовариальн</w:t>
      </w:r>
      <w:r w:rsidR="002024D9" w:rsidRPr="00B55B2F">
        <w:rPr>
          <w:sz w:val="28"/>
          <w:szCs w:val="28"/>
        </w:rPr>
        <w:t>ыми</w:t>
      </w:r>
      <w:r w:rsidRPr="00B55B2F">
        <w:rPr>
          <w:sz w:val="28"/>
          <w:szCs w:val="28"/>
        </w:rPr>
        <w:t xml:space="preserve"> карцином</w:t>
      </w:r>
      <w:r w:rsidR="002024D9" w:rsidRPr="00B55B2F">
        <w:rPr>
          <w:sz w:val="28"/>
          <w:szCs w:val="28"/>
        </w:rPr>
        <w:t>ами</w:t>
      </w:r>
      <w:r w:rsidR="00B27312" w:rsidRPr="00B55B2F">
        <w:rPr>
          <w:sz w:val="28"/>
          <w:szCs w:val="28"/>
        </w:rPr>
        <w:t xml:space="preserve">, </w:t>
      </w:r>
      <w:r w:rsidR="002024D9" w:rsidRPr="00B55B2F">
        <w:rPr>
          <w:sz w:val="28"/>
          <w:szCs w:val="28"/>
        </w:rPr>
        <w:t xml:space="preserve">среди которых </w:t>
      </w:r>
      <w:r w:rsidR="00B27312" w:rsidRPr="00B55B2F">
        <w:rPr>
          <w:sz w:val="28"/>
          <w:szCs w:val="28"/>
        </w:rPr>
        <w:t>н</w:t>
      </w:r>
      <w:r w:rsidRPr="00B55B2F">
        <w:rPr>
          <w:sz w:val="28"/>
          <w:szCs w:val="28"/>
        </w:rPr>
        <w:t xml:space="preserve">аиболее </w:t>
      </w:r>
      <w:r w:rsidR="002024D9" w:rsidRPr="00B55B2F">
        <w:rPr>
          <w:sz w:val="28"/>
          <w:szCs w:val="28"/>
        </w:rPr>
        <w:t>распространенным и агрис</w:t>
      </w:r>
      <w:r w:rsidR="00F64C46" w:rsidRPr="00B55B2F">
        <w:rPr>
          <w:sz w:val="28"/>
          <w:szCs w:val="28"/>
        </w:rPr>
        <w:t>с</w:t>
      </w:r>
      <w:r w:rsidR="002024D9" w:rsidRPr="00B55B2F">
        <w:rPr>
          <w:sz w:val="28"/>
          <w:szCs w:val="28"/>
        </w:rPr>
        <w:t>ивным</w:t>
      </w:r>
      <w:r w:rsidRPr="00B55B2F">
        <w:rPr>
          <w:sz w:val="28"/>
          <w:szCs w:val="28"/>
        </w:rPr>
        <w:t xml:space="preserve"> подтипом является СКВЗ [30]. </w:t>
      </w:r>
      <w:r w:rsidR="00002A83" w:rsidRPr="00B55B2F">
        <w:rPr>
          <w:sz w:val="28"/>
          <w:szCs w:val="28"/>
        </w:rPr>
        <w:t>РЯ относится к числу наиболее распростран</w:t>
      </w:r>
      <w:r w:rsidR="00EE1A62" w:rsidRPr="00B55B2F">
        <w:rPr>
          <w:sz w:val="28"/>
          <w:szCs w:val="28"/>
        </w:rPr>
        <w:t>е</w:t>
      </w:r>
      <w:r w:rsidR="00002A83" w:rsidRPr="00B55B2F">
        <w:rPr>
          <w:sz w:val="28"/>
          <w:szCs w:val="28"/>
        </w:rPr>
        <w:t>нных ЗНО репродуктивной системы у женщин и оста</w:t>
      </w:r>
      <w:r w:rsidR="00EE1A62" w:rsidRPr="00B55B2F">
        <w:rPr>
          <w:sz w:val="28"/>
          <w:szCs w:val="28"/>
        </w:rPr>
        <w:t>е</w:t>
      </w:r>
      <w:r w:rsidR="00002A83" w:rsidRPr="00B55B2F">
        <w:rPr>
          <w:sz w:val="28"/>
          <w:szCs w:val="28"/>
        </w:rPr>
        <w:t xml:space="preserve">тся одной из ведущих причин смертности среди онкогинекологических заболеваний </w:t>
      </w:r>
      <w:r w:rsidRPr="00B55B2F">
        <w:rPr>
          <w:sz w:val="28"/>
          <w:szCs w:val="28"/>
        </w:rPr>
        <w:t>[31].</w:t>
      </w:r>
    </w:p>
    <w:p w14:paraId="5BD74840" w14:textId="77777777" w:rsidR="0075791D" w:rsidRPr="00B55B2F" w:rsidRDefault="0075791D" w:rsidP="00646D09">
      <w:pPr>
        <w:pStyle w:val="a3"/>
        <w:ind w:left="0" w:firstLine="567"/>
        <w:rPr>
          <w:b/>
        </w:rPr>
      </w:pPr>
    </w:p>
    <w:p w14:paraId="670F1388" w14:textId="2D659B3E" w:rsidR="00AF7205" w:rsidRPr="00B55B2F" w:rsidRDefault="005E783E">
      <w:pPr>
        <w:pStyle w:val="1"/>
        <w:numPr>
          <w:ilvl w:val="1"/>
          <w:numId w:val="2"/>
        </w:numPr>
        <w:tabs>
          <w:tab w:val="left" w:pos="993"/>
        </w:tabs>
        <w:spacing w:before="0"/>
        <w:ind w:left="0" w:firstLine="567"/>
        <w:jc w:val="both"/>
        <w:rPr>
          <w:rFonts w:ascii="Times New Roman" w:hAnsi="Times New Roman" w:cs="Times New Roman"/>
          <w:color w:val="auto"/>
        </w:rPr>
      </w:pPr>
      <w:r w:rsidRPr="00B55B2F">
        <w:rPr>
          <w:rFonts w:ascii="Times New Roman" w:hAnsi="Times New Roman" w:cs="Times New Roman"/>
          <w:color w:val="auto"/>
          <w:lang w:eastAsia="ru-RU"/>
        </w:rPr>
        <w:t xml:space="preserve"> </w:t>
      </w:r>
      <w:bookmarkStart w:id="5" w:name="_Toc223484018"/>
      <w:r w:rsidR="000B7935" w:rsidRPr="00B55B2F">
        <w:rPr>
          <w:rFonts w:ascii="Times New Roman" w:hAnsi="Times New Roman" w:cs="Times New Roman"/>
          <w:color w:val="auto"/>
          <w:lang w:eastAsia="ru-RU"/>
        </w:rPr>
        <w:t xml:space="preserve">Современные тенденции заболеваемости и смертности от </w:t>
      </w:r>
      <w:r w:rsidR="00526967" w:rsidRPr="00B55B2F">
        <w:rPr>
          <w:rFonts w:ascii="Times New Roman" w:hAnsi="Times New Roman" w:cs="Times New Roman"/>
          <w:color w:val="auto"/>
          <w:lang w:eastAsia="ru-RU"/>
        </w:rPr>
        <w:t>рака</w:t>
      </w:r>
      <w:r w:rsidRPr="00B55B2F">
        <w:rPr>
          <w:rFonts w:ascii="Times New Roman" w:hAnsi="Times New Roman" w:cs="Times New Roman"/>
          <w:color w:val="auto"/>
          <w:lang w:eastAsia="ru-RU"/>
        </w:rPr>
        <w:t xml:space="preserve"> </w:t>
      </w:r>
      <w:r w:rsidR="00FE5FFC" w:rsidRPr="00B55B2F">
        <w:rPr>
          <w:rFonts w:ascii="Times New Roman" w:hAnsi="Times New Roman" w:cs="Times New Roman"/>
          <w:color w:val="auto"/>
          <w:lang w:eastAsia="ru-RU"/>
        </w:rPr>
        <w:t>яичников</w:t>
      </w:r>
      <w:r w:rsidR="000B7935" w:rsidRPr="00B55B2F">
        <w:rPr>
          <w:rFonts w:ascii="Times New Roman" w:hAnsi="Times New Roman" w:cs="Times New Roman"/>
          <w:color w:val="auto"/>
          <w:lang w:eastAsia="ru-RU"/>
        </w:rPr>
        <w:t xml:space="preserve"> в мире</w:t>
      </w:r>
      <w:bookmarkEnd w:id="5"/>
    </w:p>
    <w:p w14:paraId="159FA2B7" w14:textId="09629578" w:rsidR="00C91500" w:rsidRPr="00B55B2F" w:rsidRDefault="008E141F" w:rsidP="00646D09">
      <w:pPr>
        <w:pStyle w:val="a3"/>
        <w:ind w:left="0" w:firstLine="567"/>
        <w:rPr>
          <w:shd w:val="clear" w:color="auto" w:fill="FFFFFF"/>
        </w:rPr>
      </w:pPr>
      <w:r w:rsidRPr="00B55B2F">
        <w:rPr>
          <w:shd w:val="clear" w:color="auto" w:fill="FFFFFF"/>
        </w:rPr>
        <w:t xml:space="preserve">Согласно </w:t>
      </w:r>
      <w:r w:rsidR="00F64C46" w:rsidRPr="00B55B2F">
        <w:rPr>
          <w:shd w:val="clear" w:color="auto" w:fill="FFFFFF"/>
        </w:rPr>
        <w:t>данным</w:t>
      </w:r>
      <w:r w:rsidRPr="00B55B2F">
        <w:rPr>
          <w:shd w:val="clear" w:color="auto" w:fill="FFFFFF"/>
        </w:rPr>
        <w:t xml:space="preserve"> </w:t>
      </w:r>
      <w:r w:rsidR="0004791F" w:rsidRPr="00B55B2F">
        <w:t>GLOBOCAN</w:t>
      </w:r>
      <w:r w:rsidRPr="00B55B2F">
        <w:rPr>
          <w:shd w:val="clear" w:color="auto" w:fill="FFFFFF"/>
        </w:rPr>
        <w:t xml:space="preserve"> на 2022 год (рисунки 1,2), РЯ был диагностирован у 324 603 женщин, </w:t>
      </w:r>
      <w:r w:rsidRPr="00B55B2F">
        <w:rPr>
          <w:rStyle w:val="ae"/>
          <w:rFonts w:eastAsiaTheme="majorEastAsia"/>
          <w:b w:val="0"/>
          <w:shd w:val="clear" w:color="auto" w:fill="FFFFFF"/>
        </w:rPr>
        <w:t>и</w:t>
      </w:r>
      <w:r w:rsidRPr="00B55B2F">
        <w:rPr>
          <w:shd w:val="clear" w:color="auto" w:fill="FFFFFF"/>
        </w:rPr>
        <w:t> в глобальном масштабе РЯ занимает восьмое место как по распростран</w:t>
      </w:r>
      <w:r w:rsidR="00EE1A62" w:rsidRPr="00B55B2F">
        <w:rPr>
          <w:shd w:val="clear" w:color="auto" w:fill="FFFFFF"/>
        </w:rPr>
        <w:t>е</w:t>
      </w:r>
      <w:r w:rsidRPr="00B55B2F">
        <w:rPr>
          <w:shd w:val="clear" w:color="auto" w:fill="FFFFFF"/>
        </w:rPr>
        <w:t>нности, так и по смертности среди женщин. Эти цифры подч</w:t>
      </w:r>
      <w:r w:rsidR="00EE1A62" w:rsidRPr="00B55B2F">
        <w:rPr>
          <w:shd w:val="clear" w:color="auto" w:fill="FFFFFF"/>
        </w:rPr>
        <w:t>е</w:t>
      </w:r>
      <w:r w:rsidRPr="00B55B2F">
        <w:rPr>
          <w:shd w:val="clear" w:color="auto" w:fill="FFFFFF"/>
        </w:rPr>
        <w:t>ркивают важность широкомасштабных усилий в области диагностики, лечения и предупреждения этого серь</w:t>
      </w:r>
      <w:r w:rsidR="00EE1A62" w:rsidRPr="00B55B2F">
        <w:rPr>
          <w:shd w:val="clear" w:color="auto" w:fill="FFFFFF"/>
        </w:rPr>
        <w:t>е</w:t>
      </w:r>
      <w:r w:rsidRPr="00B55B2F">
        <w:rPr>
          <w:shd w:val="clear" w:color="auto" w:fill="FFFFFF"/>
        </w:rPr>
        <w:t>зного заболевания, которое оказывает существенное воздействие на здоровье женщин во вс</w:t>
      </w:r>
      <w:r w:rsidR="00EE1A62" w:rsidRPr="00B55B2F">
        <w:rPr>
          <w:shd w:val="clear" w:color="auto" w:fill="FFFFFF"/>
        </w:rPr>
        <w:t>е</w:t>
      </w:r>
      <w:r w:rsidRPr="00B55B2F">
        <w:rPr>
          <w:shd w:val="clear" w:color="auto" w:fill="FFFFFF"/>
        </w:rPr>
        <w:t>м мире [32].</w:t>
      </w:r>
    </w:p>
    <w:p w14:paraId="7D74DEE1" w14:textId="77777777" w:rsidR="008E141F" w:rsidRPr="00B55B2F" w:rsidRDefault="008E141F" w:rsidP="00646D09">
      <w:pPr>
        <w:pStyle w:val="a3"/>
        <w:ind w:left="0" w:firstLine="567"/>
        <w:rPr>
          <w:b/>
        </w:rPr>
      </w:pPr>
    </w:p>
    <w:p w14:paraId="1F1B2557" w14:textId="798132AC" w:rsidR="00087E74" w:rsidRPr="00B55B2F" w:rsidRDefault="00087E74" w:rsidP="00A31767">
      <w:pPr>
        <w:pStyle w:val="a3"/>
        <w:ind w:left="0"/>
        <w:jc w:val="center"/>
        <w:rPr>
          <w:b/>
        </w:rPr>
      </w:pPr>
      <w:r w:rsidRPr="00B55B2F">
        <w:rPr>
          <w:noProof/>
          <w:lang w:eastAsia="ru-RU"/>
        </w:rPr>
        <w:drawing>
          <wp:inline distT="0" distB="0" distL="0" distR="0" wp14:anchorId="0C0C2C41" wp14:editId="13D64689">
            <wp:extent cx="5821680" cy="2978796"/>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71978" cy="3004532"/>
                    </a:xfrm>
                    <a:prstGeom prst="rect">
                      <a:avLst/>
                    </a:prstGeom>
                  </pic:spPr>
                </pic:pic>
              </a:graphicData>
            </a:graphic>
          </wp:inline>
        </w:drawing>
      </w:r>
    </w:p>
    <w:p w14:paraId="416F815E" w14:textId="77777777" w:rsidR="00B27312" w:rsidRPr="00B55B2F" w:rsidRDefault="00B27312" w:rsidP="00646D09">
      <w:pPr>
        <w:pStyle w:val="a3"/>
        <w:ind w:left="0"/>
      </w:pPr>
    </w:p>
    <w:p w14:paraId="53AF5C8C" w14:textId="77777777" w:rsidR="00646D09" w:rsidRPr="00B55B2F" w:rsidRDefault="00087E74" w:rsidP="00B27312">
      <w:pPr>
        <w:pStyle w:val="a3"/>
        <w:ind w:left="0"/>
        <w:jc w:val="center"/>
        <w:rPr>
          <w:spacing w:val="-4"/>
          <w:lang w:val="kk-KZ"/>
        </w:rPr>
      </w:pPr>
      <w:r w:rsidRPr="00B55B2F">
        <w:t>Рисунок</w:t>
      </w:r>
      <w:r w:rsidRPr="00B55B2F">
        <w:rPr>
          <w:spacing w:val="-5"/>
        </w:rPr>
        <w:t xml:space="preserve"> </w:t>
      </w:r>
      <w:r w:rsidRPr="00B55B2F">
        <w:t>1</w:t>
      </w:r>
      <w:r w:rsidRPr="00B55B2F">
        <w:rPr>
          <w:spacing w:val="-5"/>
        </w:rPr>
        <w:t xml:space="preserve"> </w:t>
      </w:r>
      <w:r w:rsidR="00B27312" w:rsidRPr="00B55B2F">
        <w:t>–</w:t>
      </w:r>
      <w:r w:rsidRPr="00B55B2F">
        <w:rPr>
          <w:spacing w:val="-5"/>
        </w:rPr>
        <w:t xml:space="preserve"> </w:t>
      </w:r>
      <w:r w:rsidRPr="00B55B2F">
        <w:t>Заболеваемость от РЯ</w:t>
      </w:r>
      <w:r w:rsidR="00FB1C75" w:rsidRPr="00B55B2F">
        <w:rPr>
          <w:lang w:val="kk-KZ"/>
        </w:rPr>
        <w:t xml:space="preserve"> в 2022г.</w:t>
      </w:r>
      <w:r w:rsidRPr="00B55B2F">
        <w:t xml:space="preserve"> по</w:t>
      </w:r>
      <w:r w:rsidRPr="00B55B2F">
        <w:rPr>
          <w:spacing w:val="-6"/>
        </w:rPr>
        <w:t xml:space="preserve"> </w:t>
      </w:r>
      <w:r w:rsidRPr="00B55B2F">
        <w:t>данным</w:t>
      </w:r>
      <w:r w:rsidRPr="00B55B2F">
        <w:rPr>
          <w:spacing w:val="-6"/>
        </w:rPr>
        <w:t xml:space="preserve"> </w:t>
      </w:r>
      <w:r w:rsidRPr="00B55B2F">
        <w:t>Globocan</w:t>
      </w:r>
      <w:r w:rsidRPr="00B55B2F">
        <w:rPr>
          <w:spacing w:val="-6"/>
        </w:rPr>
        <w:t xml:space="preserve"> </w:t>
      </w:r>
      <w:proofErr w:type="gramStart"/>
      <w:r w:rsidRPr="00B55B2F">
        <w:rPr>
          <w:spacing w:val="-4"/>
        </w:rPr>
        <w:t>2022</w:t>
      </w:r>
      <w:r w:rsidRPr="00B55B2F">
        <w:t>,</w:t>
      </w:r>
      <w:r w:rsidR="00AF34E0" w:rsidRPr="00B55B2F">
        <w:t>%</w:t>
      </w:r>
      <w:proofErr w:type="gramEnd"/>
      <w:r w:rsidR="00FB1C75" w:rsidRPr="00B55B2F">
        <w:rPr>
          <w:spacing w:val="-4"/>
          <w:lang w:val="kk-KZ"/>
        </w:rPr>
        <w:t>000</w:t>
      </w:r>
      <w:r w:rsidR="00B27312" w:rsidRPr="00B55B2F">
        <w:rPr>
          <w:spacing w:val="-4"/>
          <w:lang w:val="kk-KZ"/>
        </w:rPr>
        <w:t xml:space="preserve"> </w:t>
      </w:r>
    </w:p>
    <w:p w14:paraId="4EA400BF" w14:textId="77777777" w:rsidR="00646D09" w:rsidRPr="00B55B2F" w:rsidRDefault="00646D09" w:rsidP="00B27312">
      <w:pPr>
        <w:pStyle w:val="a3"/>
        <w:ind w:left="0"/>
        <w:jc w:val="center"/>
        <w:rPr>
          <w:spacing w:val="-4"/>
          <w:lang w:val="kk-KZ"/>
        </w:rPr>
      </w:pPr>
    </w:p>
    <w:p w14:paraId="748400CE" w14:textId="799B4C92" w:rsidR="00C65190" w:rsidRPr="00B55B2F" w:rsidRDefault="00646D09" w:rsidP="00646D09">
      <w:pPr>
        <w:pStyle w:val="a3"/>
        <w:ind w:left="0" w:firstLine="567"/>
        <w:jc w:val="left"/>
        <w:rPr>
          <w:iCs/>
        </w:rPr>
      </w:pPr>
      <w:r w:rsidRPr="00B55B2F">
        <w:rPr>
          <w:spacing w:val="-4"/>
          <w:lang w:val="kk-KZ"/>
        </w:rPr>
        <w:t xml:space="preserve">Примечание – Источник </w:t>
      </w:r>
      <w:r w:rsidR="00C65190" w:rsidRPr="00B55B2F">
        <w:rPr>
          <w:iCs/>
        </w:rPr>
        <w:t>[</w:t>
      </w:r>
      <w:r w:rsidR="00C57596" w:rsidRPr="00B55B2F">
        <w:rPr>
          <w:iCs/>
          <w:lang w:val="kk-KZ"/>
        </w:rPr>
        <w:t>32</w:t>
      </w:r>
      <w:r w:rsidR="0027676C" w:rsidRPr="00B55B2F">
        <w:rPr>
          <w:iCs/>
          <w:lang w:val="kk-KZ"/>
        </w:rPr>
        <w:t>,</w:t>
      </w:r>
      <w:r w:rsidR="00B41AA2" w:rsidRPr="00B55B2F">
        <w:rPr>
          <w:iCs/>
          <w:lang w:val="kk-KZ"/>
        </w:rPr>
        <w:t xml:space="preserve"> </w:t>
      </w:r>
      <w:r w:rsidR="0027676C" w:rsidRPr="00B55B2F">
        <w:rPr>
          <w:iCs/>
          <w:lang w:val="kk-KZ"/>
        </w:rPr>
        <w:t>р. 7</w:t>
      </w:r>
      <w:r w:rsidR="00C65190" w:rsidRPr="00B55B2F">
        <w:rPr>
          <w:iCs/>
        </w:rPr>
        <w:t>]</w:t>
      </w:r>
    </w:p>
    <w:p w14:paraId="1ACA5275" w14:textId="77777777" w:rsidR="00087E74" w:rsidRPr="00B55B2F" w:rsidRDefault="00087E74" w:rsidP="00AF3D5D">
      <w:pPr>
        <w:pStyle w:val="a3"/>
        <w:ind w:left="0" w:firstLine="567"/>
        <w:rPr>
          <w:b/>
        </w:rPr>
      </w:pPr>
    </w:p>
    <w:p w14:paraId="1352A95D" w14:textId="491B67C2"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В Европе отмечается значительный рост уровня заболеваемости РЯ с 4,9 до 6,1 случая на 100 000 женщин за период с 1982 по 2008 год. Максимальный уровень заболеваемости в 2012 году был зафиксирован в Соедин</w:t>
      </w:r>
      <w:r w:rsidR="00EE1A62" w:rsidRPr="00B55B2F">
        <w:rPr>
          <w:sz w:val="28"/>
          <w:szCs w:val="28"/>
        </w:rPr>
        <w:t>е</w:t>
      </w:r>
      <w:r w:rsidRPr="00B55B2F">
        <w:rPr>
          <w:sz w:val="28"/>
          <w:szCs w:val="28"/>
        </w:rPr>
        <w:t>нных Штатах Америки (США) (81,8</w:t>
      </w:r>
      <w:r w:rsidR="00B41AA2" w:rsidRPr="00B55B2F">
        <w:rPr>
          <w:sz w:val="28"/>
          <w:szCs w:val="28"/>
        </w:rPr>
        <w:t xml:space="preserve"> </w:t>
      </w:r>
      <w:r w:rsidRPr="00B55B2F">
        <w:rPr>
          <w:sz w:val="28"/>
          <w:szCs w:val="28"/>
        </w:rPr>
        <w:t>% всех случаев), Китае (14,60</w:t>
      </w:r>
      <w:r w:rsidR="00B41AA2" w:rsidRPr="00B55B2F">
        <w:rPr>
          <w:sz w:val="28"/>
          <w:szCs w:val="28"/>
        </w:rPr>
        <w:t xml:space="preserve"> </w:t>
      </w:r>
      <w:r w:rsidRPr="00B55B2F">
        <w:rPr>
          <w:sz w:val="28"/>
          <w:szCs w:val="28"/>
        </w:rPr>
        <w:t>% всех случаев) и Индии (11,33</w:t>
      </w:r>
      <w:r w:rsidR="00B41AA2" w:rsidRPr="00B55B2F">
        <w:rPr>
          <w:sz w:val="28"/>
          <w:szCs w:val="28"/>
        </w:rPr>
        <w:t xml:space="preserve"> </w:t>
      </w:r>
      <w:r w:rsidRPr="00B55B2F">
        <w:rPr>
          <w:sz w:val="28"/>
          <w:szCs w:val="28"/>
        </w:rPr>
        <w:t>% всех случаев). Среди азиатских стран с высокой распростран</w:t>
      </w:r>
      <w:r w:rsidR="00EE1A62" w:rsidRPr="00B55B2F">
        <w:rPr>
          <w:sz w:val="28"/>
          <w:szCs w:val="28"/>
        </w:rPr>
        <w:t>е</w:t>
      </w:r>
      <w:r w:rsidRPr="00B55B2F">
        <w:rPr>
          <w:sz w:val="28"/>
          <w:szCs w:val="28"/>
        </w:rPr>
        <w:t>нностью карциномы яичников выделяются Сингапур, Бруней и Казахстан [33].</w:t>
      </w:r>
    </w:p>
    <w:p w14:paraId="653803C3" w14:textId="33C6942D"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В 2020 году более 70</w:t>
      </w:r>
      <w:r w:rsidR="00B41AA2" w:rsidRPr="00B55B2F">
        <w:rPr>
          <w:sz w:val="28"/>
          <w:szCs w:val="28"/>
        </w:rPr>
        <w:t xml:space="preserve"> </w:t>
      </w:r>
      <w:r w:rsidRPr="00B55B2F">
        <w:rPr>
          <w:sz w:val="28"/>
          <w:szCs w:val="28"/>
        </w:rPr>
        <w:t xml:space="preserve">% случаев РЯ были диагностированы в странах с очень высоким и высоким уровнем Индекса развития человеческого потенциала (ИРЧП). Наивысший уровень заболеваемости </w:t>
      </w:r>
      <w:r w:rsidR="008A6F45" w:rsidRPr="00B55B2F">
        <w:rPr>
          <w:sz w:val="28"/>
          <w:szCs w:val="28"/>
        </w:rPr>
        <w:t>–</w:t>
      </w:r>
      <w:r w:rsidRPr="00B55B2F">
        <w:rPr>
          <w:sz w:val="28"/>
          <w:szCs w:val="28"/>
        </w:rPr>
        <w:t xml:space="preserve"> 8,3 на 100 000 </w:t>
      </w:r>
      <w:r w:rsidR="008A6F45" w:rsidRPr="00B55B2F">
        <w:rPr>
          <w:sz w:val="28"/>
          <w:szCs w:val="28"/>
        </w:rPr>
        <w:t>–</w:t>
      </w:r>
      <w:r w:rsidRPr="00B55B2F">
        <w:rPr>
          <w:sz w:val="28"/>
          <w:szCs w:val="28"/>
        </w:rPr>
        <w:t xml:space="preserve"> отмечен в странах с очень высоким ИРЧП, в то время как в странах с низким ИРЧП этот </w:t>
      </w:r>
      <w:r w:rsidRPr="00B55B2F">
        <w:rPr>
          <w:sz w:val="28"/>
          <w:szCs w:val="28"/>
        </w:rPr>
        <w:lastRenderedPageBreak/>
        <w:t xml:space="preserve">показатель составил 5,1 на 100 000. В регионе Европы наивысшие уровни заболеваемости были выявлены, особенно в Центрально-Восточной Европе </w:t>
      </w:r>
      <w:r w:rsidR="008A6F45" w:rsidRPr="00B55B2F">
        <w:rPr>
          <w:sz w:val="28"/>
          <w:szCs w:val="28"/>
        </w:rPr>
        <w:t>–</w:t>
      </w:r>
      <w:r w:rsidRPr="00B55B2F">
        <w:rPr>
          <w:sz w:val="28"/>
          <w:szCs w:val="28"/>
        </w:rPr>
        <w:t xml:space="preserve"> 10,7 на 100 000 и Северной Европе </w:t>
      </w:r>
      <w:r w:rsidR="008A6F45" w:rsidRPr="00B55B2F">
        <w:rPr>
          <w:sz w:val="28"/>
          <w:szCs w:val="28"/>
        </w:rPr>
        <w:t>–</w:t>
      </w:r>
      <w:r w:rsidRPr="00B55B2F">
        <w:rPr>
          <w:sz w:val="28"/>
          <w:szCs w:val="28"/>
        </w:rPr>
        <w:t xml:space="preserve"> 8,8 на 100 000. Низкие показатели заболеваемости отмечены в странах Африки, с региональными значениями, варьирующимися от 4,4 на 100 000 в Средней Африке до 5,7 на 100 000 в Северной Африке [34].</w:t>
      </w:r>
    </w:p>
    <w:p w14:paraId="30F54BC6" w14:textId="2F52A180"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Согласно региональной классификации ВОЗ, страны Западной части Тихого океана (26,2 на 100 000), Европа (23,8 на 100 000) и Юго-Восточная Азия (23,2 на 100 000) выделяются высокими показателями заболеваемости РЯ. В то время как страны Америки (16 на 100 000), Восточная Африка (5,9 на 100 000) и Восточное Средиземноморье (4,9 на 100 000) характеризуются более низким уровнем заболеваемости </w:t>
      </w:r>
      <w:r w:rsidR="003C2A9A" w:rsidRPr="00B55B2F">
        <w:rPr>
          <w:sz w:val="28"/>
          <w:szCs w:val="28"/>
        </w:rPr>
        <w:t xml:space="preserve">(рисунок 2) </w:t>
      </w:r>
      <w:r w:rsidRPr="00B55B2F">
        <w:rPr>
          <w:sz w:val="28"/>
          <w:szCs w:val="28"/>
        </w:rPr>
        <w:t>[35].</w:t>
      </w:r>
    </w:p>
    <w:p w14:paraId="0B4D04BB" w14:textId="77777777" w:rsidR="00056EB9" w:rsidRPr="00B55B2F" w:rsidRDefault="00056EB9" w:rsidP="00440443">
      <w:pPr>
        <w:pStyle w:val="a3"/>
        <w:ind w:left="0" w:firstLine="709"/>
      </w:pPr>
    </w:p>
    <w:p w14:paraId="62A84DDA" w14:textId="1480811C" w:rsidR="00C228A8" w:rsidRPr="00B55B2F" w:rsidRDefault="00C228A8" w:rsidP="00646D09">
      <w:pPr>
        <w:pStyle w:val="a3"/>
        <w:ind w:left="0"/>
        <w:jc w:val="center"/>
      </w:pPr>
      <w:r w:rsidRPr="00B55B2F">
        <w:rPr>
          <w:noProof/>
          <w:lang w:eastAsia="ru-RU"/>
        </w:rPr>
        <w:drawing>
          <wp:inline distT="0" distB="0" distL="0" distR="0" wp14:anchorId="0494BBE7" wp14:editId="1840878D">
            <wp:extent cx="4061460" cy="402281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89737" cy="4149876"/>
                    </a:xfrm>
                    <a:prstGeom prst="rect">
                      <a:avLst/>
                    </a:prstGeom>
                  </pic:spPr>
                </pic:pic>
              </a:graphicData>
            </a:graphic>
          </wp:inline>
        </w:drawing>
      </w:r>
    </w:p>
    <w:p w14:paraId="3F8154E4" w14:textId="77777777" w:rsidR="00646D09" w:rsidRPr="00B55B2F" w:rsidRDefault="00646D09" w:rsidP="00B27312">
      <w:pPr>
        <w:pStyle w:val="a3"/>
        <w:ind w:left="0"/>
        <w:jc w:val="center"/>
      </w:pPr>
    </w:p>
    <w:p w14:paraId="7A4C10DB" w14:textId="77777777" w:rsidR="00646D09" w:rsidRPr="00B55B2F" w:rsidRDefault="00160CAB" w:rsidP="00B27312">
      <w:pPr>
        <w:pStyle w:val="a3"/>
        <w:ind w:left="0"/>
        <w:jc w:val="center"/>
      </w:pPr>
      <w:r w:rsidRPr="00B55B2F">
        <w:t>Рисунок</w:t>
      </w:r>
      <w:r w:rsidRPr="00B55B2F">
        <w:rPr>
          <w:spacing w:val="-5"/>
        </w:rPr>
        <w:t xml:space="preserve"> </w:t>
      </w:r>
      <w:r w:rsidR="00683FB1" w:rsidRPr="00B55B2F">
        <w:t>2</w:t>
      </w:r>
      <w:r w:rsidRPr="00B55B2F">
        <w:rPr>
          <w:spacing w:val="-5"/>
        </w:rPr>
        <w:t xml:space="preserve"> </w:t>
      </w:r>
      <w:r w:rsidR="00B27312" w:rsidRPr="00B55B2F">
        <w:t>–</w:t>
      </w:r>
      <w:r w:rsidRPr="00B55B2F">
        <w:rPr>
          <w:spacing w:val="-5"/>
        </w:rPr>
        <w:t xml:space="preserve"> </w:t>
      </w:r>
      <w:r w:rsidR="00683FB1" w:rsidRPr="00B55B2F">
        <w:t xml:space="preserve">Место </w:t>
      </w:r>
      <w:r w:rsidR="00087E74" w:rsidRPr="00B55B2F">
        <w:rPr>
          <w:lang w:val="kk-KZ"/>
        </w:rPr>
        <w:t>РЯ</w:t>
      </w:r>
      <w:r w:rsidR="00683FB1" w:rsidRPr="00B55B2F">
        <w:t xml:space="preserve"> в структуре глобальной заболеваемости </w:t>
      </w:r>
      <w:r w:rsidR="009742F5" w:rsidRPr="00B55B2F">
        <w:rPr>
          <w:lang w:val="kk-KZ"/>
        </w:rPr>
        <w:t>ЗНО</w:t>
      </w:r>
      <w:r w:rsidR="00683FB1" w:rsidRPr="00B55B2F">
        <w:t xml:space="preserve"> (оба пола, все возрастные группы, по данным </w:t>
      </w:r>
      <w:r w:rsidR="00FB1C75" w:rsidRPr="00B55B2F">
        <w:t>Globocan</w:t>
      </w:r>
      <w:r w:rsidR="00683FB1" w:rsidRPr="00B55B2F">
        <w:t>, 202</w:t>
      </w:r>
      <w:r w:rsidR="00087E74" w:rsidRPr="00B55B2F">
        <w:rPr>
          <w:lang w:val="kk-KZ"/>
        </w:rPr>
        <w:t>2</w:t>
      </w:r>
      <w:r w:rsidR="00C91500" w:rsidRPr="00B55B2F">
        <w:t>)</w:t>
      </w:r>
      <w:r w:rsidR="00B27312" w:rsidRPr="00B55B2F">
        <w:t xml:space="preserve"> </w:t>
      </w:r>
    </w:p>
    <w:p w14:paraId="63D978F8" w14:textId="77777777" w:rsidR="00646D09" w:rsidRPr="00B55B2F" w:rsidRDefault="00646D09" w:rsidP="00B27312">
      <w:pPr>
        <w:pStyle w:val="a3"/>
        <w:ind w:left="0"/>
        <w:jc w:val="center"/>
      </w:pPr>
    </w:p>
    <w:p w14:paraId="2902AEBE" w14:textId="710AE046" w:rsidR="00646D09" w:rsidRPr="00B55B2F" w:rsidRDefault="00646D09" w:rsidP="00646D09">
      <w:pPr>
        <w:pStyle w:val="a3"/>
        <w:ind w:left="0" w:firstLine="567"/>
        <w:jc w:val="left"/>
        <w:rPr>
          <w:iCs/>
        </w:rPr>
      </w:pPr>
      <w:r w:rsidRPr="00B55B2F">
        <w:rPr>
          <w:spacing w:val="-4"/>
          <w:lang w:val="kk-KZ"/>
        </w:rPr>
        <w:t xml:space="preserve">Примечание – Источник </w:t>
      </w:r>
      <w:r w:rsidRPr="00B55B2F">
        <w:rPr>
          <w:iCs/>
        </w:rPr>
        <w:t>[</w:t>
      </w:r>
      <w:r w:rsidRPr="00B55B2F">
        <w:rPr>
          <w:iCs/>
          <w:lang w:val="kk-KZ"/>
        </w:rPr>
        <w:t>32</w:t>
      </w:r>
      <w:r w:rsidR="0027676C" w:rsidRPr="00B55B2F">
        <w:rPr>
          <w:iCs/>
          <w:lang w:val="kk-KZ"/>
        </w:rPr>
        <w:t>,</w:t>
      </w:r>
      <w:r w:rsidR="00685D0D" w:rsidRPr="00B55B2F">
        <w:rPr>
          <w:iCs/>
          <w:lang w:val="kk-KZ"/>
        </w:rPr>
        <w:t xml:space="preserve"> </w:t>
      </w:r>
      <w:r w:rsidR="0027676C" w:rsidRPr="00B55B2F">
        <w:rPr>
          <w:iCs/>
          <w:lang w:val="kk-KZ"/>
        </w:rPr>
        <w:t>р. 3</w:t>
      </w:r>
      <w:r w:rsidRPr="00B55B2F">
        <w:rPr>
          <w:iCs/>
        </w:rPr>
        <w:t>]</w:t>
      </w:r>
    </w:p>
    <w:p w14:paraId="1FBF5E4E" w14:textId="77777777" w:rsidR="00AF3D5D" w:rsidRPr="00B55B2F" w:rsidRDefault="00AF3D5D" w:rsidP="00AF3D5D">
      <w:pPr>
        <w:pStyle w:val="a3"/>
        <w:ind w:left="0" w:firstLine="567"/>
      </w:pPr>
    </w:p>
    <w:p w14:paraId="39F10AA8" w14:textId="4E8B5281"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Согласно данным Национального института рака США, в 2020 году в стране </w:t>
      </w:r>
      <w:r w:rsidR="00521292" w:rsidRPr="00B55B2F">
        <w:rPr>
          <w:sz w:val="28"/>
          <w:szCs w:val="28"/>
        </w:rPr>
        <w:t>насчитывалось</w:t>
      </w:r>
      <w:r w:rsidRPr="00B55B2F">
        <w:rPr>
          <w:sz w:val="28"/>
          <w:szCs w:val="28"/>
        </w:rPr>
        <w:t xml:space="preserve"> 236 511 женщин с диагнозом РЯ. В период с 2016 по 2020 год ежегодно регистрировалось 10,3 новых случая РЯ на 100 000 женщин, а уровень смертности составлял 6,3 на 100 000 женщин с уч</w:t>
      </w:r>
      <w:r w:rsidR="00EE1A62" w:rsidRPr="00B55B2F">
        <w:rPr>
          <w:sz w:val="28"/>
          <w:szCs w:val="28"/>
        </w:rPr>
        <w:t>е</w:t>
      </w:r>
      <w:r w:rsidRPr="00B55B2F">
        <w:rPr>
          <w:sz w:val="28"/>
          <w:szCs w:val="28"/>
        </w:rPr>
        <w:t>том возрастной коррекции. Относительная 5-летняя выживаемость за период с 2013 по 2019 годы составила 50,8</w:t>
      </w:r>
      <w:r w:rsidR="00FE09C4" w:rsidRPr="00B55B2F">
        <w:rPr>
          <w:sz w:val="28"/>
          <w:szCs w:val="28"/>
        </w:rPr>
        <w:t xml:space="preserve"> </w:t>
      </w:r>
      <w:r w:rsidRPr="00B55B2F">
        <w:rPr>
          <w:sz w:val="28"/>
          <w:szCs w:val="28"/>
        </w:rPr>
        <w:t>% [36].</w:t>
      </w:r>
      <w:r w:rsidR="0027676C" w:rsidRPr="00B55B2F">
        <w:rPr>
          <w:sz w:val="28"/>
          <w:szCs w:val="28"/>
        </w:rPr>
        <w:t xml:space="preserve"> </w:t>
      </w:r>
      <w:r w:rsidRPr="00B55B2F">
        <w:rPr>
          <w:sz w:val="28"/>
          <w:szCs w:val="28"/>
        </w:rPr>
        <w:t xml:space="preserve">ЭРЯ занимает лидирующее место среди гинекологических </w:t>
      </w:r>
      <w:r w:rsidRPr="00B55B2F">
        <w:rPr>
          <w:sz w:val="28"/>
          <w:szCs w:val="28"/>
        </w:rPr>
        <w:lastRenderedPageBreak/>
        <w:t xml:space="preserve">заболеваний по уровню смертности в США и является пятой по значимости причиной смерти от рака среди женщин. Согласно оценкам, в 2022 году в </w:t>
      </w:r>
      <w:r w:rsidR="00FE09C4" w:rsidRPr="00B55B2F">
        <w:rPr>
          <w:sz w:val="28"/>
          <w:szCs w:val="28"/>
        </w:rPr>
        <w:t>США</w:t>
      </w:r>
      <w:r w:rsidRPr="00B55B2F">
        <w:rPr>
          <w:sz w:val="28"/>
          <w:szCs w:val="28"/>
        </w:rPr>
        <w:t xml:space="preserve"> было зарегистрировано 19 880 новых случаев этого заболевания, а количество смертей составило 12 810 [37].</w:t>
      </w:r>
    </w:p>
    <w:p w14:paraId="6F329550" w14:textId="6BD3E5C4"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В Великобритании ежегодно регистрируется около 7 500 новых случаев РЯ, что в среднем составляет 21 случай в день, согласно данным за период с 2016 по 2018 годы. РЯ является шестым по распростран</w:t>
      </w:r>
      <w:r w:rsidR="00EE1A62" w:rsidRPr="00B55B2F">
        <w:rPr>
          <w:sz w:val="28"/>
          <w:szCs w:val="28"/>
        </w:rPr>
        <w:t>е</w:t>
      </w:r>
      <w:r w:rsidRPr="00B55B2F">
        <w:rPr>
          <w:sz w:val="28"/>
          <w:szCs w:val="28"/>
        </w:rPr>
        <w:t>нности среди всех онкологических заболеваний у женщин в стране и составляет около 4</w:t>
      </w:r>
      <w:r w:rsidR="00FE09C4" w:rsidRPr="00B55B2F">
        <w:rPr>
          <w:sz w:val="28"/>
          <w:szCs w:val="28"/>
        </w:rPr>
        <w:t xml:space="preserve"> </w:t>
      </w:r>
      <w:r w:rsidRPr="00B55B2F">
        <w:rPr>
          <w:sz w:val="28"/>
          <w:szCs w:val="28"/>
        </w:rPr>
        <w:t>% от общего числа новых случаев рака среди женского населения. Ожидается, что уровень заболеваемости РЯ в Великобритании увеличится на 5</w:t>
      </w:r>
      <w:r w:rsidR="00FE09C4" w:rsidRPr="00B55B2F">
        <w:rPr>
          <w:sz w:val="28"/>
          <w:szCs w:val="28"/>
        </w:rPr>
        <w:t xml:space="preserve"> </w:t>
      </w:r>
      <w:r w:rsidRPr="00B55B2F">
        <w:rPr>
          <w:sz w:val="28"/>
          <w:szCs w:val="28"/>
        </w:rPr>
        <w:t>% в период с 2023</w:t>
      </w:r>
      <w:r w:rsidR="00FE09C4" w:rsidRPr="00B55B2F">
        <w:rPr>
          <w:sz w:val="28"/>
          <w:szCs w:val="28"/>
        </w:rPr>
        <w:t>–</w:t>
      </w:r>
      <w:r w:rsidR="008A6F45" w:rsidRPr="00B55B2F">
        <w:rPr>
          <w:sz w:val="28"/>
          <w:szCs w:val="28"/>
        </w:rPr>
        <w:t>2</w:t>
      </w:r>
      <w:r w:rsidRPr="00B55B2F">
        <w:rPr>
          <w:sz w:val="28"/>
          <w:szCs w:val="28"/>
        </w:rPr>
        <w:t>025 по 2038</w:t>
      </w:r>
      <w:r w:rsidR="00FE09C4" w:rsidRPr="00B55B2F">
        <w:rPr>
          <w:sz w:val="28"/>
          <w:szCs w:val="28"/>
        </w:rPr>
        <w:t>–</w:t>
      </w:r>
      <w:r w:rsidR="008A6F45" w:rsidRPr="00B55B2F">
        <w:rPr>
          <w:sz w:val="28"/>
          <w:szCs w:val="28"/>
        </w:rPr>
        <w:t>2</w:t>
      </w:r>
      <w:r w:rsidRPr="00B55B2F">
        <w:rPr>
          <w:sz w:val="28"/>
          <w:szCs w:val="28"/>
        </w:rPr>
        <w:t>040 годы [38].</w:t>
      </w:r>
    </w:p>
    <w:p w14:paraId="02970671" w14:textId="6D27A363"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Согласно </w:t>
      </w:r>
      <w:proofErr w:type="gramStart"/>
      <w:r w:rsidRPr="00B55B2F">
        <w:rPr>
          <w:sz w:val="28"/>
          <w:szCs w:val="28"/>
        </w:rPr>
        <w:t>оценкам</w:t>
      </w:r>
      <w:proofErr w:type="gramEnd"/>
      <w:r w:rsidRPr="00B55B2F">
        <w:rPr>
          <w:sz w:val="28"/>
          <w:szCs w:val="28"/>
        </w:rPr>
        <w:t xml:space="preserve"> </w:t>
      </w:r>
      <w:r w:rsidR="0004791F" w:rsidRPr="00B55B2F">
        <w:rPr>
          <w:sz w:val="28"/>
          <w:szCs w:val="28"/>
        </w:rPr>
        <w:t>GLOBOCAN</w:t>
      </w:r>
      <w:r w:rsidRPr="00B55B2F">
        <w:rPr>
          <w:sz w:val="28"/>
          <w:szCs w:val="28"/>
        </w:rPr>
        <w:t xml:space="preserve"> на 2022 год, число смертей от РЯ составило 206 956 (рисунки 3, 4) [32</w:t>
      </w:r>
      <w:r w:rsidR="0027676C" w:rsidRPr="00B55B2F">
        <w:rPr>
          <w:sz w:val="28"/>
          <w:szCs w:val="28"/>
        </w:rPr>
        <w:t>,</w:t>
      </w:r>
      <w:r w:rsidR="00741803" w:rsidRPr="00B55B2F">
        <w:rPr>
          <w:sz w:val="28"/>
          <w:szCs w:val="28"/>
        </w:rPr>
        <w:t xml:space="preserve"> </w:t>
      </w:r>
      <w:r w:rsidR="0027676C" w:rsidRPr="00B55B2F">
        <w:rPr>
          <w:sz w:val="28"/>
          <w:szCs w:val="28"/>
        </w:rPr>
        <w:t>р. 6</w:t>
      </w:r>
      <w:r w:rsidRPr="00B55B2F">
        <w:rPr>
          <w:sz w:val="28"/>
          <w:szCs w:val="28"/>
        </w:rPr>
        <w:t>]. По данным ВОЗ, регионы с высокими показателями смертности от РЯ включают страны Западной части Тихого океана (25,4 на 100 000), Юго-Восточной Азии (24,1 на 100 000) и Европу (23,8 на 100 000). С другой стороны, регионы с самыми низкими показателями смертности включают страны Америки (15,3 на 100 000), Африки (6,3 на 100 000) и Восточного Средиземноморья (5,1 на 100 000). Эти данные подч</w:t>
      </w:r>
      <w:r w:rsidR="00EE1A62" w:rsidRPr="00B55B2F">
        <w:rPr>
          <w:sz w:val="28"/>
          <w:szCs w:val="28"/>
        </w:rPr>
        <w:t>е</w:t>
      </w:r>
      <w:r w:rsidRPr="00B55B2F">
        <w:rPr>
          <w:sz w:val="28"/>
          <w:szCs w:val="28"/>
        </w:rPr>
        <w:t xml:space="preserve">ркивают различия в уровнях смертности от РЯ между различными регионами мира, что может быть связано с различиями в доступе к медицинской помощи, образом жизни и другими факторами [39]. Показатели смертности оказались сопоставимыми: в странах с высоким ИРЧП они составили 3,8, тогда как в странах со средним и очень высоким ИРЧП </w:t>
      </w:r>
      <w:r w:rsidR="008A6F45" w:rsidRPr="00B55B2F">
        <w:rPr>
          <w:sz w:val="28"/>
          <w:szCs w:val="28"/>
        </w:rPr>
        <w:t>–</w:t>
      </w:r>
      <w:r w:rsidRPr="00B55B2F">
        <w:rPr>
          <w:sz w:val="28"/>
          <w:szCs w:val="28"/>
        </w:rPr>
        <w:t xml:space="preserve"> 4,3.</w:t>
      </w:r>
    </w:p>
    <w:p w14:paraId="76DED193" w14:textId="6B8F6FDA" w:rsidR="008E141F" w:rsidRPr="00B55B2F" w:rsidRDefault="008E141F" w:rsidP="00646D09">
      <w:pPr>
        <w:pStyle w:val="muitypography-root"/>
        <w:shd w:val="clear" w:color="auto" w:fill="FFFFFF"/>
        <w:spacing w:before="0" w:beforeAutospacing="0" w:after="0" w:afterAutospacing="0"/>
        <w:ind w:firstLine="567"/>
        <w:jc w:val="both"/>
        <w:rPr>
          <w:sz w:val="28"/>
          <w:szCs w:val="28"/>
        </w:rPr>
      </w:pPr>
      <w:r w:rsidRPr="00B55B2F">
        <w:rPr>
          <w:sz w:val="28"/>
          <w:szCs w:val="28"/>
        </w:rPr>
        <w:t>Наивысшие уровни смертности отмечены в Микронезии/Полинезии (6,9 на 100 000) и Центрально-Восточной Европе (5,6 на 100 000), в то время как наименьший уровень смертности зарегистрирован в Карибском бассейне (3,2 на 100 000), за которым следуют юг Африки (3,3 на 100 000) и Восточная Азия (3,3 на 100 000)</w:t>
      </w:r>
      <w:r w:rsidR="003C2A9A" w:rsidRPr="00B55B2F">
        <w:rPr>
          <w:sz w:val="28"/>
          <w:szCs w:val="28"/>
        </w:rPr>
        <w:t xml:space="preserve"> (рисунок 3,4</w:t>
      </w:r>
      <w:r w:rsidR="00EE1A62" w:rsidRPr="00B55B2F">
        <w:rPr>
          <w:sz w:val="28"/>
          <w:szCs w:val="28"/>
        </w:rPr>
        <w:t>) [</w:t>
      </w:r>
      <w:r w:rsidRPr="00B55B2F">
        <w:rPr>
          <w:sz w:val="28"/>
          <w:szCs w:val="28"/>
        </w:rPr>
        <w:t>40].</w:t>
      </w:r>
    </w:p>
    <w:p w14:paraId="53A2A95D" w14:textId="77777777" w:rsidR="0025351E" w:rsidRPr="00B55B2F" w:rsidRDefault="0025351E" w:rsidP="00646D09">
      <w:pPr>
        <w:pStyle w:val="muitypography-root"/>
        <w:shd w:val="clear" w:color="auto" w:fill="FFFFFF"/>
        <w:spacing w:before="0" w:beforeAutospacing="0" w:after="0" w:afterAutospacing="0"/>
        <w:ind w:firstLine="567"/>
        <w:jc w:val="both"/>
        <w:rPr>
          <w:sz w:val="28"/>
          <w:szCs w:val="28"/>
        </w:rPr>
      </w:pPr>
    </w:p>
    <w:p w14:paraId="15A121A2" w14:textId="77777777" w:rsidR="0025351E" w:rsidRPr="00B55B2F" w:rsidRDefault="00CB4633" w:rsidP="0025351E">
      <w:pPr>
        <w:pStyle w:val="a3"/>
        <w:ind w:left="0"/>
        <w:jc w:val="center"/>
      </w:pPr>
      <w:r w:rsidRPr="00B55B2F">
        <w:rPr>
          <w:noProof/>
          <w:lang w:eastAsia="ru-RU"/>
        </w:rPr>
        <w:lastRenderedPageBreak/>
        <w:drawing>
          <wp:inline distT="0" distB="0" distL="0" distR="0" wp14:anchorId="54A9B4E5" wp14:editId="777F85B8">
            <wp:extent cx="5859145" cy="3520440"/>
            <wp:effectExtent l="0" t="0" r="825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4756" cy="3535828"/>
                    </a:xfrm>
                    <a:prstGeom prst="rect">
                      <a:avLst/>
                    </a:prstGeom>
                  </pic:spPr>
                </pic:pic>
              </a:graphicData>
            </a:graphic>
          </wp:inline>
        </w:drawing>
      </w:r>
    </w:p>
    <w:p w14:paraId="4011CE8B" w14:textId="77777777" w:rsidR="0025351E" w:rsidRPr="00B55B2F" w:rsidRDefault="0025351E" w:rsidP="0025351E">
      <w:pPr>
        <w:pStyle w:val="a3"/>
        <w:ind w:left="0"/>
        <w:jc w:val="center"/>
      </w:pPr>
    </w:p>
    <w:p w14:paraId="10B52864" w14:textId="6F8C083B" w:rsidR="009E6B6C" w:rsidRPr="00B55B2F" w:rsidRDefault="00337834" w:rsidP="0025351E">
      <w:pPr>
        <w:pStyle w:val="a3"/>
        <w:ind w:left="0"/>
        <w:jc w:val="center"/>
        <w:rPr>
          <w:lang w:val="kk-KZ"/>
        </w:rPr>
      </w:pPr>
      <w:r w:rsidRPr="00B55B2F">
        <w:t>Рисунок</w:t>
      </w:r>
      <w:r w:rsidRPr="00B55B2F">
        <w:rPr>
          <w:spacing w:val="-6"/>
        </w:rPr>
        <w:t xml:space="preserve"> </w:t>
      </w:r>
      <w:r w:rsidR="00C91500" w:rsidRPr="00B55B2F">
        <w:rPr>
          <w:lang w:val="kk-KZ"/>
        </w:rPr>
        <w:t>3</w:t>
      </w:r>
      <w:r w:rsidRPr="00B55B2F">
        <w:rPr>
          <w:spacing w:val="-6"/>
        </w:rPr>
        <w:t xml:space="preserve"> </w:t>
      </w:r>
      <w:r w:rsidR="00B27312" w:rsidRPr="00B55B2F">
        <w:t>–</w:t>
      </w:r>
      <w:r w:rsidRPr="00B55B2F">
        <w:rPr>
          <w:spacing w:val="-6"/>
        </w:rPr>
        <w:t xml:space="preserve"> </w:t>
      </w:r>
      <w:r w:rsidRPr="00B55B2F">
        <w:t>Смертность</w:t>
      </w:r>
      <w:r w:rsidRPr="00B55B2F">
        <w:rPr>
          <w:spacing w:val="-5"/>
        </w:rPr>
        <w:t xml:space="preserve"> </w:t>
      </w:r>
      <w:r w:rsidRPr="00B55B2F">
        <w:t>от</w:t>
      </w:r>
      <w:r w:rsidRPr="00B55B2F">
        <w:rPr>
          <w:spacing w:val="-6"/>
        </w:rPr>
        <w:t xml:space="preserve"> </w:t>
      </w:r>
      <w:r w:rsidRPr="00B55B2F">
        <w:t>РЯ</w:t>
      </w:r>
      <w:r w:rsidR="00FB1C75" w:rsidRPr="00B55B2F">
        <w:rPr>
          <w:lang w:val="kk-KZ"/>
        </w:rPr>
        <w:t xml:space="preserve"> в 2022 г.</w:t>
      </w:r>
      <w:r w:rsidRPr="00B55B2F">
        <w:rPr>
          <w:spacing w:val="-5"/>
        </w:rPr>
        <w:t xml:space="preserve"> </w:t>
      </w:r>
      <w:r w:rsidRPr="00B55B2F">
        <w:t>по</w:t>
      </w:r>
      <w:r w:rsidRPr="00B55B2F">
        <w:rPr>
          <w:spacing w:val="-6"/>
        </w:rPr>
        <w:t xml:space="preserve"> </w:t>
      </w:r>
      <w:r w:rsidRPr="00B55B2F">
        <w:t>данным</w:t>
      </w:r>
      <w:r w:rsidRPr="00B55B2F">
        <w:rPr>
          <w:spacing w:val="-6"/>
        </w:rPr>
        <w:t xml:space="preserve"> </w:t>
      </w:r>
      <w:r w:rsidRPr="00B55B2F">
        <w:t>Globocan</w:t>
      </w:r>
      <w:r w:rsidRPr="00B55B2F">
        <w:rPr>
          <w:spacing w:val="-6"/>
        </w:rPr>
        <w:t xml:space="preserve"> </w:t>
      </w:r>
      <w:r w:rsidRPr="00B55B2F">
        <w:rPr>
          <w:spacing w:val="-4"/>
        </w:rPr>
        <w:t>202</w:t>
      </w:r>
      <w:r w:rsidR="00CB4633" w:rsidRPr="00B55B2F">
        <w:rPr>
          <w:spacing w:val="-4"/>
        </w:rPr>
        <w:t>2</w:t>
      </w:r>
      <w:r w:rsidR="0099046C" w:rsidRPr="00B55B2F">
        <w:t>,</w:t>
      </w:r>
      <w:r w:rsidR="00741803" w:rsidRPr="00B55B2F">
        <w:t xml:space="preserve"> </w:t>
      </w:r>
      <w:r w:rsidR="00AF34E0" w:rsidRPr="00B55B2F">
        <w:t>%</w:t>
      </w:r>
      <w:r w:rsidR="000B74E6" w:rsidRPr="00B55B2F">
        <w:rPr>
          <w:lang w:val="kk-KZ"/>
        </w:rPr>
        <w:t>000</w:t>
      </w:r>
      <w:r w:rsidR="00B27312" w:rsidRPr="00B55B2F">
        <w:rPr>
          <w:lang w:val="kk-KZ"/>
        </w:rPr>
        <w:t xml:space="preserve"> </w:t>
      </w:r>
    </w:p>
    <w:p w14:paraId="48BE800E" w14:textId="77777777" w:rsidR="009E6B6C" w:rsidRPr="00B55B2F" w:rsidRDefault="009E6B6C" w:rsidP="0025351E">
      <w:pPr>
        <w:pStyle w:val="a3"/>
        <w:ind w:left="0"/>
        <w:jc w:val="center"/>
        <w:rPr>
          <w:lang w:val="kk-KZ"/>
        </w:rPr>
      </w:pPr>
    </w:p>
    <w:p w14:paraId="79ACD652" w14:textId="7A5B1E7B" w:rsidR="00502B94" w:rsidRPr="00B55B2F" w:rsidRDefault="009E6B6C" w:rsidP="009E6B6C">
      <w:pPr>
        <w:pStyle w:val="a3"/>
        <w:ind w:left="0" w:firstLine="567"/>
        <w:jc w:val="left"/>
        <w:rPr>
          <w:iCs/>
        </w:rPr>
      </w:pPr>
      <w:r w:rsidRPr="00B55B2F">
        <w:rPr>
          <w:spacing w:val="-4"/>
          <w:lang w:val="kk-KZ"/>
        </w:rPr>
        <w:t xml:space="preserve">Примечание – Источник </w:t>
      </w:r>
      <w:r w:rsidRPr="00B55B2F">
        <w:rPr>
          <w:iCs/>
        </w:rPr>
        <w:t>[</w:t>
      </w:r>
      <w:r w:rsidRPr="00B55B2F">
        <w:rPr>
          <w:iCs/>
          <w:lang w:val="kk-KZ"/>
        </w:rPr>
        <w:t>32</w:t>
      </w:r>
      <w:r w:rsidR="0027676C" w:rsidRPr="00B55B2F">
        <w:rPr>
          <w:iCs/>
          <w:lang w:val="kk-KZ"/>
        </w:rPr>
        <w:t>,</w:t>
      </w:r>
      <w:r w:rsidR="00741803" w:rsidRPr="00B55B2F">
        <w:rPr>
          <w:iCs/>
          <w:lang w:val="kk-KZ"/>
        </w:rPr>
        <w:t xml:space="preserve"> </w:t>
      </w:r>
      <w:r w:rsidR="0027676C" w:rsidRPr="00B55B2F">
        <w:rPr>
          <w:iCs/>
          <w:lang w:val="kk-KZ"/>
        </w:rPr>
        <w:t>р. 7</w:t>
      </w:r>
      <w:r w:rsidRPr="00B55B2F">
        <w:rPr>
          <w:iCs/>
        </w:rPr>
        <w:t>]</w:t>
      </w:r>
    </w:p>
    <w:p w14:paraId="271E1953" w14:textId="77777777" w:rsidR="00F572F8" w:rsidRPr="00B55B2F" w:rsidRDefault="00F572F8" w:rsidP="00440443">
      <w:pPr>
        <w:pStyle w:val="a3"/>
        <w:ind w:left="0" w:firstLine="709"/>
        <w:rPr>
          <w:spacing w:val="-4"/>
        </w:rPr>
      </w:pPr>
    </w:p>
    <w:p w14:paraId="222E7C63" w14:textId="37DF18B9" w:rsidR="00B75519" w:rsidRPr="00B55B2F" w:rsidRDefault="00B75519" w:rsidP="009E6B6C">
      <w:pPr>
        <w:pStyle w:val="a3"/>
        <w:ind w:left="0"/>
        <w:jc w:val="center"/>
        <w:rPr>
          <w:b/>
        </w:rPr>
      </w:pPr>
      <w:r w:rsidRPr="00B55B2F">
        <w:rPr>
          <w:noProof/>
          <w:lang w:eastAsia="ru-RU"/>
        </w:rPr>
        <w:drawing>
          <wp:inline distT="0" distB="0" distL="0" distR="0" wp14:anchorId="12C62E8F" wp14:editId="2938991E">
            <wp:extent cx="4510758" cy="3665220"/>
            <wp:effectExtent l="0" t="0" r="444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38877" cy="3769323"/>
                    </a:xfrm>
                    <a:prstGeom prst="rect">
                      <a:avLst/>
                    </a:prstGeom>
                  </pic:spPr>
                </pic:pic>
              </a:graphicData>
            </a:graphic>
          </wp:inline>
        </w:drawing>
      </w:r>
    </w:p>
    <w:p w14:paraId="3D7A6EA7" w14:textId="77777777" w:rsidR="00B27312" w:rsidRPr="00B55B2F" w:rsidRDefault="00B27312" w:rsidP="0025351E">
      <w:pPr>
        <w:pStyle w:val="a3"/>
        <w:ind w:left="0"/>
        <w:jc w:val="center"/>
      </w:pPr>
    </w:p>
    <w:p w14:paraId="34F21945" w14:textId="77777777" w:rsidR="009E6B6C" w:rsidRPr="00B55B2F" w:rsidRDefault="00B75519" w:rsidP="0025351E">
      <w:pPr>
        <w:pStyle w:val="a3"/>
        <w:ind w:left="0"/>
        <w:jc w:val="center"/>
      </w:pPr>
      <w:r w:rsidRPr="00B55B2F">
        <w:t>Рисунок</w:t>
      </w:r>
      <w:r w:rsidRPr="00B55B2F">
        <w:rPr>
          <w:spacing w:val="-6"/>
        </w:rPr>
        <w:t xml:space="preserve"> </w:t>
      </w:r>
      <w:r w:rsidR="009742F5" w:rsidRPr="00B55B2F">
        <w:rPr>
          <w:lang w:val="kk-KZ"/>
        </w:rPr>
        <w:t>4</w:t>
      </w:r>
      <w:r w:rsidRPr="00B55B2F">
        <w:t xml:space="preserve"> </w:t>
      </w:r>
      <w:r w:rsidR="00B27312" w:rsidRPr="00B55B2F">
        <w:t>–</w:t>
      </w:r>
      <w:r w:rsidRPr="00B55B2F">
        <w:rPr>
          <w:spacing w:val="-6"/>
        </w:rPr>
        <w:t xml:space="preserve"> </w:t>
      </w:r>
      <w:r w:rsidR="009742F5" w:rsidRPr="00B55B2F">
        <w:t xml:space="preserve">Место </w:t>
      </w:r>
      <w:r w:rsidR="009742F5" w:rsidRPr="00B55B2F">
        <w:rPr>
          <w:lang w:val="kk-KZ"/>
        </w:rPr>
        <w:t>РЯ</w:t>
      </w:r>
      <w:r w:rsidR="009742F5" w:rsidRPr="00B55B2F">
        <w:t xml:space="preserve"> в структуре глобальной онкологической смертности (оба пола, все возрастные группы, по данным </w:t>
      </w:r>
      <w:r w:rsidR="000B74E6" w:rsidRPr="00B55B2F">
        <w:t>Globocan</w:t>
      </w:r>
      <w:r w:rsidR="009742F5" w:rsidRPr="00B55B2F">
        <w:t>, 202</w:t>
      </w:r>
      <w:r w:rsidR="009742F5" w:rsidRPr="00B55B2F">
        <w:rPr>
          <w:lang w:val="kk-KZ"/>
        </w:rPr>
        <w:t>2</w:t>
      </w:r>
      <w:r w:rsidR="009742F5" w:rsidRPr="00B55B2F">
        <w:t>)</w:t>
      </w:r>
      <w:r w:rsidR="00B27312" w:rsidRPr="00B55B2F">
        <w:t xml:space="preserve"> </w:t>
      </w:r>
    </w:p>
    <w:p w14:paraId="55167731" w14:textId="77777777" w:rsidR="009E6B6C" w:rsidRPr="00B55B2F" w:rsidRDefault="009E6B6C" w:rsidP="0025351E">
      <w:pPr>
        <w:pStyle w:val="a3"/>
        <w:ind w:left="0"/>
        <w:jc w:val="center"/>
      </w:pPr>
    </w:p>
    <w:p w14:paraId="4CF0F7C1" w14:textId="2BC01126" w:rsidR="000B74E6" w:rsidRPr="00B55B2F" w:rsidRDefault="009E6B6C" w:rsidP="009E6B6C">
      <w:pPr>
        <w:pStyle w:val="a3"/>
        <w:ind w:left="0" w:firstLine="567"/>
        <w:jc w:val="left"/>
        <w:rPr>
          <w:iCs/>
        </w:rPr>
      </w:pPr>
      <w:r w:rsidRPr="00B55B2F">
        <w:rPr>
          <w:spacing w:val="-4"/>
          <w:lang w:val="kk-KZ"/>
        </w:rPr>
        <w:t xml:space="preserve">Примечание – Источник </w:t>
      </w:r>
      <w:r w:rsidRPr="00B55B2F">
        <w:rPr>
          <w:iCs/>
        </w:rPr>
        <w:t>[</w:t>
      </w:r>
      <w:r w:rsidRPr="00B55B2F">
        <w:rPr>
          <w:iCs/>
          <w:lang w:val="kk-KZ"/>
        </w:rPr>
        <w:t>32</w:t>
      </w:r>
      <w:r w:rsidR="0027676C" w:rsidRPr="00B55B2F">
        <w:rPr>
          <w:iCs/>
          <w:lang w:val="kk-KZ"/>
        </w:rPr>
        <w:t>,</w:t>
      </w:r>
      <w:r w:rsidR="00741803" w:rsidRPr="00B55B2F">
        <w:rPr>
          <w:iCs/>
          <w:lang w:val="kk-KZ"/>
        </w:rPr>
        <w:t xml:space="preserve"> </w:t>
      </w:r>
      <w:r w:rsidR="0027676C" w:rsidRPr="00B55B2F">
        <w:rPr>
          <w:iCs/>
          <w:lang w:val="kk-KZ"/>
        </w:rPr>
        <w:t>р. 7</w:t>
      </w:r>
      <w:r w:rsidRPr="00B55B2F">
        <w:rPr>
          <w:iCs/>
        </w:rPr>
        <w:t>]</w:t>
      </w:r>
    </w:p>
    <w:p w14:paraId="35910FDD" w14:textId="37D8CC94" w:rsidR="008E141F" w:rsidRPr="00B55B2F" w:rsidRDefault="00B2731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 xml:space="preserve">На основе </w:t>
      </w:r>
      <w:r w:rsidR="008E141F" w:rsidRPr="00B55B2F">
        <w:rPr>
          <w:sz w:val="28"/>
          <w:szCs w:val="28"/>
        </w:rPr>
        <w:t>данны</w:t>
      </w:r>
      <w:r w:rsidRPr="00B55B2F">
        <w:rPr>
          <w:sz w:val="28"/>
          <w:szCs w:val="28"/>
        </w:rPr>
        <w:t>х</w:t>
      </w:r>
      <w:r w:rsidR="008E141F" w:rsidRPr="00B55B2F">
        <w:rPr>
          <w:sz w:val="28"/>
          <w:szCs w:val="28"/>
        </w:rPr>
        <w:t xml:space="preserve"> Европейского общества медицинской онкологии (ESMO) были проанализированы прогнозируемые на 2022 год показатели смертности от РЯ в сравнении с данными за пятилетние периоды 2005</w:t>
      </w:r>
      <w:r w:rsidR="00B80D42" w:rsidRPr="00B55B2F">
        <w:rPr>
          <w:sz w:val="28"/>
          <w:szCs w:val="28"/>
        </w:rPr>
        <w:t>–</w:t>
      </w:r>
      <w:r w:rsidR="008A6F45" w:rsidRPr="00B55B2F">
        <w:rPr>
          <w:sz w:val="28"/>
          <w:szCs w:val="28"/>
        </w:rPr>
        <w:t>2</w:t>
      </w:r>
      <w:r w:rsidR="008E141F" w:rsidRPr="00B55B2F">
        <w:rPr>
          <w:sz w:val="28"/>
          <w:szCs w:val="28"/>
        </w:rPr>
        <w:t>009 и 2010</w:t>
      </w:r>
      <w:r w:rsidR="00B80D42" w:rsidRPr="00B55B2F">
        <w:rPr>
          <w:sz w:val="28"/>
          <w:szCs w:val="28"/>
        </w:rPr>
        <w:t>–</w:t>
      </w:r>
      <w:r w:rsidR="008A6F45" w:rsidRPr="00B55B2F">
        <w:rPr>
          <w:sz w:val="28"/>
          <w:szCs w:val="28"/>
        </w:rPr>
        <w:t>2</w:t>
      </w:r>
      <w:r w:rsidR="008E141F" w:rsidRPr="00B55B2F">
        <w:rPr>
          <w:sz w:val="28"/>
          <w:szCs w:val="28"/>
        </w:rPr>
        <w:t>014 гг. Установлено, что в период 2010</w:t>
      </w:r>
      <w:r w:rsidR="00B80D42" w:rsidRPr="00B55B2F">
        <w:rPr>
          <w:sz w:val="28"/>
          <w:szCs w:val="28"/>
        </w:rPr>
        <w:t>–</w:t>
      </w:r>
      <w:r w:rsidR="008A6F45" w:rsidRPr="00B55B2F">
        <w:rPr>
          <w:sz w:val="28"/>
          <w:szCs w:val="28"/>
        </w:rPr>
        <w:t>2</w:t>
      </w:r>
      <w:r w:rsidR="008E141F" w:rsidRPr="00B55B2F">
        <w:rPr>
          <w:sz w:val="28"/>
          <w:szCs w:val="28"/>
        </w:rPr>
        <w:t>014 гг. во всех проанализированных странах Европейского союза (ЕС) отмечалось снижение смертности.</w:t>
      </w:r>
      <w:r w:rsidR="0027676C" w:rsidRPr="00B55B2F">
        <w:rPr>
          <w:sz w:val="28"/>
          <w:szCs w:val="28"/>
        </w:rPr>
        <w:t xml:space="preserve"> </w:t>
      </w:r>
      <w:r w:rsidR="008E141F" w:rsidRPr="00B55B2F">
        <w:rPr>
          <w:sz w:val="28"/>
          <w:szCs w:val="28"/>
        </w:rPr>
        <w:t xml:space="preserve">Наиболее низкий прогнозируемый показатель смертности в 2022 году </w:t>
      </w:r>
      <w:r w:rsidR="00B80D42" w:rsidRPr="00B55B2F">
        <w:rPr>
          <w:sz w:val="28"/>
          <w:szCs w:val="28"/>
        </w:rPr>
        <w:t>был спрогнозирован</w:t>
      </w:r>
      <w:r w:rsidR="008E141F" w:rsidRPr="00B55B2F">
        <w:rPr>
          <w:sz w:val="28"/>
          <w:szCs w:val="28"/>
        </w:rPr>
        <w:t xml:space="preserve"> </w:t>
      </w:r>
      <w:r w:rsidR="00087DCD" w:rsidRPr="00B55B2F">
        <w:rPr>
          <w:sz w:val="28"/>
          <w:szCs w:val="28"/>
        </w:rPr>
        <w:t>для</w:t>
      </w:r>
      <w:r w:rsidR="008E141F" w:rsidRPr="00B55B2F">
        <w:rPr>
          <w:sz w:val="28"/>
          <w:szCs w:val="28"/>
        </w:rPr>
        <w:t xml:space="preserve"> Франции </w:t>
      </w:r>
      <w:r w:rsidR="008A6F45" w:rsidRPr="00B55B2F">
        <w:rPr>
          <w:sz w:val="28"/>
          <w:szCs w:val="28"/>
        </w:rPr>
        <w:t>–</w:t>
      </w:r>
      <w:r w:rsidR="008E141F" w:rsidRPr="00B55B2F">
        <w:rPr>
          <w:sz w:val="28"/>
          <w:szCs w:val="28"/>
        </w:rPr>
        <w:t xml:space="preserve"> 3,4 на 100 000 женщин, что соответствует снижению на 22</w:t>
      </w:r>
      <w:r w:rsidR="00087DCD" w:rsidRPr="00B55B2F">
        <w:rPr>
          <w:sz w:val="28"/>
          <w:szCs w:val="28"/>
        </w:rPr>
        <w:t xml:space="preserve"> </w:t>
      </w:r>
      <w:r w:rsidR="008E141F" w:rsidRPr="00B55B2F">
        <w:rPr>
          <w:sz w:val="28"/>
          <w:szCs w:val="28"/>
        </w:rPr>
        <w:t>% по сравнению с уровнем 2010</w:t>
      </w:r>
      <w:r w:rsidR="008A6F45" w:rsidRPr="00B55B2F">
        <w:rPr>
          <w:sz w:val="28"/>
          <w:szCs w:val="28"/>
        </w:rPr>
        <w:t>-2</w:t>
      </w:r>
      <w:r w:rsidR="008E141F" w:rsidRPr="00B55B2F">
        <w:rPr>
          <w:sz w:val="28"/>
          <w:szCs w:val="28"/>
        </w:rPr>
        <w:t xml:space="preserve">014 гг. Схожая динамика наблюдалась в Испании (3,6 на 100 000; </w:t>
      </w:r>
      <w:r w:rsidR="00514534" w:rsidRPr="00B55B2F">
        <w:rPr>
          <w:sz w:val="28"/>
          <w:szCs w:val="28"/>
        </w:rPr>
        <w:t>–</w:t>
      </w:r>
      <w:r w:rsidR="00741C77" w:rsidRPr="00B55B2F">
        <w:rPr>
          <w:sz w:val="28"/>
          <w:szCs w:val="28"/>
        </w:rPr>
        <w:t>6</w:t>
      </w:r>
      <w:r w:rsidR="00087DCD" w:rsidRPr="00B55B2F">
        <w:rPr>
          <w:sz w:val="28"/>
          <w:szCs w:val="28"/>
        </w:rPr>
        <w:t xml:space="preserve"> </w:t>
      </w:r>
      <w:r w:rsidR="008E141F" w:rsidRPr="00B55B2F">
        <w:rPr>
          <w:sz w:val="28"/>
          <w:szCs w:val="28"/>
        </w:rPr>
        <w:t xml:space="preserve">%), Италии (3,7 на 100 000; </w:t>
      </w:r>
      <w:r w:rsidR="00514534" w:rsidRPr="00B55B2F">
        <w:rPr>
          <w:sz w:val="28"/>
          <w:szCs w:val="28"/>
        </w:rPr>
        <w:t>–</w:t>
      </w:r>
      <w:r w:rsidR="00741C77" w:rsidRPr="00B55B2F">
        <w:rPr>
          <w:sz w:val="28"/>
          <w:szCs w:val="28"/>
        </w:rPr>
        <w:t>6</w:t>
      </w:r>
      <w:r w:rsidR="00087DCD" w:rsidRPr="00B55B2F">
        <w:rPr>
          <w:sz w:val="28"/>
          <w:szCs w:val="28"/>
        </w:rPr>
        <w:t xml:space="preserve"> </w:t>
      </w:r>
      <w:r w:rsidR="008E141F" w:rsidRPr="00B55B2F">
        <w:rPr>
          <w:sz w:val="28"/>
          <w:szCs w:val="28"/>
        </w:rPr>
        <w:t xml:space="preserve">%), Германии (4,0 на 100 000; </w:t>
      </w:r>
      <w:r w:rsidR="008A6F45" w:rsidRPr="00B55B2F">
        <w:rPr>
          <w:sz w:val="28"/>
          <w:szCs w:val="28"/>
        </w:rPr>
        <w:t>-1</w:t>
      </w:r>
      <w:r w:rsidR="008E141F" w:rsidRPr="00B55B2F">
        <w:rPr>
          <w:sz w:val="28"/>
          <w:szCs w:val="28"/>
        </w:rPr>
        <w:t>2</w:t>
      </w:r>
      <w:r w:rsidR="00087DCD" w:rsidRPr="00B55B2F">
        <w:rPr>
          <w:sz w:val="28"/>
          <w:szCs w:val="28"/>
        </w:rPr>
        <w:t xml:space="preserve"> </w:t>
      </w:r>
      <w:r w:rsidR="008E141F" w:rsidRPr="00B55B2F">
        <w:rPr>
          <w:sz w:val="28"/>
          <w:szCs w:val="28"/>
        </w:rPr>
        <w:t xml:space="preserve">%) и Польше (6,1 на 100 000; </w:t>
      </w:r>
      <w:r w:rsidR="008A6F45" w:rsidRPr="00B55B2F">
        <w:rPr>
          <w:sz w:val="28"/>
          <w:szCs w:val="28"/>
        </w:rPr>
        <w:t>-1</w:t>
      </w:r>
      <w:r w:rsidR="008E141F" w:rsidRPr="00B55B2F">
        <w:rPr>
          <w:sz w:val="28"/>
          <w:szCs w:val="28"/>
        </w:rPr>
        <w:t>2</w:t>
      </w:r>
      <w:r w:rsidR="00087DCD" w:rsidRPr="00B55B2F">
        <w:rPr>
          <w:sz w:val="28"/>
          <w:szCs w:val="28"/>
        </w:rPr>
        <w:t xml:space="preserve"> </w:t>
      </w:r>
      <w:r w:rsidR="008E141F" w:rsidRPr="00B55B2F">
        <w:rPr>
          <w:sz w:val="28"/>
          <w:szCs w:val="28"/>
        </w:rPr>
        <w:t>%). При этом в Испании и Польше в период между 2017 и 2022 годами показатели оставались относительно стабильными.</w:t>
      </w:r>
    </w:p>
    <w:p w14:paraId="191A6834" w14:textId="769EAAFC"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целом по странам ЕС смертность от РЯ уменьшилась на 22</w:t>
      </w:r>
      <w:r w:rsidR="00F37E16" w:rsidRPr="00B55B2F">
        <w:rPr>
          <w:sz w:val="28"/>
          <w:szCs w:val="28"/>
        </w:rPr>
        <w:t xml:space="preserve"> </w:t>
      </w:r>
      <w:r w:rsidRPr="00B55B2F">
        <w:rPr>
          <w:sz w:val="28"/>
          <w:szCs w:val="28"/>
        </w:rPr>
        <w:t>% в период 2010</w:t>
      </w:r>
      <w:r w:rsidR="008A6F45" w:rsidRPr="00B55B2F">
        <w:rPr>
          <w:sz w:val="28"/>
          <w:szCs w:val="28"/>
        </w:rPr>
        <w:t>-2</w:t>
      </w:r>
      <w:r w:rsidRPr="00B55B2F">
        <w:rPr>
          <w:sz w:val="28"/>
          <w:szCs w:val="28"/>
        </w:rPr>
        <w:t>014 гг., при этом наиболее выраженное снижение (</w:t>
      </w:r>
      <w:r w:rsidR="008A6F45" w:rsidRPr="00B55B2F">
        <w:rPr>
          <w:sz w:val="28"/>
          <w:szCs w:val="28"/>
        </w:rPr>
        <w:t>-2</w:t>
      </w:r>
      <w:r w:rsidRPr="00B55B2F">
        <w:rPr>
          <w:sz w:val="28"/>
          <w:szCs w:val="28"/>
        </w:rPr>
        <w:t>6</w:t>
      </w:r>
      <w:r w:rsidR="00F37E16" w:rsidRPr="00B55B2F">
        <w:rPr>
          <w:sz w:val="28"/>
          <w:szCs w:val="28"/>
        </w:rPr>
        <w:t xml:space="preserve"> </w:t>
      </w:r>
      <w:r w:rsidRPr="00B55B2F">
        <w:rPr>
          <w:sz w:val="28"/>
          <w:szCs w:val="28"/>
        </w:rPr>
        <w:t>%) отмечено среди женщин в возрасте 20–49 лет. В возрастных группах 50</w:t>
      </w:r>
      <w:r w:rsidR="00514534" w:rsidRPr="00B55B2F">
        <w:rPr>
          <w:sz w:val="28"/>
          <w:szCs w:val="28"/>
        </w:rPr>
        <w:t>–</w:t>
      </w:r>
      <w:r w:rsidR="00741C77" w:rsidRPr="00B55B2F">
        <w:rPr>
          <w:sz w:val="28"/>
          <w:szCs w:val="28"/>
        </w:rPr>
        <w:t>6</w:t>
      </w:r>
      <w:r w:rsidRPr="00B55B2F">
        <w:rPr>
          <w:sz w:val="28"/>
          <w:szCs w:val="28"/>
        </w:rPr>
        <w:t>9 и 70</w:t>
      </w:r>
      <w:r w:rsidR="00514534" w:rsidRPr="00B55B2F">
        <w:rPr>
          <w:sz w:val="28"/>
          <w:szCs w:val="28"/>
        </w:rPr>
        <w:t>–</w:t>
      </w:r>
      <w:r w:rsidR="00741C77" w:rsidRPr="00B55B2F">
        <w:rPr>
          <w:sz w:val="28"/>
          <w:szCs w:val="28"/>
        </w:rPr>
        <w:t>7</w:t>
      </w:r>
      <w:r w:rsidR="006D3ADC" w:rsidRPr="00B55B2F">
        <w:rPr>
          <w:sz w:val="28"/>
          <w:szCs w:val="28"/>
        </w:rPr>
        <w:t xml:space="preserve">9 лет уменьшение </w:t>
      </w:r>
      <w:r w:rsidRPr="00B55B2F">
        <w:rPr>
          <w:sz w:val="28"/>
          <w:szCs w:val="28"/>
        </w:rPr>
        <w:t>составило около 11</w:t>
      </w:r>
      <w:r w:rsidR="006D3ADC" w:rsidRPr="00B55B2F">
        <w:rPr>
          <w:sz w:val="28"/>
          <w:szCs w:val="28"/>
        </w:rPr>
        <w:t xml:space="preserve"> </w:t>
      </w:r>
      <w:r w:rsidRPr="00B55B2F">
        <w:rPr>
          <w:sz w:val="28"/>
          <w:szCs w:val="28"/>
        </w:rPr>
        <w:t>% [41].</w:t>
      </w:r>
    </w:p>
    <w:p w14:paraId="251C6158" w14:textId="5837247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По данным национального канцер-регистра Великобритании, в период 2017</w:t>
      </w:r>
      <w:r w:rsidR="00696653" w:rsidRPr="00B55B2F">
        <w:rPr>
          <w:sz w:val="28"/>
          <w:szCs w:val="28"/>
        </w:rPr>
        <w:t>–</w:t>
      </w:r>
      <w:r w:rsidR="008A6F45" w:rsidRPr="00B55B2F">
        <w:rPr>
          <w:sz w:val="28"/>
          <w:szCs w:val="28"/>
        </w:rPr>
        <w:t>2</w:t>
      </w:r>
      <w:r w:rsidRPr="00B55B2F">
        <w:rPr>
          <w:sz w:val="28"/>
          <w:szCs w:val="28"/>
        </w:rPr>
        <w:t>019 гг. ежегодно регистрировалось около 4 100 смерт</w:t>
      </w:r>
      <w:r w:rsidR="00696653" w:rsidRPr="00B55B2F">
        <w:rPr>
          <w:sz w:val="28"/>
          <w:szCs w:val="28"/>
        </w:rPr>
        <w:t>ей</w:t>
      </w:r>
      <w:r w:rsidRPr="00B55B2F">
        <w:rPr>
          <w:sz w:val="28"/>
          <w:szCs w:val="28"/>
        </w:rPr>
        <w:t xml:space="preserve"> от РЯ, что соответствует </w:t>
      </w:r>
      <w:r w:rsidR="00696653" w:rsidRPr="00B55B2F">
        <w:rPr>
          <w:sz w:val="28"/>
          <w:szCs w:val="28"/>
        </w:rPr>
        <w:t>в среднем</w:t>
      </w:r>
      <w:r w:rsidRPr="00B55B2F">
        <w:rPr>
          <w:sz w:val="28"/>
          <w:szCs w:val="28"/>
        </w:rPr>
        <w:t xml:space="preserve"> 11 летальным исходам в сутки. РЯ занимает шестое место среди причин смертности от онкологических заболеваний у женщин в стране, составляя около 5</w:t>
      </w:r>
      <w:r w:rsidR="00DD4B0F" w:rsidRPr="00B55B2F">
        <w:rPr>
          <w:sz w:val="28"/>
          <w:szCs w:val="28"/>
        </w:rPr>
        <w:t xml:space="preserve"> </w:t>
      </w:r>
      <w:r w:rsidRPr="00B55B2F">
        <w:rPr>
          <w:sz w:val="28"/>
          <w:szCs w:val="28"/>
        </w:rPr>
        <w:t>% всех онкологических летальных исходов. С начала 1970-х годов показатель смертности от данного заболевания снизился приблизительно на 23</w:t>
      </w:r>
      <w:r w:rsidR="00006366" w:rsidRPr="00B55B2F">
        <w:rPr>
          <w:sz w:val="28"/>
          <w:szCs w:val="28"/>
        </w:rPr>
        <w:t xml:space="preserve"> </w:t>
      </w:r>
      <w:r w:rsidRPr="00B55B2F">
        <w:rPr>
          <w:sz w:val="28"/>
          <w:szCs w:val="28"/>
        </w:rPr>
        <w:t>%. Существенное уменьшение смертности наблюдалось и в последние годы: в период 2017</w:t>
      </w:r>
      <w:r w:rsidR="006876E3" w:rsidRPr="00B55B2F">
        <w:rPr>
          <w:sz w:val="28"/>
          <w:szCs w:val="28"/>
        </w:rPr>
        <w:t>–</w:t>
      </w:r>
      <w:r w:rsidR="008A6F45" w:rsidRPr="00B55B2F">
        <w:rPr>
          <w:sz w:val="28"/>
          <w:szCs w:val="28"/>
        </w:rPr>
        <w:t>2</w:t>
      </w:r>
      <w:r w:rsidRPr="00B55B2F">
        <w:rPr>
          <w:sz w:val="28"/>
          <w:szCs w:val="28"/>
        </w:rPr>
        <w:t>019 гг. снижение составило около 16</w:t>
      </w:r>
      <w:r w:rsidR="00E54283" w:rsidRPr="00B55B2F">
        <w:rPr>
          <w:sz w:val="28"/>
          <w:szCs w:val="28"/>
        </w:rPr>
        <w:t xml:space="preserve"> </w:t>
      </w:r>
      <w:r w:rsidRPr="00B55B2F">
        <w:rPr>
          <w:sz w:val="28"/>
          <w:szCs w:val="28"/>
        </w:rPr>
        <w:t>%. Согласно прогнозным оценкам, к 2038</w:t>
      </w:r>
      <w:r w:rsidR="006876E3" w:rsidRPr="00B55B2F">
        <w:rPr>
          <w:sz w:val="28"/>
          <w:szCs w:val="28"/>
        </w:rPr>
        <w:t>–</w:t>
      </w:r>
      <w:r w:rsidR="008A6F45" w:rsidRPr="00B55B2F">
        <w:rPr>
          <w:sz w:val="28"/>
          <w:szCs w:val="28"/>
        </w:rPr>
        <w:t>2</w:t>
      </w:r>
      <w:r w:rsidRPr="00B55B2F">
        <w:rPr>
          <w:sz w:val="28"/>
          <w:szCs w:val="28"/>
        </w:rPr>
        <w:t>040 гг. ежегодное количество смертей от РЯ сохранится на уровне примерно 4 100 случаев [42].</w:t>
      </w:r>
    </w:p>
    <w:p w14:paraId="4CCF2743" w14:textId="4D1DC872"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Согласно прогнозам Globocan, в 2040 году по всему миру ожидается появление приблизительно 428 000 новых случаев РЯ и 307 000 смертей, при условии, что показатели заболеваемости останутся на уровне базового 2020 года. Для достижения снижения бремени на 30</w:t>
      </w:r>
      <w:r w:rsidR="00DD2CDE" w:rsidRPr="00B55B2F">
        <w:rPr>
          <w:sz w:val="28"/>
          <w:szCs w:val="28"/>
        </w:rPr>
        <w:t xml:space="preserve"> </w:t>
      </w:r>
      <w:r w:rsidRPr="00B55B2F">
        <w:rPr>
          <w:sz w:val="28"/>
          <w:szCs w:val="28"/>
        </w:rPr>
        <w:t>% к 2040 году требуется глобальное ежегодное снижение заболеваемости и смертности на 2</w:t>
      </w:r>
      <w:r w:rsidR="00DD2CDE" w:rsidRPr="00B55B2F">
        <w:rPr>
          <w:sz w:val="28"/>
          <w:szCs w:val="28"/>
        </w:rPr>
        <w:t xml:space="preserve"> </w:t>
      </w:r>
      <w:r w:rsidRPr="00B55B2F">
        <w:rPr>
          <w:sz w:val="28"/>
          <w:szCs w:val="28"/>
        </w:rPr>
        <w:t>%. Данные по регионам суммированы в представленной ниже таблице (таблица 1).</w:t>
      </w:r>
    </w:p>
    <w:p w14:paraId="0A32C9F6" w14:textId="77777777" w:rsidR="00D07040" w:rsidRPr="00B55B2F" w:rsidRDefault="00D07040" w:rsidP="009E6B6C">
      <w:pPr>
        <w:pStyle w:val="a3"/>
        <w:ind w:left="0" w:firstLine="567"/>
        <w:rPr>
          <w:b/>
        </w:rPr>
      </w:pPr>
    </w:p>
    <w:p w14:paraId="7374B92F" w14:textId="3BA137E8" w:rsidR="00B27312" w:rsidRPr="00B55B2F" w:rsidRDefault="00026CEB" w:rsidP="00B27312">
      <w:pPr>
        <w:pStyle w:val="a3"/>
        <w:ind w:left="0"/>
        <w:rPr>
          <w:lang w:val="kk-KZ" w:eastAsia="ru-RU"/>
        </w:rPr>
      </w:pPr>
      <w:r w:rsidRPr="00B55B2F">
        <w:rPr>
          <w:lang w:eastAsia="ru-RU"/>
        </w:rPr>
        <w:t xml:space="preserve">Таблица 1 – </w:t>
      </w:r>
      <w:r w:rsidR="00B96F83" w:rsidRPr="00B55B2F">
        <w:rPr>
          <w:lang w:eastAsia="ru-RU"/>
        </w:rPr>
        <w:t xml:space="preserve">Заболеваемость и смертность </w:t>
      </w:r>
      <w:r w:rsidR="00A37369" w:rsidRPr="00B55B2F">
        <w:rPr>
          <w:lang w:eastAsia="ru-RU"/>
        </w:rPr>
        <w:t>от РЯ по континентам: показатели за 2020 год и прогноз на 2024 год</w:t>
      </w:r>
    </w:p>
    <w:tbl>
      <w:tblPr>
        <w:tblpPr w:leftFromText="180" w:rightFromText="180" w:vertAnchor="text" w:horzAnchor="margin" w:tblpXSpec="center" w:tblpY="117"/>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417"/>
        <w:gridCol w:w="1134"/>
        <w:gridCol w:w="992"/>
        <w:gridCol w:w="1134"/>
        <w:gridCol w:w="1134"/>
        <w:gridCol w:w="1134"/>
      </w:tblGrid>
      <w:tr w:rsidR="000C0C71" w:rsidRPr="00B55B2F" w14:paraId="7640D936" w14:textId="77777777" w:rsidTr="005D172A">
        <w:trPr>
          <w:trHeight w:val="70"/>
        </w:trPr>
        <w:tc>
          <w:tcPr>
            <w:tcW w:w="2689" w:type="dxa"/>
            <w:vMerge w:val="restart"/>
          </w:tcPr>
          <w:p w14:paraId="2CFB55D4" w14:textId="28848B6C" w:rsidR="00D02962" w:rsidRPr="00B55B2F" w:rsidRDefault="00D02962" w:rsidP="00D07040">
            <w:pPr>
              <w:tabs>
                <w:tab w:val="left" w:pos="9781"/>
              </w:tabs>
              <w:rPr>
                <w:sz w:val="28"/>
                <w:szCs w:val="28"/>
              </w:rPr>
            </w:pPr>
            <w:r w:rsidRPr="00B55B2F">
              <w:rPr>
                <w:sz w:val="28"/>
                <w:szCs w:val="28"/>
              </w:rPr>
              <w:t>Регион</w:t>
            </w:r>
          </w:p>
        </w:tc>
        <w:tc>
          <w:tcPr>
            <w:tcW w:w="3543" w:type="dxa"/>
            <w:gridSpan w:val="3"/>
          </w:tcPr>
          <w:p w14:paraId="6294D5BF" w14:textId="2E28148A" w:rsidR="00D02962" w:rsidRPr="00B55B2F" w:rsidRDefault="00D02962" w:rsidP="00D07040">
            <w:pPr>
              <w:tabs>
                <w:tab w:val="left" w:pos="9781"/>
              </w:tabs>
              <w:jc w:val="center"/>
              <w:rPr>
                <w:sz w:val="28"/>
                <w:szCs w:val="28"/>
                <w:lang w:eastAsia="ru-RU"/>
              </w:rPr>
            </w:pPr>
            <w:r w:rsidRPr="00B55B2F">
              <w:rPr>
                <w:sz w:val="28"/>
                <w:szCs w:val="28"/>
                <w:lang w:eastAsia="ru-RU"/>
              </w:rPr>
              <w:t>Заболеваемость</w:t>
            </w:r>
          </w:p>
        </w:tc>
        <w:tc>
          <w:tcPr>
            <w:tcW w:w="3402" w:type="dxa"/>
            <w:gridSpan w:val="3"/>
          </w:tcPr>
          <w:p w14:paraId="59463A8B" w14:textId="48FB49A8" w:rsidR="00D02962" w:rsidRPr="00B55B2F" w:rsidRDefault="00D02962" w:rsidP="00D07040">
            <w:pPr>
              <w:tabs>
                <w:tab w:val="left" w:pos="9781"/>
              </w:tabs>
              <w:jc w:val="center"/>
              <w:rPr>
                <w:sz w:val="28"/>
                <w:szCs w:val="28"/>
                <w:lang w:eastAsia="ru-RU"/>
              </w:rPr>
            </w:pPr>
            <w:r w:rsidRPr="00B55B2F">
              <w:rPr>
                <w:sz w:val="28"/>
                <w:szCs w:val="28"/>
                <w:lang w:eastAsia="ru-RU"/>
              </w:rPr>
              <w:t>Смертность</w:t>
            </w:r>
          </w:p>
        </w:tc>
      </w:tr>
      <w:tr w:rsidR="000C0C71" w:rsidRPr="00B55B2F" w14:paraId="7A5F0709" w14:textId="77777777" w:rsidTr="005D172A">
        <w:trPr>
          <w:trHeight w:val="70"/>
        </w:trPr>
        <w:tc>
          <w:tcPr>
            <w:tcW w:w="2689" w:type="dxa"/>
            <w:vMerge/>
          </w:tcPr>
          <w:p w14:paraId="2CE4C846" w14:textId="77777777" w:rsidR="00D02962" w:rsidRPr="00B55B2F" w:rsidRDefault="00D02962" w:rsidP="00187168">
            <w:pPr>
              <w:tabs>
                <w:tab w:val="left" w:pos="9781"/>
              </w:tabs>
              <w:ind w:right="-1"/>
              <w:rPr>
                <w:sz w:val="28"/>
                <w:szCs w:val="28"/>
              </w:rPr>
            </w:pPr>
          </w:p>
        </w:tc>
        <w:tc>
          <w:tcPr>
            <w:tcW w:w="1417" w:type="dxa"/>
          </w:tcPr>
          <w:p w14:paraId="53B0AC62" w14:textId="0364AFD6" w:rsidR="00D02962" w:rsidRPr="00B55B2F" w:rsidRDefault="00D02962" w:rsidP="00D02962">
            <w:pPr>
              <w:tabs>
                <w:tab w:val="left" w:pos="9781"/>
              </w:tabs>
              <w:ind w:right="-1"/>
              <w:jc w:val="center"/>
              <w:rPr>
                <w:sz w:val="28"/>
                <w:szCs w:val="28"/>
                <w:lang w:eastAsia="ru-RU"/>
              </w:rPr>
            </w:pPr>
            <w:r w:rsidRPr="00B55B2F">
              <w:rPr>
                <w:sz w:val="28"/>
                <w:szCs w:val="28"/>
                <w:lang w:eastAsia="ru-RU"/>
              </w:rPr>
              <w:t>(2020)</w:t>
            </w:r>
          </w:p>
        </w:tc>
        <w:tc>
          <w:tcPr>
            <w:tcW w:w="1134" w:type="dxa"/>
          </w:tcPr>
          <w:p w14:paraId="3BD209DD" w14:textId="6297368E" w:rsidR="00D02962" w:rsidRPr="00B55B2F" w:rsidRDefault="00D02962" w:rsidP="00D02962">
            <w:pPr>
              <w:tabs>
                <w:tab w:val="left" w:pos="9781"/>
              </w:tabs>
              <w:ind w:right="-1"/>
              <w:jc w:val="center"/>
              <w:rPr>
                <w:sz w:val="28"/>
                <w:szCs w:val="28"/>
                <w:lang w:eastAsia="ru-RU"/>
              </w:rPr>
            </w:pPr>
            <w:r w:rsidRPr="00B55B2F">
              <w:rPr>
                <w:sz w:val="28"/>
                <w:szCs w:val="28"/>
                <w:lang w:eastAsia="ru-RU"/>
              </w:rPr>
              <w:t>(2040)</w:t>
            </w:r>
          </w:p>
        </w:tc>
        <w:tc>
          <w:tcPr>
            <w:tcW w:w="992" w:type="dxa"/>
          </w:tcPr>
          <w:p w14:paraId="5FE3EC16" w14:textId="2A85A817" w:rsidR="00D02962" w:rsidRPr="00B55B2F" w:rsidRDefault="00D02962" w:rsidP="00D02962">
            <w:pPr>
              <w:tabs>
                <w:tab w:val="left" w:pos="9781"/>
              </w:tabs>
              <w:ind w:right="-1"/>
              <w:jc w:val="center"/>
              <w:rPr>
                <w:sz w:val="28"/>
                <w:szCs w:val="28"/>
                <w:lang w:eastAsia="ru-RU"/>
              </w:rPr>
            </w:pPr>
            <w:r w:rsidRPr="00B55B2F">
              <w:rPr>
                <w:sz w:val="28"/>
                <w:szCs w:val="28"/>
                <w:lang w:eastAsia="ru-RU"/>
              </w:rPr>
              <w:t>%</w:t>
            </w:r>
          </w:p>
        </w:tc>
        <w:tc>
          <w:tcPr>
            <w:tcW w:w="1134" w:type="dxa"/>
          </w:tcPr>
          <w:p w14:paraId="653E2C19" w14:textId="48BA543F" w:rsidR="00D02962" w:rsidRPr="00B55B2F" w:rsidRDefault="00D02962" w:rsidP="00D02962">
            <w:pPr>
              <w:tabs>
                <w:tab w:val="left" w:pos="9781"/>
              </w:tabs>
              <w:ind w:right="-1"/>
              <w:jc w:val="center"/>
              <w:rPr>
                <w:sz w:val="28"/>
                <w:szCs w:val="28"/>
                <w:lang w:eastAsia="ru-RU"/>
              </w:rPr>
            </w:pPr>
            <w:r w:rsidRPr="00B55B2F">
              <w:rPr>
                <w:sz w:val="28"/>
                <w:szCs w:val="28"/>
                <w:lang w:eastAsia="ru-RU"/>
              </w:rPr>
              <w:t>(2020)</w:t>
            </w:r>
          </w:p>
        </w:tc>
        <w:tc>
          <w:tcPr>
            <w:tcW w:w="1134" w:type="dxa"/>
          </w:tcPr>
          <w:p w14:paraId="1D2E95AC" w14:textId="0FAE4D29" w:rsidR="00D02962" w:rsidRPr="00B55B2F" w:rsidRDefault="00D02962" w:rsidP="00D02962">
            <w:pPr>
              <w:tabs>
                <w:tab w:val="left" w:pos="9781"/>
              </w:tabs>
              <w:ind w:right="-1"/>
              <w:jc w:val="center"/>
              <w:rPr>
                <w:sz w:val="28"/>
                <w:szCs w:val="28"/>
                <w:lang w:eastAsia="ru-RU"/>
              </w:rPr>
            </w:pPr>
            <w:r w:rsidRPr="00B55B2F">
              <w:rPr>
                <w:sz w:val="28"/>
                <w:szCs w:val="28"/>
                <w:lang w:eastAsia="ru-RU"/>
              </w:rPr>
              <w:t>(2040)</w:t>
            </w:r>
          </w:p>
        </w:tc>
        <w:tc>
          <w:tcPr>
            <w:tcW w:w="1134" w:type="dxa"/>
          </w:tcPr>
          <w:p w14:paraId="45E4ECD8" w14:textId="05BA395C" w:rsidR="00D02962" w:rsidRPr="00B55B2F" w:rsidRDefault="00D02962" w:rsidP="00D02962">
            <w:pPr>
              <w:tabs>
                <w:tab w:val="left" w:pos="9781"/>
              </w:tabs>
              <w:ind w:right="-1"/>
              <w:jc w:val="center"/>
              <w:rPr>
                <w:sz w:val="28"/>
                <w:szCs w:val="28"/>
                <w:lang w:eastAsia="ru-RU"/>
              </w:rPr>
            </w:pPr>
            <w:r w:rsidRPr="00B55B2F">
              <w:rPr>
                <w:sz w:val="28"/>
                <w:szCs w:val="28"/>
                <w:lang w:eastAsia="ru-RU"/>
              </w:rPr>
              <w:t>%</w:t>
            </w:r>
          </w:p>
        </w:tc>
      </w:tr>
      <w:tr w:rsidR="000C0C71" w:rsidRPr="00B55B2F" w14:paraId="2ADA42B8" w14:textId="77777777" w:rsidTr="005D172A">
        <w:tc>
          <w:tcPr>
            <w:tcW w:w="2689" w:type="dxa"/>
          </w:tcPr>
          <w:p w14:paraId="30D9E0FB" w14:textId="77777777" w:rsidR="00337834" w:rsidRPr="00B55B2F" w:rsidRDefault="00337834" w:rsidP="00187168">
            <w:pPr>
              <w:tabs>
                <w:tab w:val="left" w:pos="9781"/>
              </w:tabs>
              <w:ind w:right="-1"/>
              <w:rPr>
                <w:sz w:val="28"/>
                <w:szCs w:val="28"/>
              </w:rPr>
            </w:pPr>
            <w:r w:rsidRPr="00B55B2F">
              <w:rPr>
                <w:sz w:val="28"/>
                <w:szCs w:val="28"/>
                <w:lang w:eastAsia="ru-RU"/>
              </w:rPr>
              <w:t>Азия</w:t>
            </w:r>
          </w:p>
        </w:tc>
        <w:tc>
          <w:tcPr>
            <w:tcW w:w="1417" w:type="dxa"/>
          </w:tcPr>
          <w:p w14:paraId="3198DA78" w14:textId="77777777" w:rsidR="00337834" w:rsidRPr="00B55B2F" w:rsidRDefault="00337834" w:rsidP="00D02962">
            <w:pPr>
              <w:tabs>
                <w:tab w:val="left" w:pos="9781"/>
              </w:tabs>
              <w:ind w:right="-1"/>
              <w:jc w:val="center"/>
              <w:rPr>
                <w:sz w:val="28"/>
                <w:szCs w:val="28"/>
              </w:rPr>
            </w:pPr>
            <w:r w:rsidRPr="00B55B2F">
              <w:rPr>
                <w:sz w:val="28"/>
                <w:szCs w:val="28"/>
                <w:lang w:eastAsia="ru-RU"/>
              </w:rPr>
              <w:t>170,759</w:t>
            </w:r>
          </w:p>
        </w:tc>
        <w:tc>
          <w:tcPr>
            <w:tcW w:w="1134" w:type="dxa"/>
          </w:tcPr>
          <w:p w14:paraId="50020CE7" w14:textId="77777777" w:rsidR="00337834" w:rsidRPr="00B55B2F" w:rsidRDefault="00337834" w:rsidP="00D02962">
            <w:pPr>
              <w:tabs>
                <w:tab w:val="left" w:pos="9781"/>
              </w:tabs>
              <w:ind w:right="-1"/>
              <w:jc w:val="center"/>
              <w:rPr>
                <w:sz w:val="28"/>
                <w:szCs w:val="28"/>
              </w:rPr>
            </w:pPr>
            <w:r w:rsidRPr="00B55B2F">
              <w:rPr>
                <w:sz w:val="28"/>
                <w:szCs w:val="28"/>
                <w:lang w:eastAsia="ru-RU"/>
              </w:rPr>
              <w:t>238,748</w:t>
            </w:r>
          </w:p>
        </w:tc>
        <w:tc>
          <w:tcPr>
            <w:tcW w:w="992" w:type="dxa"/>
          </w:tcPr>
          <w:p w14:paraId="79B5D58D" w14:textId="4D73187D" w:rsidR="00337834" w:rsidRPr="00B55B2F" w:rsidRDefault="00337834" w:rsidP="00D02962">
            <w:pPr>
              <w:tabs>
                <w:tab w:val="left" w:pos="9781"/>
              </w:tabs>
              <w:ind w:right="-1"/>
              <w:jc w:val="center"/>
              <w:rPr>
                <w:sz w:val="28"/>
                <w:szCs w:val="28"/>
              </w:rPr>
            </w:pPr>
            <w:r w:rsidRPr="00B55B2F">
              <w:rPr>
                <w:sz w:val="28"/>
                <w:szCs w:val="28"/>
                <w:lang w:eastAsia="ru-RU"/>
              </w:rPr>
              <w:t>+40</w:t>
            </w:r>
            <w:r w:rsidR="005D172A" w:rsidRPr="00B55B2F">
              <w:rPr>
                <w:sz w:val="28"/>
                <w:szCs w:val="28"/>
                <w:lang w:eastAsia="ru-RU"/>
              </w:rPr>
              <w:t xml:space="preserve"> </w:t>
            </w:r>
            <w:r w:rsidRPr="00B55B2F">
              <w:rPr>
                <w:sz w:val="28"/>
                <w:szCs w:val="28"/>
                <w:lang w:eastAsia="ru-RU"/>
              </w:rPr>
              <w:t>%</w:t>
            </w:r>
          </w:p>
        </w:tc>
        <w:tc>
          <w:tcPr>
            <w:tcW w:w="1134" w:type="dxa"/>
          </w:tcPr>
          <w:p w14:paraId="4FCE880B" w14:textId="77777777" w:rsidR="00337834" w:rsidRPr="00B55B2F" w:rsidRDefault="00337834" w:rsidP="00D02962">
            <w:pPr>
              <w:tabs>
                <w:tab w:val="left" w:pos="9781"/>
              </w:tabs>
              <w:ind w:right="-1"/>
              <w:jc w:val="center"/>
              <w:rPr>
                <w:sz w:val="28"/>
                <w:szCs w:val="28"/>
              </w:rPr>
            </w:pPr>
            <w:r w:rsidRPr="00B55B2F">
              <w:rPr>
                <w:sz w:val="28"/>
                <w:szCs w:val="28"/>
                <w:lang w:eastAsia="ru-RU"/>
              </w:rPr>
              <w:t>112,936</w:t>
            </w:r>
          </w:p>
        </w:tc>
        <w:tc>
          <w:tcPr>
            <w:tcW w:w="1134" w:type="dxa"/>
          </w:tcPr>
          <w:p w14:paraId="4145F7B8" w14:textId="77777777" w:rsidR="00337834" w:rsidRPr="00B55B2F" w:rsidRDefault="00337834" w:rsidP="00D02962">
            <w:pPr>
              <w:tabs>
                <w:tab w:val="left" w:pos="9781"/>
              </w:tabs>
              <w:ind w:right="-1"/>
              <w:jc w:val="center"/>
              <w:rPr>
                <w:sz w:val="28"/>
                <w:szCs w:val="28"/>
              </w:rPr>
            </w:pPr>
            <w:r w:rsidRPr="00B55B2F">
              <w:rPr>
                <w:sz w:val="28"/>
                <w:szCs w:val="28"/>
                <w:lang w:eastAsia="ru-RU"/>
              </w:rPr>
              <w:t>171,676</w:t>
            </w:r>
          </w:p>
        </w:tc>
        <w:tc>
          <w:tcPr>
            <w:tcW w:w="1134" w:type="dxa"/>
          </w:tcPr>
          <w:p w14:paraId="343D32FF" w14:textId="6D768CC1" w:rsidR="00337834" w:rsidRPr="00B55B2F" w:rsidRDefault="00337834" w:rsidP="00D02962">
            <w:pPr>
              <w:tabs>
                <w:tab w:val="left" w:pos="9781"/>
              </w:tabs>
              <w:ind w:right="-1"/>
              <w:jc w:val="center"/>
              <w:rPr>
                <w:sz w:val="28"/>
                <w:szCs w:val="28"/>
              </w:rPr>
            </w:pPr>
            <w:r w:rsidRPr="00B55B2F">
              <w:rPr>
                <w:sz w:val="28"/>
                <w:szCs w:val="28"/>
                <w:lang w:eastAsia="ru-RU"/>
              </w:rPr>
              <w:t>+52</w:t>
            </w:r>
            <w:r w:rsidR="005D172A" w:rsidRPr="00B55B2F">
              <w:rPr>
                <w:sz w:val="28"/>
                <w:szCs w:val="28"/>
                <w:lang w:eastAsia="ru-RU"/>
              </w:rPr>
              <w:t xml:space="preserve"> </w:t>
            </w:r>
            <w:r w:rsidRPr="00B55B2F">
              <w:rPr>
                <w:sz w:val="28"/>
                <w:szCs w:val="28"/>
                <w:lang w:eastAsia="ru-RU"/>
              </w:rPr>
              <w:t>%</w:t>
            </w:r>
          </w:p>
        </w:tc>
      </w:tr>
      <w:tr w:rsidR="000C0C71" w:rsidRPr="00B55B2F" w14:paraId="258337DB" w14:textId="77777777" w:rsidTr="005D172A">
        <w:tc>
          <w:tcPr>
            <w:tcW w:w="2689" w:type="dxa"/>
          </w:tcPr>
          <w:p w14:paraId="123E5DC5" w14:textId="77777777" w:rsidR="00337834" w:rsidRPr="00B55B2F" w:rsidRDefault="00337834" w:rsidP="00187168">
            <w:pPr>
              <w:tabs>
                <w:tab w:val="left" w:pos="9781"/>
              </w:tabs>
              <w:ind w:right="-1"/>
              <w:rPr>
                <w:sz w:val="28"/>
                <w:szCs w:val="28"/>
              </w:rPr>
            </w:pPr>
            <w:r w:rsidRPr="00B55B2F">
              <w:rPr>
                <w:sz w:val="28"/>
                <w:szCs w:val="28"/>
                <w:lang w:eastAsia="ru-RU"/>
              </w:rPr>
              <w:t>Европа</w:t>
            </w:r>
          </w:p>
        </w:tc>
        <w:tc>
          <w:tcPr>
            <w:tcW w:w="1417" w:type="dxa"/>
          </w:tcPr>
          <w:p w14:paraId="7DA008A2" w14:textId="77777777" w:rsidR="00337834" w:rsidRPr="00B55B2F" w:rsidRDefault="00337834" w:rsidP="00D02962">
            <w:pPr>
              <w:tabs>
                <w:tab w:val="left" w:pos="9781"/>
              </w:tabs>
              <w:ind w:right="-1"/>
              <w:jc w:val="center"/>
              <w:rPr>
                <w:sz w:val="28"/>
                <w:szCs w:val="28"/>
              </w:rPr>
            </w:pPr>
            <w:r w:rsidRPr="00B55B2F">
              <w:rPr>
                <w:sz w:val="28"/>
                <w:szCs w:val="28"/>
                <w:lang w:eastAsia="ru-RU"/>
              </w:rPr>
              <w:t>66,693</w:t>
            </w:r>
          </w:p>
        </w:tc>
        <w:tc>
          <w:tcPr>
            <w:tcW w:w="1134" w:type="dxa"/>
          </w:tcPr>
          <w:p w14:paraId="7F782649" w14:textId="77777777" w:rsidR="00337834" w:rsidRPr="00B55B2F" w:rsidRDefault="00337834" w:rsidP="00D02962">
            <w:pPr>
              <w:tabs>
                <w:tab w:val="left" w:pos="9781"/>
              </w:tabs>
              <w:ind w:right="-1"/>
              <w:jc w:val="center"/>
              <w:rPr>
                <w:sz w:val="28"/>
                <w:szCs w:val="28"/>
              </w:rPr>
            </w:pPr>
            <w:r w:rsidRPr="00B55B2F">
              <w:rPr>
                <w:sz w:val="28"/>
                <w:szCs w:val="28"/>
                <w:lang w:eastAsia="ru-RU"/>
              </w:rPr>
              <w:t>73,124</w:t>
            </w:r>
          </w:p>
        </w:tc>
        <w:tc>
          <w:tcPr>
            <w:tcW w:w="992" w:type="dxa"/>
          </w:tcPr>
          <w:p w14:paraId="3F61AD0A" w14:textId="35C22C0D" w:rsidR="00337834" w:rsidRPr="00B55B2F" w:rsidRDefault="00337834" w:rsidP="00D02962">
            <w:pPr>
              <w:tabs>
                <w:tab w:val="left" w:pos="9781"/>
              </w:tabs>
              <w:ind w:right="-1"/>
              <w:jc w:val="center"/>
              <w:rPr>
                <w:sz w:val="28"/>
                <w:szCs w:val="28"/>
              </w:rPr>
            </w:pPr>
            <w:r w:rsidRPr="00B55B2F">
              <w:rPr>
                <w:sz w:val="28"/>
                <w:szCs w:val="28"/>
                <w:lang w:eastAsia="ru-RU"/>
              </w:rPr>
              <w:t>+10</w:t>
            </w:r>
            <w:r w:rsidR="005D172A" w:rsidRPr="00B55B2F">
              <w:rPr>
                <w:sz w:val="28"/>
                <w:szCs w:val="28"/>
                <w:lang w:eastAsia="ru-RU"/>
              </w:rPr>
              <w:t xml:space="preserve"> </w:t>
            </w:r>
            <w:r w:rsidRPr="00B55B2F">
              <w:rPr>
                <w:sz w:val="28"/>
                <w:szCs w:val="28"/>
                <w:lang w:eastAsia="ru-RU"/>
              </w:rPr>
              <w:t>%</w:t>
            </w:r>
          </w:p>
        </w:tc>
        <w:tc>
          <w:tcPr>
            <w:tcW w:w="1134" w:type="dxa"/>
          </w:tcPr>
          <w:p w14:paraId="21382F7A" w14:textId="77777777" w:rsidR="00337834" w:rsidRPr="00B55B2F" w:rsidRDefault="00337834" w:rsidP="00D02962">
            <w:pPr>
              <w:tabs>
                <w:tab w:val="left" w:pos="9781"/>
              </w:tabs>
              <w:ind w:right="-1"/>
              <w:jc w:val="center"/>
              <w:rPr>
                <w:sz w:val="28"/>
                <w:szCs w:val="28"/>
              </w:rPr>
            </w:pPr>
            <w:r w:rsidRPr="00B55B2F">
              <w:rPr>
                <w:sz w:val="28"/>
                <w:szCs w:val="28"/>
                <w:lang w:eastAsia="ru-RU"/>
              </w:rPr>
              <w:t>44,053</w:t>
            </w:r>
          </w:p>
        </w:tc>
        <w:tc>
          <w:tcPr>
            <w:tcW w:w="1134" w:type="dxa"/>
          </w:tcPr>
          <w:p w14:paraId="038222CE" w14:textId="77777777" w:rsidR="00337834" w:rsidRPr="00B55B2F" w:rsidRDefault="00337834" w:rsidP="00D02962">
            <w:pPr>
              <w:tabs>
                <w:tab w:val="left" w:pos="9781"/>
              </w:tabs>
              <w:ind w:right="-1"/>
              <w:jc w:val="center"/>
              <w:rPr>
                <w:sz w:val="28"/>
                <w:szCs w:val="28"/>
              </w:rPr>
            </w:pPr>
            <w:r w:rsidRPr="00B55B2F">
              <w:rPr>
                <w:sz w:val="28"/>
                <w:szCs w:val="28"/>
                <w:lang w:eastAsia="ru-RU"/>
              </w:rPr>
              <w:t>51,796</w:t>
            </w:r>
          </w:p>
        </w:tc>
        <w:tc>
          <w:tcPr>
            <w:tcW w:w="1134" w:type="dxa"/>
          </w:tcPr>
          <w:p w14:paraId="327DF741" w14:textId="226EA142" w:rsidR="00337834" w:rsidRPr="00B55B2F" w:rsidRDefault="00337834" w:rsidP="00D02962">
            <w:pPr>
              <w:tabs>
                <w:tab w:val="left" w:pos="9781"/>
              </w:tabs>
              <w:ind w:right="-1"/>
              <w:jc w:val="center"/>
              <w:rPr>
                <w:sz w:val="28"/>
                <w:szCs w:val="28"/>
              </w:rPr>
            </w:pPr>
            <w:r w:rsidRPr="00B55B2F">
              <w:rPr>
                <w:sz w:val="28"/>
                <w:szCs w:val="28"/>
                <w:lang w:eastAsia="ru-RU"/>
              </w:rPr>
              <w:t>+18</w:t>
            </w:r>
            <w:r w:rsidR="005D172A" w:rsidRPr="00B55B2F">
              <w:rPr>
                <w:sz w:val="28"/>
                <w:szCs w:val="28"/>
                <w:lang w:eastAsia="ru-RU"/>
              </w:rPr>
              <w:t xml:space="preserve"> </w:t>
            </w:r>
            <w:r w:rsidRPr="00B55B2F">
              <w:rPr>
                <w:sz w:val="28"/>
                <w:szCs w:val="28"/>
                <w:lang w:eastAsia="ru-RU"/>
              </w:rPr>
              <w:t>%</w:t>
            </w:r>
          </w:p>
        </w:tc>
      </w:tr>
      <w:tr w:rsidR="000C0C71" w:rsidRPr="00B55B2F" w14:paraId="40B4D526" w14:textId="77777777" w:rsidTr="005D172A">
        <w:tc>
          <w:tcPr>
            <w:tcW w:w="2689" w:type="dxa"/>
          </w:tcPr>
          <w:p w14:paraId="36028BB9" w14:textId="77777777" w:rsidR="00337834" w:rsidRPr="00B55B2F" w:rsidRDefault="00337834" w:rsidP="00187168">
            <w:pPr>
              <w:tabs>
                <w:tab w:val="left" w:pos="9781"/>
              </w:tabs>
              <w:ind w:right="-1"/>
              <w:rPr>
                <w:sz w:val="28"/>
                <w:szCs w:val="28"/>
              </w:rPr>
            </w:pPr>
            <w:r w:rsidRPr="00B55B2F">
              <w:rPr>
                <w:sz w:val="28"/>
                <w:szCs w:val="28"/>
                <w:lang w:eastAsia="ru-RU"/>
              </w:rPr>
              <w:t>Северная Америка</w:t>
            </w:r>
          </w:p>
        </w:tc>
        <w:tc>
          <w:tcPr>
            <w:tcW w:w="1417" w:type="dxa"/>
          </w:tcPr>
          <w:p w14:paraId="1AB716C5" w14:textId="77777777" w:rsidR="00337834" w:rsidRPr="00B55B2F" w:rsidRDefault="00337834" w:rsidP="00D02962">
            <w:pPr>
              <w:tabs>
                <w:tab w:val="left" w:pos="9781"/>
              </w:tabs>
              <w:ind w:right="-1"/>
              <w:jc w:val="center"/>
              <w:rPr>
                <w:sz w:val="28"/>
                <w:szCs w:val="28"/>
              </w:rPr>
            </w:pPr>
            <w:r w:rsidRPr="00B55B2F">
              <w:rPr>
                <w:sz w:val="28"/>
                <w:szCs w:val="28"/>
                <w:lang w:eastAsia="ru-RU"/>
              </w:rPr>
              <w:t>26,630</w:t>
            </w:r>
          </w:p>
        </w:tc>
        <w:tc>
          <w:tcPr>
            <w:tcW w:w="1134" w:type="dxa"/>
          </w:tcPr>
          <w:p w14:paraId="7CF13FE1" w14:textId="77777777" w:rsidR="00337834" w:rsidRPr="00B55B2F" w:rsidRDefault="00337834" w:rsidP="00D02962">
            <w:pPr>
              <w:tabs>
                <w:tab w:val="left" w:pos="9781"/>
              </w:tabs>
              <w:ind w:right="-1"/>
              <w:jc w:val="center"/>
              <w:rPr>
                <w:sz w:val="28"/>
                <w:szCs w:val="28"/>
              </w:rPr>
            </w:pPr>
            <w:r w:rsidRPr="00B55B2F">
              <w:rPr>
                <w:sz w:val="28"/>
                <w:szCs w:val="28"/>
                <w:lang w:eastAsia="ru-RU"/>
              </w:rPr>
              <w:t>33,531</w:t>
            </w:r>
          </w:p>
        </w:tc>
        <w:tc>
          <w:tcPr>
            <w:tcW w:w="992" w:type="dxa"/>
          </w:tcPr>
          <w:p w14:paraId="4E2CA368" w14:textId="517D3937" w:rsidR="00337834" w:rsidRPr="00B55B2F" w:rsidRDefault="00337834" w:rsidP="00D02962">
            <w:pPr>
              <w:tabs>
                <w:tab w:val="left" w:pos="9781"/>
              </w:tabs>
              <w:ind w:right="-1"/>
              <w:jc w:val="center"/>
              <w:rPr>
                <w:sz w:val="28"/>
                <w:szCs w:val="28"/>
              </w:rPr>
            </w:pPr>
            <w:r w:rsidRPr="00B55B2F">
              <w:rPr>
                <w:sz w:val="28"/>
                <w:szCs w:val="28"/>
                <w:lang w:eastAsia="ru-RU"/>
              </w:rPr>
              <w:t>+26</w:t>
            </w:r>
            <w:r w:rsidR="005D172A" w:rsidRPr="00B55B2F">
              <w:rPr>
                <w:sz w:val="28"/>
                <w:szCs w:val="28"/>
                <w:lang w:eastAsia="ru-RU"/>
              </w:rPr>
              <w:t xml:space="preserve"> </w:t>
            </w:r>
            <w:r w:rsidRPr="00B55B2F">
              <w:rPr>
                <w:sz w:val="28"/>
                <w:szCs w:val="28"/>
                <w:lang w:eastAsia="ru-RU"/>
              </w:rPr>
              <w:t>%</w:t>
            </w:r>
          </w:p>
        </w:tc>
        <w:tc>
          <w:tcPr>
            <w:tcW w:w="1134" w:type="dxa"/>
          </w:tcPr>
          <w:p w14:paraId="2185B29C" w14:textId="77777777" w:rsidR="00337834" w:rsidRPr="00B55B2F" w:rsidRDefault="00337834" w:rsidP="00D02962">
            <w:pPr>
              <w:tabs>
                <w:tab w:val="left" w:pos="9781"/>
              </w:tabs>
              <w:ind w:right="-1"/>
              <w:jc w:val="center"/>
              <w:rPr>
                <w:sz w:val="28"/>
                <w:szCs w:val="28"/>
              </w:rPr>
            </w:pPr>
            <w:r w:rsidRPr="00B55B2F">
              <w:rPr>
                <w:sz w:val="28"/>
                <w:szCs w:val="28"/>
                <w:lang w:eastAsia="ru-RU"/>
              </w:rPr>
              <w:t>16,451</w:t>
            </w:r>
          </w:p>
        </w:tc>
        <w:tc>
          <w:tcPr>
            <w:tcW w:w="1134" w:type="dxa"/>
          </w:tcPr>
          <w:p w14:paraId="2121DEBE" w14:textId="77777777" w:rsidR="00337834" w:rsidRPr="00B55B2F" w:rsidRDefault="00337834" w:rsidP="00D02962">
            <w:pPr>
              <w:tabs>
                <w:tab w:val="left" w:pos="9781"/>
              </w:tabs>
              <w:ind w:right="-1"/>
              <w:jc w:val="center"/>
              <w:rPr>
                <w:sz w:val="28"/>
                <w:szCs w:val="28"/>
              </w:rPr>
            </w:pPr>
            <w:r w:rsidRPr="00B55B2F">
              <w:rPr>
                <w:sz w:val="28"/>
                <w:szCs w:val="28"/>
                <w:lang w:eastAsia="ru-RU"/>
              </w:rPr>
              <w:t>22,528</w:t>
            </w:r>
          </w:p>
        </w:tc>
        <w:tc>
          <w:tcPr>
            <w:tcW w:w="1134" w:type="dxa"/>
          </w:tcPr>
          <w:p w14:paraId="2B6AF139" w14:textId="76097F47" w:rsidR="00337834" w:rsidRPr="00B55B2F" w:rsidRDefault="00337834" w:rsidP="00D02962">
            <w:pPr>
              <w:tabs>
                <w:tab w:val="left" w:pos="9781"/>
              </w:tabs>
              <w:ind w:right="-1"/>
              <w:jc w:val="center"/>
              <w:rPr>
                <w:sz w:val="28"/>
                <w:szCs w:val="28"/>
              </w:rPr>
            </w:pPr>
            <w:r w:rsidRPr="00B55B2F">
              <w:rPr>
                <w:sz w:val="28"/>
                <w:szCs w:val="28"/>
                <w:lang w:eastAsia="ru-RU"/>
              </w:rPr>
              <w:t>+37</w:t>
            </w:r>
            <w:r w:rsidR="005D172A" w:rsidRPr="00B55B2F">
              <w:rPr>
                <w:sz w:val="28"/>
                <w:szCs w:val="28"/>
                <w:lang w:eastAsia="ru-RU"/>
              </w:rPr>
              <w:t xml:space="preserve"> </w:t>
            </w:r>
            <w:r w:rsidRPr="00B55B2F">
              <w:rPr>
                <w:sz w:val="28"/>
                <w:szCs w:val="28"/>
                <w:lang w:eastAsia="ru-RU"/>
              </w:rPr>
              <w:t>%</w:t>
            </w:r>
          </w:p>
        </w:tc>
      </w:tr>
      <w:tr w:rsidR="000C0C71" w:rsidRPr="00B55B2F" w14:paraId="3F35F547" w14:textId="77777777" w:rsidTr="005D172A">
        <w:trPr>
          <w:trHeight w:val="70"/>
        </w:trPr>
        <w:tc>
          <w:tcPr>
            <w:tcW w:w="2689" w:type="dxa"/>
          </w:tcPr>
          <w:p w14:paraId="7461EA8B" w14:textId="77777777" w:rsidR="00337834" w:rsidRPr="00B55B2F" w:rsidRDefault="00337834" w:rsidP="00187168">
            <w:pPr>
              <w:tabs>
                <w:tab w:val="left" w:pos="9781"/>
              </w:tabs>
              <w:ind w:right="-1"/>
              <w:rPr>
                <w:sz w:val="28"/>
                <w:szCs w:val="28"/>
              </w:rPr>
            </w:pPr>
            <w:r w:rsidRPr="00B55B2F">
              <w:rPr>
                <w:sz w:val="28"/>
                <w:szCs w:val="28"/>
                <w:lang w:eastAsia="ru-RU"/>
              </w:rPr>
              <w:t>Латинская Америка</w:t>
            </w:r>
          </w:p>
        </w:tc>
        <w:tc>
          <w:tcPr>
            <w:tcW w:w="1417" w:type="dxa"/>
          </w:tcPr>
          <w:p w14:paraId="6B6FCB3B" w14:textId="77777777" w:rsidR="00337834" w:rsidRPr="00B55B2F" w:rsidRDefault="00337834" w:rsidP="00D02962">
            <w:pPr>
              <w:tabs>
                <w:tab w:val="left" w:pos="9781"/>
              </w:tabs>
              <w:ind w:right="-1"/>
              <w:jc w:val="center"/>
              <w:rPr>
                <w:sz w:val="28"/>
                <w:szCs w:val="28"/>
              </w:rPr>
            </w:pPr>
            <w:r w:rsidRPr="00B55B2F">
              <w:rPr>
                <w:sz w:val="28"/>
                <w:szCs w:val="28"/>
              </w:rPr>
              <w:t>23,513</w:t>
            </w:r>
          </w:p>
        </w:tc>
        <w:tc>
          <w:tcPr>
            <w:tcW w:w="1134" w:type="dxa"/>
          </w:tcPr>
          <w:p w14:paraId="3AD496A3" w14:textId="77777777" w:rsidR="00337834" w:rsidRPr="00B55B2F" w:rsidRDefault="00337834" w:rsidP="00D02962">
            <w:pPr>
              <w:tabs>
                <w:tab w:val="left" w:pos="9781"/>
              </w:tabs>
              <w:ind w:right="-1"/>
              <w:jc w:val="center"/>
              <w:rPr>
                <w:sz w:val="28"/>
                <w:szCs w:val="28"/>
              </w:rPr>
            </w:pPr>
            <w:r w:rsidRPr="00B55B2F">
              <w:rPr>
                <w:sz w:val="28"/>
                <w:szCs w:val="28"/>
              </w:rPr>
              <w:t>35,183</w:t>
            </w:r>
          </w:p>
        </w:tc>
        <w:tc>
          <w:tcPr>
            <w:tcW w:w="992" w:type="dxa"/>
            <w:vAlign w:val="center"/>
          </w:tcPr>
          <w:p w14:paraId="08A3BCF7" w14:textId="605A3B59" w:rsidR="00337834" w:rsidRPr="00B55B2F" w:rsidRDefault="00337834" w:rsidP="00D02962">
            <w:pPr>
              <w:tabs>
                <w:tab w:val="left" w:pos="9781"/>
              </w:tabs>
              <w:ind w:right="-1"/>
              <w:jc w:val="center"/>
              <w:rPr>
                <w:sz w:val="28"/>
                <w:szCs w:val="28"/>
                <w:lang w:eastAsia="ru-RU"/>
              </w:rPr>
            </w:pPr>
            <w:r w:rsidRPr="00B55B2F">
              <w:rPr>
                <w:sz w:val="28"/>
                <w:szCs w:val="28"/>
                <w:lang w:eastAsia="ru-RU"/>
              </w:rPr>
              <w:t>+50</w:t>
            </w:r>
            <w:r w:rsidR="005D172A" w:rsidRPr="00B55B2F">
              <w:rPr>
                <w:sz w:val="28"/>
                <w:szCs w:val="28"/>
                <w:lang w:eastAsia="ru-RU"/>
              </w:rPr>
              <w:t xml:space="preserve"> </w:t>
            </w:r>
            <w:r w:rsidRPr="00B55B2F">
              <w:rPr>
                <w:sz w:val="28"/>
                <w:szCs w:val="28"/>
                <w:lang w:eastAsia="ru-RU"/>
              </w:rPr>
              <w:t>%</w:t>
            </w:r>
          </w:p>
        </w:tc>
        <w:tc>
          <w:tcPr>
            <w:tcW w:w="1134" w:type="dxa"/>
          </w:tcPr>
          <w:p w14:paraId="0C9509BA" w14:textId="77777777" w:rsidR="00337834" w:rsidRPr="00B55B2F" w:rsidRDefault="00337834" w:rsidP="00D02962">
            <w:pPr>
              <w:tabs>
                <w:tab w:val="left" w:pos="9781"/>
              </w:tabs>
              <w:ind w:right="-1"/>
              <w:jc w:val="center"/>
              <w:rPr>
                <w:sz w:val="28"/>
                <w:szCs w:val="28"/>
              </w:rPr>
            </w:pPr>
            <w:r w:rsidRPr="00B55B2F">
              <w:rPr>
                <w:sz w:val="28"/>
                <w:szCs w:val="28"/>
                <w:lang w:eastAsia="ru-RU"/>
              </w:rPr>
              <w:t>15,266</w:t>
            </w:r>
          </w:p>
        </w:tc>
        <w:tc>
          <w:tcPr>
            <w:tcW w:w="1134" w:type="dxa"/>
          </w:tcPr>
          <w:p w14:paraId="4CA2EEAD" w14:textId="77777777" w:rsidR="00337834" w:rsidRPr="00B55B2F" w:rsidRDefault="00337834" w:rsidP="00D02962">
            <w:pPr>
              <w:tabs>
                <w:tab w:val="left" w:pos="9781"/>
              </w:tabs>
              <w:ind w:right="-1"/>
              <w:jc w:val="center"/>
              <w:rPr>
                <w:sz w:val="28"/>
                <w:szCs w:val="28"/>
              </w:rPr>
            </w:pPr>
            <w:r w:rsidRPr="00B55B2F">
              <w:rPr>
                <w:sz w:val="28"/>
                <w:szCs w:val="28"/>
                <w:lang w:eastAsia="ru-RU"/>
              </w:rPr>
              <w:t>24,755</w:t>
            </w:r>
          </w:p>
        </w:tc>
        <w:tc>
          <w:tcPr>
            <w:tcW w:w="1134" w:type="dxa"/>
          </w:tcPr>
          <w:p w14:paraId="21AB2EFA" w14:textId="28F4FC49" w:rsidR="00337834" w:rsidRPr="00B55B2F" w:rsidRDefault="00337834" w:rsidP="00D02962">
            <w:pPr>
              <w:tabs>
                <w:tab w:val="left" w:pos="9781"/>
              </w:tabs>
              <w:ind w:right="-1"/>
              <w:jc w:val="center"/>
              <w:rPr>
                <w:sz w:val="28"/>
                <w:szCs w:val="28"/>
              </w:rPr>
            </w:pPr>
            <w:r w:rsidRPr="00B55B2F">
              <w:rPr>
                <w:sz w:val="28"/>
                <w:szCs w:val="28"/>
                <w:lang w:eastAsia="ru-RU"/>
              </w:rPr>
              <w:t>+62</w:t>
            </w:r>
            <w:r w:rsidR="005D172A" w:rsidRPr="00B55B2F">
              <w:rPr>
                <w:sz w:val="28"/>
                <w:szCs w:val="28"/>
                <w:lang w:eastAsia="ru-RU"/>
              </w:rPr>
              <w:t xml:space="preserve"> </w:t>
            </w:r>
            <w:r w:rsidRPr="00B55B2F">
              <w:rPr>
                <w:sz w:val="28"/>
                <w:szCs w:val="28"/>
                <w:lang w:eastAsia="ru-RU"/>
              </w:rPr>
              <w:t>%</w:t>
            </w:r>
          </w:p>
        </w:tc>
      </w:tr>
      <w:tr w:rsidR="000C0C71" w:rsidRPr="00B55B2F" w14:paraId="54C11F65" w14:textId="77777777" w:rsidTr="005D172A">
        <w:tc>
          <w:tcPr>
            <w:tcW w:w="2689" w:type="dxa"/>
          </w:tcPr>
          <w:p w14:paraId="140F7113" w14:textId="77777777" w:rsidR="00337834" w:rsidRPr="00B55B2F" w:rsidRDefault="00337834" w:rsidP="00187168">
            <w:pPr>
              <w:tabs>
                <w:tab w:val="left" w:pos="9781"/>
              </w:tabs>
              <w:ind w:right="-1"/>
              <w:rPr>
                <w:sz w:val="28"/>
                <w:szCs w:val="28"/>
              </w:rPr>
            </w:pPr>
            <w:r w:rsidRPr="00B55B2F">
              <w:rPr>
                <w:sz w:val="28"/>
                <w:szCs w:val="28"/>
                <w:lang w:eastAsia="ru-RU"/>
              </w:rPr>
              <w:t>Африка</w:t>
            </w:r>
          </w:p>
        </w:tc>
        <w:tc>
          <w:tcPr>
            <w:tcW w:w="1417" w:type="dxa"/>
          </w:tcPr>
          <w:p w14:paraId="2F7195EF" w14:textId="77777777" w:rsidR="00337834" w:rsidRPr="00B55B2F" w:rsidRDefault="00337834" w:rsidP="00D02962">
            <w:pPr>
              <w:tabs>
                <w:tab w:val="left" w:pos="9781"/>
              </w:tabs>
              <w:ind w:right="-1"/>
              <w:jc w:val="center"/>
              <w:rPr>
                <w:sz w:val="28"/>
                <w:szCs w:val="28"/>
              </w:rPr>
            </w:pPr>
            <w:r w:rsidRPr="00B55B2F">
              <w:rPr>
                <w:sz w:val="28"/>
                <w:szCs w:val="28"/>
                <w:lang w:eastAsia="ru-RU"/>
              </w:rPr>
              <w:t>24,263</w:t>
            </w:r>
          </w:p>
        </w:tc>
        <w:tc>
          <w:tcPr>
            <w:tcW w:w="1134" w:type="dxa"/>
          </w:tcPr>
          <w:p w14:paraId="3391B5DC" w14:textId="77777777" w:rsidR="00337834" w:rsidRPr="00B55B2F" w:rsidRDefault="00337834" w:rsidP="00D02962">
            <w:pPr>
              <w:tabs>
                <w:tab w:val="left" w:pos="9781"/>
              </w:tabs>
              <w:ind w:right="-1"/>
              <w:jc w:val="center"/>
              <w:rPr>
                <w:sz w:val="28"/>
                <w:szCs w:val="28"/>
              </w:rPr>
            </w:pPr>
            <w:r w:rsidRPr="00B55B2F">
              <w:rPr>
                <w:sz w:val="28"/>
                <w:szCs w:val="28"/>
                <w:lang w:eastAsia="ru-RU"/>
              </w:rPr>
              <w:t>45,332</w:t>
            </w:r>
          </w:p>
        </w:tc>
        <w:tc>
          <w:tcPr>
            <w:tcW w:w="992" w:type="dxa"/>
          </w:tcPr>
          <w:p w14:paraId="77FA900F" w14:textId="4DC761D1" w:rsidR="00337834" w:rsidRPr="00B55B2F" w:rsidRDefault="00337834" w:rsidP="00D02962">
            <w:pPr>
              <w:tabs>
                <w:tab w:val="left" w:pos="9781"/>
              </w:tabs>
              <w:ind w:right="-1"/>
              <w:jc w:val="center"/>
              <w:rPr>
                <w:sz w:val="28"/>
                <w:szCs w:val="28"/>
              </w:rPr>
            </w:pPr>
            <w:r w:rsidRPr="00B55B2F">
              <w:rPr>
                <w:sz w:val="28"/>
                <w:szCs w:val="28"/>
                <w:lang w:eastAsia="ru-RU"/>
              </w:rPr>
              <w:t>+87</w:t>
            </w:r>
            <w:r w:rsidR="005D172A" w:rsidRPr="00B55B2F">
              <w:rPr>
                <w:sz w:val="28"/>
                <w:szCs w:val="28"/>
                <w:lang w:eastAsia="ru-RU"/>
              </w:rPr>
              <w:t xml:space="preserve"> </w:t>
            </w:r>
            <w:r w:rsidRPr="00B55B2F">
              <w:rPr>
                <w:sz w:val="28"/>
                <w:szCs w:val="28"/>
                <w:lang w:eastAsia="ru-RU"/>
              </w:rPr>
              <w:t>%</w:t>
            </w:r>
          </w:p>
        </w:tc>
        <w:tc>
          <w:tcPr>
            <w:tcW w:w="1134" w:type="dxa"/>
          </w:tcPr>
          <w:p w14:paraId="6275992A" w14:textId="77777777" w:rsidR="00337834" w:rsidRPr="00B55B2F" w:rsidRDefault="00337834" w:rsidP="00D02962">
            <w:pPr>
              <w:tabs>
                <w:tab w:val="left" w:pos="9781"/>
              </w:tabs>
              <w:ind w:right="-1"/>
              <w:jc w:val="center"/>
              <w:rPr>
                <w:sz w:val="28"/>
                <w:szCs w:val="28"/>
              </w:rPr>
            </w:pPr>
            <w:r w:rsidRPr="00B55B2F">
              <w:rPr>
                <w:sz w:val="28"/>
                <w:szCs w:val="28"/>
                <w:lang w:eastAsia="ru-RU"/>
              </w:rPr>
              <w:t>17,008</w:t>
            </w:r>
          </w:p>
        </w:tc>
        <w:tc>
          <w:tcPr>
            <w:tcW w:w="1134" w:type="dxa"/>
          </w:tcPr>
          <w:p w14:paraId="5481DB10" w14:textId="77777777" w:rsidR="00337834" w:rsidRPr="00B55B2F" w:rsidRDefault="00337834" w:rsidP="00D02962">
            <w:pPr>
              <w:tabs>
                <w:tab w:val="left" w:pos="9781"/>
              </w:tabs>
              <w:ind w:right="-1"/>
              <w:jc w:val="center"/>
              <w:rPr>
                <w:sz w:val="28"/>
                <w:szCs w:val="28"/>
              </w:rPr>
            </w:pPr>
            <w:r w:rsidRPr="00B55B2F">
              <w:rPr>
                <w:sz w:val="28"/>
                <w:szCs w:val="28"/>
                <w:lang w:eastAsia="ru-RU"/>
              </w:rPr>
              <w:t>32,701</w:t>
            </w:r>
          </w:p>
        </w:tc>
        <w:tc>
          <w:tcPr>
            <w:tcW w:w="1134" w:type="dxa"/>
          </w:tcPr>
          <w:p w14:paraId="14BDE9DA" w14:textId="77CF0A55" w:rsidR="00337834" w:rsidRPr="00B55B2F" w:rsidRDefault="00337834" w:rsidP="00D02962">
            <w:pPr>
              <w:tabs>
                <w:tab w:val="left" w:pos="9781"/>
              </w:tabs>
              <w:ind w:right="-1"/>
              <w:jc w:val="center"/>
              <w:rPr>
                <w:sz w:val="28"/>
                <w:szCs w:val="28"/>
              </w:rPr>
            </w:pPr>
            <w:r w:rsidRPr="00B55B2F">
              <w:rPr>
                <w:sz w:val="28"/>
                <w:szCs w:val="28"/>
                <w:lang w:eastAsia="ru-RU"/>
              </w:rPr>
              <w:t>+92</w:t>
            </w:r>
            <w:r w:rsidR="005D172A" w:rsidRPr="00B55B2F">
              <w:rPr>
                <w:sz w:val="28"/>
                <w:szCs w:val="28"/>
                <w:lang w:eastAsia="ru-RU"/>
              </w:rPr>
              <w:t xml:space="preserve"> </w:t>
            </w:r>
            <w:r w:rsidRPr="00B55B2F">
              <w:rPr>
                <w:sz w:val="28"/>
                <w:szCs w:val="28"/>
                <w:lang w:eastAsia="ru-RU"/>
              </w:rPr>
              <w:t>%</w:t>
            </w:r>
          </w:p>
        </w:tc>
      </w:tr>
      <w:tr w:rsidR="000C0C71" w:rsidRPr="00B55B2F" w14:paraId="679754CA" w14:textId="77777777" w:rsidTr="005D172A">
        <w:tc>
          <w:tcPr>
            <w:tcW w:w="2689" w:type="dxa"/>
          </w:tcPr>
          <w:p w14:paraId="0FDE3F4F" w14:textId="77777777" w:rsidR="00337834" w:rsidRPr="00B55B2F" w:rsidRDefault="00337834" w:rsidP="00187168">
            <w:pPr>
              <w:tabs>
                <w:tab w:val="left" w:pos="9781"/>
              </w:tabs>
              <w:ind w:right="-1"/>
              <w:rPr>
                <w:sz w:val="28"/>
                <w:szCs w:val="28"/>
                <w:lang w:eastAsia="ru-RU"/>
              </w:rPr>
            </w:pPr>
            <w:r w:rsidRPr="00B55B2F">
              <w:rPr>
                <w:sz w:val="28"/>
                <w:szCs w:val="28"/>
                <w:lang w:eastAsia="ru-RU"/>
              </w:rPr>
              <w:t>Океания</w:t>
            </w:r>
          </w:p>
        </w:tc>
        <w:tc>
          <w:tcPr>
            <w:tcW w:w="1417" w:type="dxa"/>
          </w:tcPr>
          <w:p w14:paraId="5C2F7677" w14:textId="77777777" w:rsidR="00337834" w:rsidRPr="00B55B2F" w:rsidRDefault="00337834" w:rsidP="00D02962">
            <w:pPr>
              <w:tabs>
                <w:tab w:val="left" w:pos="9781"/>
              </w:tabs>
              <w:ind w:right="-1"/>
              <w:jc w:val="center"/>
              <w:rPr>
                <w:sz w:val="28"/>
                <w:szCs w:val="28"/>
              </w:rPr>
            </w:pPr>
            <w:r w:rsidRPr="00B55B2F">
              <w:rPr>
                <w:sz w:val="28"/>
                <w:szCs w:val="28"/>
                <w:lang w:eastAsia="ru-RU"/>
              </w:rPr>
              <w:t>2,101</w:t>
            </w:r>
          </w:p>
        </w:tc>
        <w:tc>
          <w:tcPr>
            <w:tcW w:w="1134" w:type="dxa"/>
          </w:tcPr>
          <w:p w14:paraId="23E098FC" w14:textId="77777777" w:rsidR="00337834" w:rsidRPr="00B55B2F" w:rsidRDefault="00337834" w:rsidP="00D02962">
            <w:pPr>
              <w:tabs>
                <w:tab w:val="left" w:pos="9781"/>
              </w:tabs>
              <w:ind w:right="-1"/>
              <w:jc w:val="center"/>
              <w:rPr>
                <w:sz w:val="28"/>
                <w:szCs w:val="28"/>
              </w:rPr>
            </w:pPr>
            <w:r w:rsidRPr="00B55B2F">
              <w:rPr>
                <w:sz w:val="28"/>
                <w:szCs w:val="28"/>
                <w:lang w:eastAsia="ru-RU"/>
              </w:rPr>
              <w:t>3,048</w:t>
            </w:r>
          </w:p>
        </w:tc>
        <w:tc>
          <w:tcPr>
            <w:tcW w:w="992" w:type="dxa"/>
          </w:tcPr>
          <w:p w14:paraId="7A59C8A5" w14:textId="6C8CF25A" w:rsidR="00337834" w:rsidRPr="00B55B2F" w:rsidRDefault="00337834" w:rsidP="00D02962">
            <w:pPr>
              <w:tabs>
                <w:tab w:val="left" w:pos="9781"/>
              </w:tabs>
              <w:ind w:right="-1"/>
              <w:jc w:val="center"/>
              <w:rPr>
                <w:sz w:val="28"/>
                <w:szCs w:val="28"/>
              </w:rPr>
            </w:pPr>
            <w:r w:rsidRPr="00B55B2F">
              <w:rPr>
                <w:sz w:val="28"/>
                <w:szCs w:val="28"/>
                <w:lang w:eastAsia="ru-RU"/>
              </w:rPr>
              <w:t>+45</w:t>
            </w:r>
            <w:r w:rsidR="005D172A" w:rsidRPr="00B55B2F">
              <w:rPr>
                <w:sz w:val="28"/>
                <w:szCs w:val="28"/>
                <w:lang w:eastAsia="ru-RU"/>
              </w:rPr>
              <w:t xml:space="preserve"> </w:t>
            </w:r>
            <w:r w:rsidRPr="00B55B2F">
              <w:rPr>
                <w:sz w:val="28"/>
                <w:szCs w:val="28"/>
                <w:lang w:eastAsia="ru-RU"/>
              </w:rPr>
              <w:t>%</w:t>
            </w:r>
          </w:p>
        </w:tc>
        <w:tc>
          <w:tcPr>
            <w:tcW w:w="1134" w:type="dxa"/>
          </w:tcPr>
          <w:p w14:paraId="61735E9F" w14:textId="77777777" w:rsidR="00337834" w:rsidRPr="00B55B2F" w:rsidRDefault="00337834" w:rsidP="00D02962">
            <w:pPr>
              <w:tabs>
                <w:tab w:val="left" w:pos="9781"/>
              </w:tabs>
              <w:ind w:right="-1"/>
              <w:jc w:val="center"/>
              <w:rPr>
                <w:sz w:val="28"/>
                <w:szCs w:val="28"/>
              </w:rPr>
            </w:pPr>
            <w:r w:rsidRPr="00B55B2F">
              <w:rPr>
                <w:sz w:val="28"/>
                <w:szCs w:val="28"/>
                <w:lang w:eastAsia="ru-RU"/>
              </w:rPr>
              <w:t>1,538</w:t>
            </w:r>
          </w:p>
        </w:tc>
        <w:tc>
          <w:tcPr>
            <w:tcW w:w="1134" w:type="dxa"/>
          </w:tcPr>
          <w:p w14:paraId="2201DD32" w14:textId="77777777" w:rsidR="00337834" w:rsidRPr="00B55B2F" w:rsidRDefault="00337834" w:rsidP="00D02962">
            <w:pPr>
              <w:tabs>
                <w:tab w:val="left" w:pos="9781"/>
              </w:tabs>
              <w:ind w:right="-1"/>
              <w:jc w:val="center"/>
              <w:rPr>
                <w:sz w:val="28"/>
                <w:szCs w:val="28"/>
              </w:rPr>
            </w:pPr>
            <w:r w:rsidRPr="00B55B2F">
              <w:rPr>
                <w:sz w:val="28"/>
                <w:szCs w:val="28"/>
                <w:lang w:eastAsia="ru-RU"/>
              </w:rPr>
              <w:t>2,392</w:t>
            </w:r>
          </w:p>
        </w:tc>
        <w:tc>
          <w:tcPr>
            <w:tcW w:w="1134" w:type="dxa"/>
          </w:tcPr>
          <w:p w14:paraId="3C8F7C10" w14:textId="4392C28C" w:rsidR="00337834" w:rsidRPr="00B55B2F" w:rsidRDefault="00337834" w:rsidP="00D02962">
            <w:pPr>
              <w:tabs>
                <w:tab w:val="left" w:pos="9781"/>
              </w:tabs>
              <w:ind w:right="-1"/>
              <w:jc w:val="center"/>
              <w:rPr>
                <w:sz w:val="28"/>
                <w:szCs w:val="28"/>
              </w:rPr>
            </w:pPr>
            <w:r w:rsidRPr="00B55B2F">
              <w:rPr>
                <w:sz w:val="28"/>
                <w:szCs w:val="28"/>
              </w:rPr>
              <w:t>+56</w:t>
            </w:r>
            <w:r w:rsidR="005D172A" w:rsidRPr="00B55B2F">
              <w:rPr>
                <w:sz w:val="28"/>
                <w:szCs w:val="28"/>
              </w:rPr>
              <w:t xml:space="preserve"> </w:t>
            </w:r>
            <w:r w:rsidRPr="00B55B2F">
              <w:rPr>
                <w:sz w:val="28"/>
                <w:szCs w:val="28"/>
                <w:lang w:eastAsia="ru-RU"/>
              </w:rPr>
              <w:t>%</w:t>
            </w:r>
          </w:p>
        </w:tc>
      </w:tr>
      <w:tr w:rsidR="000C0C71" w:rsidRPr="00B55B2F" w14:paraId="5E5AC3C9" w14:textId="77777777" w:rsidTr="005D172A">
        <w:tc>
          <w:tcPr>
            <w:tcW w:w="2689" w:type="dxa"/>
          </w:tcPr>
          <w:p w14:paraId="339CC790" w14:textId="77777777" w:rsidR="00337834" w:rsidRPr="00B55B2F" w:rsidRDefault="00337834" w:rsidP="00187168">
            <w:pPr>
              <w:tabs>
                <w:tab w:val="left" w:pos="9781"/>
              </w:tabs>
              <w:ind w:right="-1"/>
              <w:rPr>
                <w:sz w:val="28"/>
                <w:szCs w:val="28"/>
                <w:lang w:eastAsia="ru-RU"/>
              </w:rPr>
            </w:pPr>
            <w:r w:rsidRPr="00B55B2F">
              <w:rPr>
                <w:sz w:val="28"/>
                <w:szCs w:val="28"/>
                <w:lang w:eastAsia="ru-RU"/>
              </w:rPr>
              <w:t>Общий</w:t>
            </w:r>
          </w:p>
        </w:tc>
        <w:tc>
          <w:tcPr>
            <w:tcW w:w="1417" w:type="dxa"/>
          </w:tcPr>
          <w:p w14:paraId="20A0B4A8" w14:textId="77777777" w:rsidR="00337834" w:rsidRPr="00B55B2F" w:rsidRDefault="00337834" w:rsidP="00D02962">
            <w:pPr>
              <w:tabs>
                <w:tab w:val="left" w:pos="9781"/>
              </w:tabs>
              <w:ind w:right="-1"/>
              <w:jc w:val="center"/>
              <w:rPr>
                <w:sz w:val="28"/>
                <w:szCs w:val="28"/>
              </w:rPr>
            </w:pPr>
            <w:r w:rsidRPr="00B55B2F">
              <w:rPr>
                <w:sz w:val="28"/>
                <w:szCs w:val="28"/>
                <w:lang w:eastAsia="ru-RU"/>
              </w:rPr>
              <w:t>313,959</w:t>
            </w:r>
          </w:p>
        </w:tc>
        <w:tc>
          <w:tcPr>
            <w:tcW w:w="1134" w:type="dxa"/>
          </w:tcPr>
          <w:p w14:paraId="503F6699" w14:textId="77777777" w:rsidR="00337834" w:rsidRPr="00B55B2F" w:rsidRDefault="00337834" w:rsidP="00D02962">
            <w:pPr>
              <w:tabs>
                <w:tab w:val="left" w:pos="9781"/>
              </w:tabs>
              <w:ind w:right="-1"/>
              <w:jc w:val="center"/>
              <w:rPr>
                <w:sz w:val="28"/>
                <w:szCs w:val="28"/>
              </w:rPr>
            </w:pPr>
            <w:r w:rsidRPr="00B55B2F">
              <w:rPr>
                <w:sz w:val="28"/>
                <w:szCs w:val="28"/>
                <w:lang w:eastAsia="ru-RU"/>
              </w:rPr>
              <w:t>428,966</w:t>
            </w:r>
          </w:p>
        </w:tc>
        <w:tc>
          <w:tcPr>
            <w:tcW w:w="992" w:type="dxa"/>
          </w:tcPr>
          <w:p w14:paraId="2B4FE60F" w14:textId="1A77062B" w:rsidR="00337834" w:rsidRPr="00B55B2F" w:rsidRDefault="00337834" w:rsidP="00D02962">
            <w:pPr>
              <w:tabs>
                <w:tab w:val="left" w:pos="9781"/>
              </w:tabs>
              <w:ind w:right="-1"/>
              <w:jc w:val="center"/>
              <w:rPr>
                <w:sz w:val="28"/>
                <w:szCs w:val="28"/>
              </w:rPr>
            </w:pPr>
            <w:r w:rsidRPr="00B55B2F">
              <w:rPr>
                <w:sz w:val="28"/>
                <w:szCs w:val="28"/>
                <w:lang w:eastAsia="ru-RU"/>
              </w:rPr>
              <w:t>+37</w:t>
            </w:r>
            <w:r w:rsidR="005D172A" w:rsidRPr="00B55B2F">
              <w:rPr>
                <w:sz w:val="28"/>
                <w:szCs w:val="28"/>
                <w:lang w:eastAsia="ru-RU"/>
              </w:rPr>
              <w:t xml:space="preserve"> </w:t>
            </w:r>
            <w:r w:rsidRPr="00B55B2F">
              <w:rPr>
                <w:sz w:val="28"/>
                <w:szCs w:val="28"/>
                <w:lang w:eastAsia="ru-RU"/>
              </w:rPr>
              <w:t>%</w:t>
            </w:r>
          </w:p>
        </w:tc>
        <w:tc>
          <w:tcPr>
            <w:tcW w:w="1134" w:type="dxa"/>
          </w:tcPr>
          <w:p w14:paraId="33398532" w14:textId="77777777" w:rsidR="00337834" w:rsidRPr="00B55B2F" w:rsidRDefault="00337834" w:rsidP="00D02962">
            <w:pPr>
              <w:tabs>
                <w:tab w:val="left" w:pos="9781"/>
              </w:tabs>
              <w:ind w:right="-1"/>
              <w:jc w:val="center"/>
              <w:rPr>
                <w:sz w:val="28"/>
                <w:szCs w:val="28"/>
              </w:rPr>
            </w:pPr>
            <w:r w:rsidRPr="00B55B2F">
              <w:rPr>
                <w:sz w:val="28"/>
                <w:szCs w:val="28"/>
                <w:lang w:eastAsia="ru-RU"/>
              </w:rPr>
              <w:t>207,252</w:t>
            </w:r>
          </w:p>
        </w:tc>
        <w:tc>
          <w:tcPr>
            <w:tcW w:w="1134" w:type="dxa"/>
          </w:tcPr>
          <w:p w14:paraId="40B7AE66" w14:textId="77777777" w:rsidR="00337834" w:rsidRPr="00B55B2F" w:rsidRDefault="00337834" w:rsidP="00D02962">
            <w:pPr>
              <w:tabs>
                <w:tab w:val="left" w:pos="9781"/>
              </w:tabs>
              <w:ind w:right="-1"/>
              <w:jc w:val="center"/>
              <w:rPr>
                <w:sz w:val="28"/>
                <w:szCs w:val="28"/>
              </w:rPr>
            </w:pPr>
            <w:r w:rsidRPr="00B55B2F">
              <w:rPr>
                <w:sz w:val="28"/>
                <w:szCs w:val="28"/>
                <w:lang w:eastAsia="ru-RU"/>
              </w:rPr>
              <w:t>305,848</w:t>
            </w:r>
          </w:p>
        </w:tc>
        <w:tc>
          <w:tcPr>
            <w:tcW w:w="1134" w:type="dxa"/>
          </w:tcPr>
          <w:p w14:paraId="61AA53B9" w14:textId="50C8E196" w:rsidR="00337834" w:rsidRPr="00B55B2F" w:rsidRDefault="00337834" w:rsidP="00D02962">
            <w:pPr>
              <w:tabs>
                <w:tab w:val="left" w:pos="9781"/>
              </w:tabs>
              <w:ind w:right="-1"/>
              <w:jc w:val="center"/>
              <w:rPr>
                <w:sz w:val="28"/>
                <w:szCs w:val="28"/>
              </w:rPr>
            </w:pPr>
            <w:r w:rsidRPr="00B55B2F">
              <w:rPr>
                <w:sz w:val="28"/>
                <w:szCs w:val="28"/>
                <w:lang w:eastAsia="ru-RU"/>
              </w:rPr>
              <w:t>+48</w:t>
            </w:r>
            <w:r w:rsidR="005D172A" w:rsidRPr="00B55B2F">
              <w:rPr>
                <w:sz w:val="28"/>
                <w:szCs w:val="28"/>
                <w:lang w:eastAsia="ru-RU"/>
              </w:rPr>
              <w:t xml:space="preserve"> </w:t>
            </w:r>
            <w:r w:rsidRPr="00B55B2F">
              <w:rPr>
                <w:sz w:val="28"/>
                <w:szCs w:val="28"/>
                <w:lang w:eastAsia="ru-RU"/>
              </w:rPr>
              <w:t>%</w:t>
            </w:r>
          </w:p>
        </w:tc>
      </w:tr>
      <w:tr w:rsidR="000C0C71" w:rsidRPr="00B55B2F" w14:paraId="13643862" w14:textId="77777777" w:rsidTr="008B658D">
        <w:tc>
          <w:tcPr>
            <w:tcW w:w="9634" w:type="dxa"/>
            <w:gridSpan w:val="7"/>
          </w:tcPr>
          <w:p w14:paraId="1B9DE4EE" w14:textId="49A61348" w:rsidR="009E6B6C" w:rsidRPr="00B55B2F" w:rsidRDefault="009E6B6C" w:rsidP="009E6B6C">
            <w:pPr>
              <w:pStyle w:val="a3"/>
              <w:ind w:left="0" w:firstLine="447"/>
            </w:pPr>
            <w:r w:rsidRPr="00B55B2F">
              <w:rPr>
                <w:lang w:eastAsia="ru-RU"/>
              </w:rPr>
              <w:t xml:space="preserve">Примечание - </w:t>
            </w:r>
            <w:r w:rsidR="00A437E4" w:rsidRPr="00B55B2F">
              <w:rPr>
                <w:lang w:eastAsia="ru-RU"/>
              </w:rPr>
              <w:t>с</w:t>
            </w:r>
            <w:r w:rsidRPr="00B55B2F">
              <w:rPr>
                <w:lang w:eastAsia="ru-RU"/>
              </w:rPr>
              <w:t xml:space="preserve">оставлено по источнику </w:t>
            </w:r>
            <w:r w:rsidRPr="00B55B2F">
              <w:t>[</w:t>
            </w:r>
            <w:r w:rsidRPr="00B55B2F">
              <w:rPr>
                <w:lang w:val="kk-KZ"/>
              </w:rPr>
              <w:t>34</w:t>
            </w:r>
            <w:r w:rsidR="0027676C" w:rsidRPr="00B55B2F">
              <w:rPr>
                <w:lang w:val="kk-KZ"/>
              </w:rPr>
              <w:t>,</w:t>
            </w:r>
            <w:r w:rsidR="00A437E4" w:rsidRPr="00B55B2F">
              <w:rPr>
                <w:lang w:val="kk-KZ"/>
              </w:rPr>
              <w:t xml:space="preserve"> </w:t>
            </w:r>
            <w:r w:rsidR="0027676C" w:rsidRPr="00B55B2F">
              <w:rPr>
                <w:lang w:val="kk-KZ"/>
              </w:rPr>
              <w:t>р. 1535</w:t>
            </w:r>
            <w:r w:rsidRPr="00B55B2F">
              <w:t>]</w:t>
            </w:r>
          </w:p>
        </w:tc>
      </w:tr>
    </w:tbl>
    <w:p w14:paraId="6714A580" w14:textId="57D722C0"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Согласно данным исследования Cabasag C.J. и соавторов, выполненного на основе глобальной статистики GLOBOCAN 2020, в ближайшие десятилетия ожидается существенный рост глобального бремени РЯ в зависимости от уровня индекса человеческого развития. По оценкам авторов, к 2040 году в странах с низким ИРЧП число случаев заболевания и смертности может увеличиться почти на 100%, тогда как в странах с очень высоким ИРЧП прогнозируемый прирост составит около 20</w:t>
      </w:r>
      <w:r w:rsidR="00946868" w:rsidRPr="00B55B2F">
        <w:rPr>
          <w:sz w:val="28"/>
          <w:szCs w:val="28"/>
        </w:rPr>
        <w:t>–</w:t>
      </w:r>
      <w:r w:rsidR="008A6F45" w:rsidRPr="00B55B2F">
        <w:rPr>
          <w:sz w:val="28"/>
          <w:szCs w:val="28"/>
        </w:rPr>
        <w:t>3</w:t>
      </w:r>
      <w:r w:rsidRPr="00B55B2F">
        <w:rPr>
          <w:sz w:val="28"/>
          <w:szCs w:val="28"/>
        </w:rPr>
        <w:t>0%. Эти прогнозы подч</w:t>
      </w:r>
      <w:r w:rsidR="00EE1A62" w:rsidRPr="00B55B2F">
        <w:rPr>
          <w:sz w:val="28"/>
          <w:szCs w:val="28"/>
        </w:rPr>
        <w:t>е</w:t>
      </w:r>
      <w:r w:rsidRPr="00B55B2F">
        <w:rPr>
          <w:sz w:val="28"/>
          <w:szCs w:val="28"/>
        </w:rPr>
        <w:t>ркивают возможное увеличение бремени РЯ в различных регионах в будущем, что подч</w:t>
      </w:r>
      <w:r w:rsidR="00EE1A62" w:rsidRPr="00B55B2F">
        <w:rPr>
          <w:sz w:val="28"/>
          <w:szCs w:val="28"/>
        </w:rPr>
        <w:t>е</w:t>
      </w:r>
      <w:r w:rsidRPr="00B55B2F">
        <w:rPr>
          <w:sz w:val="28"/>
          <w:szCs w:val="28"/>
        </w:rPr>
        <w:t>ркивает необходимость предпринятия действий для сдерживания распространения заболевания [34</w:t>
      </w:r>
      <w:r w:rsidR="0027676C" w:rsidRPr="00B55B2F">
        <w:rPr>
          <w:sz w:val="28"/>
          <w:szCs w:val="28"/>
        </w:rPr>
        <w:t>,</w:t>
      </w:r>
      <w:r w:rsidR="0004791F" w:rsidRPr="00B55B2F">
        <w:rPr>
          <w:sz w:val="28"/>
          <w:szCs w:val="28"/>
        </w:rPr>
        <w:t xml:space="preserve"> </w:t>
      </w:r>
      <w:r w:rsidR="0027676C" w:rsidRPr="00B55B2F">
        <w:rPr>
          <w:sz w:val="28"/>
          <w:szCs w:val="28"/>
        </w:rPr>
        <w:t>р. 1535</w:t>
      </w:r>
      <w:r w:rsidRPr="00B55B2F">
        <w:rPr>
          <w:sz w:val="28"/>
          <w:szCs w:val="28"/>
        </w:rPr>
        <w:t>].</w:t>
      </w:r>
    </w:p>
    <w:p w14:paraId="1E1E0ACD" w14:textId="1BF61DD3"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По данным Всемирной организации здравоохранения, в странах Европы в период 1990</w:t>
      </w:r>
      <w:r w:rsidR="002B0153" w:rsidRPr="00B55B2F">
        <w:rPr>
          <w:sz w:val="28"/>
          <w:szCs w:val="28"/>
        </w:rPr>
        <w:t>–</w:t>
      </w:r>
      <w:r w:rsidR="008A6F45" w:rsidRPr="00B55B2F">
        <w:rPr>
          <w:sz w:val="28"/>
          <w:szCs w:val="28"/>
        </w:rPr>
        <w:t>2</w:t>
      </w:r>
      <w:r w:rsidRPr="00B55B2F">
        <w:rPr>
          <w:sz w:val="28"/>
          <w:szCs w:val="28"/>
        </w:rPr>
        <w:t>020 гг. отмечалась устойчивая тенденция к снижению возрасто-стандартизованных коэффициентов смертности от РЯ. В странах Европейского союза (EU</w:t>
      </w:r>
      <w:r w:rsidR="008A6F45" w:rsidRPr="00B55B2F">
        <w:rPr>
          <w:sz w:val="28"/>
          <w:szCs w:val="28"/>
        </w:rPr>
        <w:t>-2</w:t>
      </w:r>
      <w:r w:rsidRPr="00B55B2F">
        <w:rPr>
          <w:sz w:val="28"/>
          <w:szCs w:val="28"/>
        </w:rPr>
        <w:t>7, объединяющего 27 государств–членов после выхода Великобритании) данный показатель уменьшился с 4,66 на 100 000 женского населения в 2015</w:t>
      </w:r>
      <w:r w:rsidR="008A6F45" w:rsidRPr="00B55B2F">
        <w:rPr>
          <w:sz w:val="28"/>
          <w:szCs w:val="28"/>
        </w:rPr>
        <w:t>-2</w:t>
      </w:r>
      <w:r w:rsidRPr="00B55B2F">
        <w:rPr>
          <w:sz w:val="28"/>
          <w:szCs w:val="28"/>
        </w:rPr>
        <w:t>019 гг. до прогнозных 4,17 на 100 000 к 2025 году.</w:t>
      </w:r>
    </w:p>
    <w:p w14:paraId="01911226" w14:textId="27643440"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государствах «старого» Европейского союза (EU</w:t>
      </w:r>
      <w:r w:rsidR="00514534" w:rsidRPr="00B55B2F">
        <w:rPr>
          <w:sz w:val="28"/>
          <w:szCs w:val="28"/>
        </w:rPr>
        <w:t>–</w:t>
      </w:r>
      <w:r w:rsidRPr="00B55B2F">
        <w:rPr>
          <w:sz w:val="28"/>
          <w:szCs w:val="28"/>
        </w:rPr>
        <w:t xml:space="preserve">14), то есть странах, входивших в состав ЕС до расширения 2004 года, снижение смертности оказалось более выраженным </w:t>
      </w:r>
      <w:r w:rsidR="008A6F45" w:rsidRPr="00B55B2F">
        <w:rPr>
          <w:sz w:val="28"/>
          <w:szCs w:val="28"/>
        </w:rPr>
        <w:t>–</w:t>
      </w:r>
      <w:r w:rsidRPr="00B55B2F">
        <w:rPr>
          <w:sz w:val="28"/>
          <w:szCs w:val="28"/>
        </w:rPr>
        <w:t xml:space="preserve"> с 4,22 до 3,62 на 100 000 населения. В то же время в Европейском союзе в составе 27 государств, включающем как «старые», так и новые государства-члены, динамика сокращения показателей была менее значительной: в группе стран с переходной экономикой смертность снизилась с 5,92 до 5,07 на 100 000 женского населения.</w:t>
      </w:r>
    </w:p>
    <w:p w14:paraId="3571EDB5" w14:textId="77777777"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Выявленные различия отражают неоднородность эпидемиологических тенденций и могут быть обусловлены как различиями в социально-экономических условиях, так и доступностью специализированной медицинской помощи и профилактических мероприятий [43].</w:t>
      </w:r>
    </w:p>
    <w:p w14:paraId="6EB9118B" w14:textId="4C800A83"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провед</w:t>
      </w:r>
      <w:r w:rsidR="00EE1A62" w:rsidRPr="00B55B2F">
        <w:rPr>
          <w:sz w:val="28"/>
          <w:szCs w:val="28"/>
        </w:rPr>
        <w:t>е</w:t>
      </w:r>
      <w:r w:rsidRPr="00B55B2F">
        <w:rPr>
          <w:sz w:val="28"/>
          <w:szCs w:val="28"/>
        </w:rPr>
        <w:t>нном в Китае ретроспективном исследовании, анализировавшем 63 патологических случая РЯ в период с 2000 по 2018 год, были выявлены значимые результаты. Пациентки, подвергнутые оперативному лечению, продемонстрировали 5-летнюю выживаемость на уровне 69</w:t>
      </w:r>
      <w:r w:rsidR="001D6226" w:rsidRPr="00B55B2F">
        <w:rPr>
          <w:sz w:val="28"/>
          <w:szCs w:val="28"/>
        </w:rPr>
        <w:t xml:space="preserve"> </w:t>
      </w:r>
      <w:r w:rsidRPr="00B55B2F">
        <w:rPr>
          <w:sz w:val="28"/>
          <w:szCs w:val="28"/>
        </w:rPr>
        <w:t>%. Кроме того, общая 5-летняя выживаемость для всех пациентов составила 80</w:t>
      </w:r>
      <w:r w:rsidR="001D6226" w:rsidRPr="00B55B2F">
        <w:rPr>
          <w:sz w:val="28"/>
          <w:szCs w:val="28"/>
        </w:rPr>
        <w:t xml:space="preserve"> </w:t>
      </w:r>
      <w:r w:rsidRPr="00B55B2F">
        <w:rPr>
          <w:sz w:val="28"/>
          <w:szCs w:val="28"/>
        </w:rPr>
        <w:t>% [44].</w:t>
      </w:r>
    </w:p>
    <w:p w14:paraId="4CE2F02A" w14:textId="4DFEA61E"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Согласно данным исследования Maleki L. и соавторов, основанного на систематическом обзоре и мета</w:t>
      </w:r>
      <w:r w:rsidR="00514534" w:rsidRPr="00B55B2F">
        <w:rPr>
          <w:sz w:val="28"/>
          <w:szCs w:val="28"/>
        </w:rPr>
        <w:t>–</w:t>
      </w:r>
      <w:r w:rsidRPr="00B55B2F">
        <w:rPr>
          <w:sz w:val="28"/>
          <w:szCs w:val="28"/>
        </w:rPr>
        <w:t xml:space="preserve">анализе 108 когортных работ из 12 азиатских стран, </w:t>
      </w:r>
      <w:r w:rsidR="001D6226" w:rsidRPr="00B55B2F">
        <w:rPr>
          <w:sz w:val="28"/>
          <w:szCs w:val="28"/>
        </w:rPr>
        <w:t>5-летняя</w:t>
      </w:r>
      <w:r w:rsidRPr="00B55B2F">
        <w:rPr>
          <w:sz w:val="28"/>
          <w:szCs w:val="28"/>
        </w:rPr>
        <w:t xml:space="preserve"> выживаемость при РЯ, рассчитанная по модели случайных эффектов, составила 59,60</w:t>
      </w:r>
      <w:r w:rsidR="001D6226" w:rsidRPr="00B55B2F">
        <w:rPr>
          <w:sz w:val="28"/>
          <w:szCs w:val="28"/>
        </w:rPr>
        <w:t xml:space="preserve"> </w:t>
      </w:r>
      <w:r w:rsidRPr="00B55B2F">
        <w:rPr>
          <w:sz w:val="28"/>
          <w:szCs w:val="28"/>
        </w:rPr>
        <w:t xml:space="preserve">%. Наивысшие значения отмечены в Турции (пятилетняя </w:t>
      </w:r>
      <w:r w:rsidR="008A6F45" w:rsidRPr="00B55B2F">
        <w:rPr>
          <w:sz w:val="28"/>
          <w:szCs w:val="28"/>
        </w:rPr>
        <w:t>–</w:t>
      </w:r>
      <w:r w:rsidRPr="00B55B2F">
        <w:rPr>
          <w:sz w:val="28"/>
          <w:szCs w:val="28"/>
        </w:rPr>
        <w:t xml:space="preserve"> 85,27</w:t>
      </w:r>
      <w:r w:rsidR="001D6226" w:rsidRPr="00B55B2F">
        <w:rPr>
          <w:sz w:val="28"/>
          <w:szCs w:val="28"/>
        </w:rPr>
        <w:t xml:space="preserve"> </w:t>
      </w:r>
      <w:r w:rsidRPr="00B55B2F">
        <w:rPr>
          <w:sz w:val="28"/>
          <w:szCs w:val="28"/>
        </w:rPr>
        <w:t xml:space="preserve">%), тогда как в Индии зарегистрирован минимальный показатель </w:t>
      </w:r>
      <w:r w:rsidR="008A6F45" w:rsidRPr="00B55B2F">
        <w:rPr>
          <w:sz w:val="28"/>
          <w:szCs w:val="28"/>
        </w:rPr>
        <w:t>–</w:t>
      </w:r>
      <w:r w:rsidRPr="00B55B2F">
        <w:rPr>
          <w:sz w:val="28"/>
          <w:szCs w:val="28"/>
        </w:rPr>
        <w:t xml:space="preserve"> 36,06</w:t>
      </w:r>
      <w:r w:rsidR="001D6226" w:rsidRPr="00B55B2F">
        <w:rPr>
          <w:sz w:val="28"/>
          <w:szCs w:val="28"/>
        </w:rPr>
        <w:t xml:space="preserve"> </w:t>
      </w:r>
      <w:r w:rsidRPr="00B55B2F">
        <w:rPr>
          <w:sz w:val="28"/>
          <w:szCs w:val="28"/>
        </w:rPr>
        <w:t>%. Для сравнения, в США пятилетняя выживаемость составляет около 53</w:t>
      </w:r>
      <w:r w:rsidR="001D6226" w:rsidRPr="00B55B2F">
        <w:rPr>
          <w:sz w:val="28"/>
          <w:szCs w:val="28"/>
        </w:rPr>
        <w:t xml:space="preserve"> </w:t>
      </w:r>
      <w:r w:rsidRPr="00B55B2F">
        <w:rPr>
          <w:sz w:val="28"/>
          <w:szCs w:val="28"/>
        </w:rPr>
        <w:t xml:space="preserve">%, в Канаде </w:t>
      </w:r>
      <w:r w:rsidR="008A6F45" w:rsidRPr="00B55B2F">
        <w:rPr>
          <w:sz w:val="28"/>
          <w:szCs w:val="28"/>
        </w:rPr>
        <w:t>–</w:t>
      </w:r>
      <w:r w:rsidRPr="00B55B2F">
        <w:rPr>
          <w:sz w:val="28"/>
          <w:szCs w:val="28"/>
        </w:rPr>
        <w:t xml:space="preserve"> 43</w:t>
      </w:r>
      <w:r w:rsidR="001D6226" w:rsidRPr="00B55B2F">
        <w:rPr>
          <w:sz w:val="28"/>
          <w:szCs w:val="28"/>
        </w:rPr>
        <w:t xml:space="preserve"> </w:t>
      </w:r>
      <w:r w:rsidRPr="00B55B2F">
        <w:rPr>
          <w:sz w:val="28"/>
          <w:szCs w:val="28"/>
        </w:rPr>
        <w:t xml:space="preserve">%, в Японии </w:t>
      </w:r>
      <w:r w:rsidR="008A6F45" w:rsidRPr="00B55B2F">
        <w:rPr>
          <w:sz w:val="28"/>
          <w:szCs w:val="28"/>
        </w:rPr>
        <w:t>–</w:t>
      </w:r>
      <w:r w:rsidRPr="00B55B2F">
        <w:rPr>
          <w:sz w:val="28"/>
          <w:szCs w:val="28"/>
        </w:rPr>
        <w:t xml:space="preserve"> 55</w:t>
      </w:r>
      <w:r w:rsidR="001D6226" w:rsidRPr="00B55B2F">
        <w:rPr>
          <w:sz w:val="28"/>
          <w:szCs w:val="28"/>
        </w:rPr>
        <w:t xml:space="preserve"> </w:t>
      </w:r>
      <w:r w:rsidRPr="00B55B2F">
        <w:rPr>
          <w:sz w:val="28"/>
          <w:szCs w:val="28"/>
        </w:rPr>
        <w:t xml:space="preserve">%, в Великобритании и Франции </w:t>
      </w:r>
      <w:r w:rsidR="008A6F45" w:rsidRPr="00B55B2F">
        <w:rPr>
          <w:sz w:val="28"/>
          <w:szCs w:val="28"/>
        </w:rPr>
        <w:t>–</w:t>
      </w:r>
      <w:r w:rsidRPr="00B55B2F">
        <w:rPr>
          <w:sz w:val="28"/>
          <w:szCs w:val="28"/>
        </w:rPr>
        <w:t xml:space="preserve"> по 43</w:t>
      </w:r>
      <w:r w:rsidR="001D6226" w:rsidRPr="00B55B2F">
        <w:rPr>
          <w:sz w:val="28"/>
          <w:szCs w:val="28"/>
        </w:rPr>
        <w:t xml:space="preserve"> </w:t>
      </w:r>
      <w:r w:rsidRPr="00B55B2F">
        <w:rPr>
          <w:sz w:val="28"/>
          <w:szCs w:val="28"/>
        </w:rPr>
        <w:t xml:space="preserve">%, а в Швеции </w:t>
      </w:r>
      <w:r w:rsidR="008A6F45" w:rsidRPr="00B55B2F">
        <w:rPr>
          <w:sz w:val="28"/>
          <w:szCs w:val="28"/>
        </w:rPr>
        <w:t>–</w:t>
      </w:r>
      <w:r w:rsidRPr="00B55B2F">
        <w:rPr>
          <w:sz w:val="28"/>
          <w:szCs w:val="28"/>
        </w:rPr>
        <w:t xml:space="preserve"> 45</w:t>
      </w:r>
      <w:r w:rsidR="001D6226" w:rsidRPr="00B55B2F">
        <w:rPr>
          <w:sz w:val="28"/>
          <w:szCs w:val="28"/>
        </w:rPr>
        <w:t xml:space="preserve"> </w:t>
      </w:r>
      <w:r w:rsidRPr="00B55B2F">
        <w:rPr>
          <w:sz w:val="28"/>
          <w:szCs w:val="28"/>
        </w:rPr>
        <w:t>%. Метарегрессионный анализ не выявил статистически значимой динамики изменений, что указывает на стабильность тенденций. Полученные данные имеют значение для сравнительной оценки эффективности диагностики и лечения, а также для сопоставления с европейскими и североамериканскими показателями, где пятилетняя выживаемость варьирует в пределах 31–55</w:t>
      </w:r>
      <w:r w:rsidR="001D6226" w:rsidRPr="00B55B2F">
        <w:rPr>
          <w:sz w:val="28"/>
          <w:szCs w:val="28"/>
        </w:rPr>
        <w:t xml:space="preserve"> </w:t>
      </w:r>
      <w:r w:rsidRPr="00B55B2F">
        <w:rPr>
          <w:sz w:val="28"/>
          <w:szCs w:val="28"/>
        </w:rPr>
        <w:t>% [45].</w:t>
      </w:r>
    </w:p>
    <w:p w14:paraId="39246009" w14:textId="3622B59A"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Согласно данным исследования Hansinger J. и соавторов, провед</w:t>
      </w:r>
      <w:r w:rsidR="00EE1A62" w:rsidRPr="00B55B2F">
        <w:rPr>
          <w:sz w:val="28"/>
          <w:szCs w:val="28"/>
        </w:rPr>
        <w:t>е</w:t>
      </w:r>
      <w:r w:rsidRPr="00B55B2F">
        <w:rPr>
          <w:sz w:val="28"/>
          <w:szCs w:val="28"/>
        </w:rPr>
        <w:t xml:space="preserve">нного на основании ретроспективного анализа пациенток с РЯ, получавших лечение в Германии в период с 2009 по 2017 годы, показатели выживаемости существенно различались в </w:t>
      </w:r>
      <w:r w:rsidR="000F1DDA" w:rsidRPr="00B55B2F">
        <w:rPr>
          <w:sz w:val="28"/>
          <w:szCs w:val="28"/>
        </w:rPr>
        <w:t>зависимости от уровня специализации</w:t>
      </w:r>
      <w:r w:rsidRPr="00B55B2F">
        <w:rPr>
          <w:sz w:val="28"/>
          <w:szCs w:val="28"/>
        </w:rPr>
        <w:t xml:space="preserve"> медицинских учреждений. По результатам расч</w:t>
      </w:r>
      <w:r w:rsidR="00EE1A62" w:rsidRPr="00B55B2F">
        <w:rPr>
          <w:sz w:val="28"/>
          <w:szCs w:val="28"/>
        </w:rPr>
        <w:t>е</w:t>
      </w:r>
      <w:r w:rsidRPr="00B55B2F">
        <w:rPr>
          <w:sz w:val="28"/>
          <w:szCs w:val="28"/>
        </w:rPr>
        <w:t>тов методом Каплана</w:t>
      </w:r>
      <w:r w:rsidR="00514534" w:rsidRPr="00B55B2F">
        <w:rPr>
          <w:sz w:val="28"/>
          <w:szCs w:val="28"/>
        </w:rPr>
        <w:t>–</w:t>
      </w:r>
      <w:r w:rsidRPr="00B55B2F">
        <w:rPr>
          <w:sz w:val="28"/>
          <w:szCs w:val="28"/>
        </w:rPr>
        <w:t>Мейера, пятилетняя общая выживаемость среди пациенток, лечившихся в сертифицированных онкогинекологических центрах, составила 42,6</w:t>
      </w:r>
      <w:r w:rsidR="000F1DDA" w:rsidRPr="00B55B2F">
        <w:rPr>
          <w:sz w:val="28"/>
          <w:szCs w:val="28"/>
        </w:rPr>
        <w:t xml:space="preserve"> </w:t>
      </w:r>
      <w:r w:rsidRPr="00B55B2F">
        <w:rPr>
          <w:sz w:val="28"/>
          <w:szCs w:val="28"/>
        </w:rPr>
        <w:t>%, тогда как в несертифицированных клиниках данный показатель достигал лишь 35,7</w:t>
      </w:r>
      <w:r w:rsidR="000F1DDA" w:rsidRPr="00B55B2F">
        <w:rPr>
          <w:sz w:val="28"/>
          <w:szCs w:val="28"/>
        </w:rPr>
        <w:t xml:space="preserve"> </w:t>
      </w:r>
      <w:r w:rsidRPr="00B55B2F">
        <w:rPr>
          <w:sz w:val="28"/>
          <w:szCs w:val="28"/>
        </w:rPr>
        <w:t>%. Мультивариантный анализ показал снижение риска смерти при лечении в сертифицированных учреждениях (HR = 0,883; 95</w:t>
      </w:r>
      <w:r w:rsidR="000F1DDA"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0,824</w:t>
      </w:r>
      <w:r w:rsidR="00514534" w:rsidRPr="00B55B2F">
        <w:rPr>
          <w:sz w:val="28"/>
          <w:szCs w:val="28"/>
        </w:rPr>
        <w:t>–</w:t>
      </w:r>
      <w:r w:rsidR="008A6F45" w:rsidRPr="00B55B2F">
        <w:rPr>
          <w:sz w:val="28"/>
          <w:szCs w:val="28"/>
        </w:rPr>
        <w:t>0</w:t>
      </w:r>
      <w:r w:rsidRPr="00B55B2F">
        <w:rPr>
          <w:sz w:val="28"/>
          <w:szCs w:val="28"/>
        </w:rPr>
        <w:t>,948), что демонстрирует</w:t>
      </w:r>
      <w:r w:rsidR="000F1DDA" w:rsidRPr="00B55B2F">
        <w:rPr>
          <w:sz w:val="28"/>
          <w:szCs w:val="28"/>
        </w:rPr>
        <w:t xml:space="preserve"> положительное</w:t>
      </w:r>
      <w:r w:rsidRPr="00B55B2F">
        <w:rPr>
          <w:sz w:val="28"/>
          <w:szCs w:val="28"/>
        </w:rPr>
        <w:t xml:space="preserve"> влияние стандартизированного подхода, оптимизации хирургической тактики и мультидисциплинарного ведения на </w:t>
      </w:r>
      <w:r w:rsidR="000F1DDA" w:rsidRPr="00B55B2F">
        <w:rPr>
          <w:sz w:val="28"/>
          <w:szCs w:val="28"/>
        </w:rPr>
        <w:t>показатели</w:t>
      </w:r>
      <w:r w:rsidRPr="00B55B2F">
        <w:rPr>
          <w:sz w:val="28"/>
          <w:szCs w:val="28"/>
        </w:rPr>
        <w:t xml:space="preserve"> выживаемости [46].</w:t>
      </w:r>
    </w:p>
    <w:p w14:paraId="43851EDF" w14:textId="396E059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Исследование, провед</w:t>
      </w:r>
      <w:r w:rsidR="00EE1A62" w:rsidRPr="00B55B2F">
        <w:rPr>
          <w:sz w:val="28"/>
          <w:szCs w:val="28"/>
        </w:rPr>
        <w:t>е</w:t>
      </w:r>
      <w:r w:rsidRPr="00B55B2F">
        <w:rPr>
          <w:sz w:val="28"/>
          <w:szCs w:val="28"/>
        </w:rPr>
        <w:t xml:space="preserve">нное Beachler и коллегами в 2020 году в США, выявило общую пятилетнюю выживаемость </w:t>
      </w:r>
      <w:r w:rsidR="00A86368" w:rsidRPr="00B55B2F">
        <w:rPr>
          <w:sz w:val="28"/>
          <w:szCs w:val="28"/>
        </w:rPr>
        <w:t>на уровне</w:t>
      </w:r>
      <w:r w:rsidRPr="00B55B2F">
        <w:rPr>
          <w:sz w:val="28"/>
          <w:szCs w:val="28"/>
        </w:rPr>
        <w:t xml:space="preserve"> 47,7</w:t>
      </w:r>
      <w:r w:rsidR="0058496A" w:rsidRPr="00B55B2F">
        <w:rPr>
          <w:sz w:val="28"/>
          <w:szCs w:val="28"/>
        </w:rPr>
        <w:t xml:space="preserve"> </w:t>
      </w:r>
      <w:r w:rsidRPr="00B55B2F">
        <w:rPr>
          <w:sz w:val="28"/>
          <w:szCs w:val="28"/>
        </w:rPr>
        <w:t>% среди пациентов с РЯ за период с 2010 по 2018 годы [47].</w:t>
      </w:r>
    </w:p>
    <w:p w14:paraId="64FE368A" w14:textId="2C26ED4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исследовании, выполненном Bian и соавторами в 2020 году, была проанализирована выживаемость пациенток с РЯ в зависимости от наличия ранее перенес</w:t>
      </w:r>
      <w:r w:rsidR="00EE1A62" w:rsidRPr="00B55B2F">
        <w:rPr>
          <w:sz w:val="28"/>
          <w:szCs w:val="28"/>
        </w:rPr>
        <w:t>е</w:t>
      </w:r>
      <w:r w:rsidRPr="00B55B2F">
        <w:rPr>
          <w:sz w:val="28"/>
          <w:szCs w:val="28"/>
        </w:rPr>
        <w:t xml:space="preserve">нного онкологического заболевания, за период с 2004 по 2015 годы. Авторы установили, что среди пациенток, у которых </w:t>
      </w:r>
      <w:r w:rsidR="003B6121" w:rsidRPr="00B55B2F">
        <w:rPr>
          <w:sz w:val="28"/>
          <w:szCs w:val="28"/>
        </w:rPr>
        <w:t>ранее был диагностирован</w:t>
      </w:r>
      <w:r w:rsidRPr="00B55B2F">
        <w:rPr>
          <w:sz w:val="28"/>
          <w:szCs w:val="28"/>
        </w:rPr>
        <w:t xml:space="preserve"> другой злокачественный процесс, </w:t>
      </w:r>
      <w:r w:rsidR="003B6121" w:rsidRPr="00B55B2F">
        <w:rPr>
          <w:sz w:val="28"/>
          <w:szCs w:val="28"/>
        </w:rPr>
        <w:t>5</w:t>
      </w:r>
      <w:r w:rsidR="00514534" w:rsidRPr="00B55B2F">
        <w:rPr>
          <w:sz w:val="28"/>
          <w:szCs w:val="28"/>
        </w:rPr>
        <w:t>–</w:t>
      </w:r>
      <w:r w:rsidRPr="00B55B2F">
        <w:rPr>
          <w:sz w:val="28"/>
          <w:szCs w:val="28"/>
        </w:rPr>
        <w:t>летняя выживаемость составила 35,1</w:t>
      </w:r>
      <w:r w:rsidR="007F1B82" w:rsidRPr="00B55B2F">
        <w:rPr>
          <w:sz w:val="28"/>
          <w:szCs w:val="28"/>
        </w:rPr>
        <w:t xml:space="preserve"> </w:t>
      </w:r>
      <w:r w:rsidRPr="00B55B2F">
        <w:rPr>
          <w:sz w:val="28"/>
          <w:szCs w:val="28"/>
        </w:rPr>
        <w:t xml:space="preserve">%, тогда как у женщин, для которых РЯ </w:t>
      </w:r>
      <w:r w:rsidR="0058496A" w:rsidRPr="00B55B2F">
        <w:rPr>
          <w:sz w:val="28"/>
          <w:szCs w:val="28"/>
        </w:rPr>
        <w:t>был</w:t>
      </w:r>
      <w:r w:rsidRPr="00B55B2F">
        <w:rPr>
          <w:sz w:val="28"/>
          <w:szCs w:val="28"/>
        </w:rPr>
        <w:t xml:space="preserve"> первым онкологическим заболеванием, данный показатель был выше и достигал 43,2</w:t>
      </w:r>
      <w:r w:rsidR="007F1B82" w:rsidRPr="00B55B2F">
        <w:rPr>
          <w:sz w:val="28"/>
          <w:szCs w:val="28"/>
        </w:rPr>
        <w:t xml:space="preserve"> </w:t>
      </w:r>
      <w:r w:rsidRPr="00B55B2F">
        <w:rPr>
          <w:sz w:val="28"/>
          <w:szCs w:val="28"/>
        </w:rPr>
        <w:t>% [48].</w:t>
      </w:r>
    </w:p>
    <w:p w14:paraId="077F2AB2" w14:textId="502E71D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Согласно данным исследования Shachar E. и соавторов, основанного на ретроспективном анализе 1049 пациенток с ЭРЯ, даже при распростран</w:t>
      </w:r>
      <w:r w:rsidR="00EE1A62" w:rsidRPr="00B55B2F">
        <w:rPr>
          <w:sz w:val="28"/>
          <w:szCs w:val="28"/>
        </w:rPr>
        <w:t>е</w:t>
      </w:r>
      <w:r w:rsidRPr="00B55B2F">
        <w:rPr>
          <w:sz w:val="28"/>
          <w:szCs w:val="28"/>
        </w:rPr>
        <w:t>нных стадиях заболевания определяется значимая доля больных с длительной выживаемостью: 20,3</w:t>
      </w:r>
      <w:r w:rsidR="007F1B82" w:rsidRPr="00B55B2F">
        <w:rPr>
          <w:sz w:val="28"/>
          <w:szCs w:val="28"/>
        </w:rPr>
        <w:t xml:space="preserve"> </w:t>
      </w:r>
      <w:r w:rsidRPr="00B55B2F">
        <w:rPr>
          <w:sz w:val="28"/>
          <w:szCs w:val="28"/>
        </w:rPr>
        <w:t>% пациенток проживают более 7 лет, а 9,8</w:t>
      </w:r>
      <w:r w:rsidR="007F1B82" w:rsidRPr="00B55B2F">
        <w:rPr>
          <w:sz w:val="28"/>
          <w:szCs w:val="28"/>
        </w:rPr>
        <w:t xml:space="preserve"> </w:t>
      </w:r>
      <w:r w:rsidRPr="00B55B2F">
        <w:rPr>
          <w:sz w:val="28"/>
          <w:szCs w:val="28"/>
        </w:rPr>
        <w:t xml:space="preserve">% </w:t>
      </w:r>
      <w:r w:rsidR="008A6F45" w:rsidRPr="00B55B2F">
        <w:rPr>
          <w:sz w:val="28"/>
          <w:szCs w:val="28"/>
        </w:rPr>
        <w:t>–</w:t>
      </w:r>
      <w:r w:rsidRPr="00B55B2F">
        <w:rPr>
          <w:sz w:val="28"/>
          <w:szCs w:val="28"/>
        </w:rPr>
        <w:t xml:space="preserve"> свыше 10 лет после установления диагноза. Более благоприятные показатели общей выживаемости ассоциировались с более молодым возрастом, меньшей распростран</w:t>
      </w:r>
      <w:r w:rsidR="00EE1A62" w:rsidRPr="00B55B2F">
        <w:rPr>
          <w:sz w:val="28"/>
          <w:szCs w:val="28"/>
        </w:rPr>
        <w:t>е</w:t>
      </w:r>
      <w:r w:rsidRPr="00B55B2F">
        <w:rPr>
          <w:sz w:val="28"/>
          <w:szCs w:val="28"/>
        </w:rPr>
        <w:t>нностью опухолевого процесса и циторедуктивной операцией, наличием гермин</w:t>
      </w:r>
      <w:r w:rsidR="00A3267E" w:rsidRPr="00B55B2F">
        <w:rPr>
          <w:sz w:val="28"/>
          <w:szCs w:val="28"/>
          <w:lang w:val="kk-KZ"/>
        </w:rPr>
        <w:t>аль</w:t>
      </w:r>
      <w:r w:rsidRPr="00B55B2F">
        <w:rPr>
          <w:sz w:val="28"/>
          <w:szCs w:val="28"/>
        </w:rPr>
        <w:t xml:space="preserve">ных или соматических патогенных вариантов в генах </w:t>
      </w:r>
      <w:r w:rsidR="00D76027" w:rsidRPr="00B55B2F">
        <w:rPr>
          <w:i/>
          <w:sz w:val="28"/>
          <w:szCs w:val="28"/>
        </w:rPr>
        <w:t>BRCA</w:t>
      </w:r>
      <w:r w:rsidRPr="00B55B2F">
        <w:rPr>
          <w:i/>
          <w:sz w:val="28"/>
          <w:szCs w:val="28"/>
        </w:rPr>
        <w:t>1/2</w:t>
      </w:r>
      <w:r w:rsidRPr="00B55B2F">
        <w:rPr>
          <w:sz w:val="28"/>
          <w:szCs w:val="28"/>
        </w:rPr>
        <w:t xml:space="preserve"> и применением поддерживающей терапии ингибиторами PARP, тогда как субоптимальная циторедуктивная операция, IV стадия заболевания и платинорезистентность характеризовали группу с наи</w:t>
      </w:r>
      <w:r w:rsidR="00A355C9" w:rsidRPr="00B55B2F">
        <w:rPr>
          <w:sz w:val="28"/>
          <w:szCs w:val="28"/>
        </w:rPr>
        <w:t>более</w:t>
      </w:r>
      <w:r w:rsidRPr="00B55B2F">
        <w:rPr>
          <w:sz w:val="28"/>
          <w:szCs w:val="28"/>
        </w:rPr>
        <w:t xml:space="preserve"> </w:t>
      </w:r>
      <w:r w:rsidR="00A355C9" w:rsidRPr="00B55B2F">
        <w:rPr>
          <w:sz w:val="28"/>
          <w:szCs w:val="28"/>
        </w:rPr>
        <w:t>не</w:t>
      </w:r>
      <w:r w:rsidRPr="00B55B2F">
        <w:rPr>
          <w:sz w:val="28"/>
          <w:szCs w:val="28"/>
        </w:rPr>
        <w:t xml:space="preserve">благоприятными исходами. Исследование также показало, что носительницы мутаций </w:t>
      </w:r>
      <w:r w:rsidR="00D76027" w:rsidRPr="00B55B2F">
        <w:rPr>
          <w:i/>
          <w:sz w:val="28"/>
          <w:szCs w:val="28"/>
        </w:rPr>
        <w:t>BRCA</w:t>
      </w:r>
      <w:r w:rsidRPr="00B55B2F">
        <w:rPr>
          <w:i/>
          <w:sz w:val="28"/>
          <w:szCs w:val="28"/>
        </w:rPr>
        <w:t>2</w:t>
      </w:r>
      <w:r w:rsidRPr="00B55B2F">
        <w:rPr>
          <w:sz w:val="28"/>
          <w:szCs w:val="28"/>
        </w:rPr>
        <w:t xml:space="preserve"> имели более высокие показатели выживаемости по сравнению с пациентками с мутациями </w:t>
      </w:r>
      <w:r w:rsidR="00D76027" w:rsidRPr="00B55B2F">
        <w:rPr>
          <w:i/>
          <w:sz w:val="28"/>
          <w:szCs w:val="28"/>
        </w:rPr>
        <w:t>BRCA</w:t>
      </w:r>
      <w:r w:rsidRPr="00B55B2F">
        <w:rPr>
          <w:i/>
          <w:sz w:val="28"/>
          <w:szCs w:val="28"/>
        </w:rPr>
        <w:t>1</w:t>
      </w:r>
      <w:r w:rsidRPr="00B55B2F">
        <w:rPr>
          <w:sz w:val="28"/>
          <w:szCs w:val="28"/>
        </w:rPr>
        <w:t xml:space="preserve">, а наличие дефицита гомологичной рекомбинации </w:t>
      </w:r>
      <w:r w:rsidR="00D77A97" w:rsidRPr="00B55B2F">
        <w:rPr>
          <w:sz w:val="28"/>
          <w:szCs w:val="28"/>
        </w:rPr>
        <w:t>ассоцировалось</w:t>
      </w:r>
      <w:r w:rsidRPr="00B55B2F">
        <w:rPr>
          <w:sz w:val="28"/>
          <w:szCs w:val="28"/>
        </w:rPr>
        <w:t xml:space="preserve"> с лучшими результатами лечения. На основании установленных прогностических параметров авторами разработана модель прогнозирования вероятности выживаемости и риска рецидива на 2</w:t>
      </w:r>
      <w:r w:rsidR="00514534" w:rsidRPr="00B55B2F">
        <w:rPr>
          <w:sz w:val="28"/>
          <w:szCs w:val="28"/>
        </w:rPr>
        <w:t>–</w:t>
      </w:r>
      <w:r w:rsidRPr="00B55B2F">
        <w:rPr>
          <w:sz w:val="28"/>
          <w:szCs w:val="28"/>
        </w:rPr>
        <w:t>, 5</w:t>
      </w:r>
      <w:r w:rsidR="00514534" w:rsidRPr="00B55B2F">
        <w:rPr>
          <w:sz w:val="28"/>
          <w:szCs w:val="28"/>
        </w:rPr>
        <w:t>–</w:t>
      </w:r>
      <w:r w:rsidRPr="00B55B2F">
        <w:rPr>
          <w:sz w:val="28"/>
          <w:szCs w:val="28"/>
        </w:rPr>
        <w:t>, 7</w:t>
      </w:r>
      <w:r w:rsidR="00514534" w:rsidRPr="00B55B2F">
        <w:rPr>
          <w:sz w:val="28"/>
          <w:szCs w:val="28"/>
        </w:rPr>
        <w:t>–</w:t>
      </w:r>
      <w:r w:rsidRPr="00B55B2F">
        <w:rPr>
          <w:sz w:val="28"/>
          <w:szCs w:val="28"/>
        </w:rPr>
        <w:t xml:space="preserve"> и 10</w:t>
      </w:r>
      <w:r w:rsidR="00514534" w:rsidRPr="00B55B2F">
        <w:rPr>
          <w:sz w:val="28"/>
          <w:szCs w:val="28"/>
        </w:rPr>
        <w:t>–</w:t>
      </w:r>
      <w:r w:rsidRPr="00B55B2F">
        <w:rPr>
          <w:sz w:val="28"/>
          <w:szCs w:val="28"/>
        </w:rPr>
        <w:t xml:space="preserve">летних </w:t>
      </w:r>
      <w:r w:rsidR="00D77A97" w:rsidRPr="00B55B2F">
        <w:rPr>
          <w:sz w:val="28"/>
          <w:szCs w:val="28"/>
        </w:rPr>
        <w:t xml:space="preserve">временных </w:t>
      </w:r>
      <w:r w:rsidRPr="00B55B2F">
        <w:rPr>
          <w:sz w:val="28"/>
          <w:szCs w:val="28"/>
        </w:rPr>
        <w:t>интервалах, что расширяет возможности персонализированного подхода и клинического принятия решений [49].</w:t>
      </w:r>
    </w:p>
    <w:p w14:paraId="3495AAFB" w14:textId="3F6F9C77"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исследовании, выполненном на основании национального регистра рака и охватившем анализ пациенток с РЯ в Казахстане за период </w:t>
      </w:r>
      <w:r w:rsidR="007F1B82" w:rsidRPr="00B55B2F">
        <w:rPr>
          <w:sz w:val="28"/>
          <w:szCs w:val="28"/>
        </w:rPr>
        <w:t xml:space="preserve">с </w:t>
      </w:r>
      <w:r w:rsidRPr="00B55B2F">
        <w:rPr>
          <w:sz w:val="28"/>
          <w:szCs w:val="28"/>
        </w:rPr>
        <w:t>2004</w:t>
      </w:r>
      <w:r w:rsidR="007F1B82" w:rsidRPr="00B55B2F">
        <w:rPr>
          <w:sz w:val="28"/>
          <w:szCs w:val="28"/>
        </w:rPr>
        <w:t xml:space="preserve"> по </w:t>
      </w:r>
      <w:r w:rsidR="008A6F45" w:rsidRPr="00B55B2F">
        <w:rPr>
          <w:sz w:val="28"/>
          <w:szCs w:val="28"/>
        </w:rPr>
        <w:t>2</w:t>
      </w:r>
      <w:r w:rsidRPr="00B55B2F">
        <w:rPr>
          <w:sz w:val="28"/>
          <w:szCs w:val="28"/>
        </w:rPr>
        <w:t xml:space="preserve">019 </w:t>
      </w:r>
      <w:r w:rsidRPr="00B55B2F">
        <w:rPr>
          <w:sz w:val="28"/>
          <w:szCs w:val="28"/>
        </w:rPr>
        <w:lastRenderedPageBreak/>
        <w:t>годов, показатели долгосрочной выживаемости остаются низкими. Несмотря на стабильные уровни заболеваемости и снижение доли выявления заболевания на IV стадии с 18,</w:t>
      </w:r>
      <w:r w:rsidR="005B4874" w:rsidRPr="00B55B2F">
        <w:rPr>
          <w:sz w:val="28"/>
          <w:szCs w:val="28"/>
        </w:rPr>
        <w:t xml:space="preserve"> </w:t>
      </w:r>
      <w:r w:rsidRPr="00B55B2F">
        <w:rPr>
          <w:sz w:val="28"/>
          <w:szCs w:val="28"/>
        </w:rPr>
        <w:t>1% до 8,4</w:t>
      </w:r>
      <w:r w:rsidR="005B4874" w:rsidRPr="00B55B2F">
        <w:rPr>
          <w:sz w:val="28"/>
          <w:szCs w:val="28"/>
        </w:rPr>
        <w:t xml:space="preserve"> </w:t>
      </w:r>
      <w:r w:rsidRPr="00B55B2F">
        <w:rPr>
          <w:sz w:val="28"/>
          <w:szCs w:val="28"/>
        </w:rPr>
        <w:t>%, смертность сохраняется высокой и достигает 5,3 на 100 000 женского населения. По результатам расч</w:t>
      </w:r>
      <w:r w:rsidR="00EE1A62" w:rsidRPr="00B55B2F">
        <w:rPr>
          <w:sz w:val="28"/>
          <w:szCs w:val="28"/>
        </w:rPr>
        <w:t>е</w:t>
      </w:r>
      <w:r w:rsidRPr="00B55B2F">
        <w:rPr>
          <w:sz w:val="28"/>
          <w:szCs w:val="28"/>
        </w:rPr>
        <w:t>та, провед</w:t>
      </w:r>
      <w:r w:rsidR="00EE1A62" w:rsidRPr="00B55B2F">
        <w:rPr>
          <w:sz w:val="28"/>
          <w:szCs w:val="28"/>
        </w:rPr>
        <w:t>е</w:t>
      </w:r>
      <w:r w:rsidRPr="00B55B2F">
        <w:rPr>
          <w:sz w:val="28"/>
          <w:szCs w:val="28"/>
        </w:rPr>
        <w:t>нного с использованием метода Каплана–Мейера, наблюдаемая пятилетняя общая выживаемость составила 20,3 ± 0,88</w:t>
      </w:r>
      <w:r w:rsidR="005B4874" w:rsidRPr="00B55B2F">
        <w:rPr>
          <w:sz w:val="28"/>
          <w:szCs w:val="28"/>
        </w:rPr>
        <w:t xml:space="preserve"> </w:t>
      </w:r>
      <w:r w:rsidRPr="00B55B2F">
        <w:rPr>
          <w:sz w:val="28"/>
          <w:szCs w:val="28"/>
        </w:rPr>
        <w:t>%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18,7</w:t>
      </w:r>
      <w:r w:rsidR="00986C16" w:rsidRPr="00B55B2F">
        <w:rPr>
          <w:sz w:val="28"/>
          <w:szCs w:val="28"/>
        </w:rPr>
        <w:t>–</w:t>
      </w:r>
      <w:r w:rsidR="008A6F45" w:rsidRPr="00B55B2F">
        <w:rPr>
          <w:sz w:val="28"/>
          <w:szCs w:val="28"/>
        </w:rPr>
        <w:t>2</w:t>
      </w:r>
      <w:r w:rsidRPr="00B55B2F">
        <w:rPr>
          <w:sz w:val="28"/>
          <w:szCs w:val="28"/>
        </w:rPr>
        <w:t>1,9), что относит Казахстан к странам с низкими показателями выживаемости при РЯ. Указанные данные отражают сохраняющиеся проблемы позднего обращения, ограниченные возможности выполнения оптимальной циторедуктивной операции и недостаточный доступ к современным методам персонализированной терапии, что обусловливает необходимость совершенствования диагностических и лечебных подходов на национальном уровне [50].</w:t>
      </w:r>
    </w:p>
    <w:p w14:paraId="1CE82F22" w14:textId="77777777" w:rsidR="00B06E73" w:rsidRPr="00B55B2F" w:rsidRDefault="00B06E73" w:rsidP="009E6B6C">
      <w:pPr>
        <w:pStyle w:val="a3"/>
        <w:ind w:left="0" w:firstLine="567"/>
        <w:rPr>
          <w:bdr w:val="none" w:sz="0" w:space="0" w:color="auto" w:frame="1"/>
        </w:rPr>
      </w:pPr>
    </w:p>
    <w:p w14:paraId="64DEDB89" w14:textId="2045F58C" w:rsidR="00526967" w:rsidRPr="00B55B2F" w:rsidRDefault="006F5D60" w:rsidP="009E6B6C">
      <w:pPr>
        <w:pStyle w:val="1"/>
        <w:spacing w:before="0"/>
        <w:ind w:firstLine="567"/>
        <w:jc w:val="both"/>
        <w:rPr>
          <w:rFonts w:ascii="Times New Roman" w:hAnsi="Times New Roman" w:cs="Times New Roman"/>
          <w:color w:val="auto"/>
        </w:rPr>
      </w:pPr>
      <w:bookmarkStart w:id="6" w:name="_Toc223484019"/>
      <w:r w:rsidRPr="00B55B2F">
        <w:rPr>
          <w:rFonts w:ascii="Times New Roman" w:hAnsi="Times New Roman" w:cs="Times New Roman"/>
          <w:color w:val="auto"/>
          <w:bdr w:val="none" w:sz="0" w:space="0" w:color="auto" w:frame="1"/>
          <w:lang w:val="kk-KZ"/>
        </w:rPr>
        <w:t>1.2</w:t>
      </w:r>
      <w:r w:rsidR="00E8782B" w:rsidRPr="00B55B2F">
        <w:rPr>
          <w:rFonts w:ascii="Times New Roman" w:hAnsi="Times New Roman" w:cs="Times New Roman"/>
          <w:color w:val="auto"/>
          <w:bdr w:val="none" w:sz="0" w:space="0" w:color="auto" w:frame="1"/>
          <w:lang w:val="kk-KZ"/>
        </w:rPr>
        <w:t xml:space="preserve"> </w:t>
      </w:r>
      <w:r w:rsidR="00337834" w:rsidRPr="00B55B2F">
        <w:rPr>
          <w:rFonts w:ascii="Times New Roman" w:hAnsi="Times New Roman" w:cs="Times New Roman"/>
          <w:color w:val="auto"/>
        </w:rPr>
        <w:t xml:space="preserve">Ген </w:t>
      </w:r>
      <w:r w:rsidR="00D76027" w:rsidRPr="00B55B2F">
        <w:rPr>
          <w:rFonts w:ascii="Times New Roman" w:hAnsi="Times New Roman" w:cs="Times New Roman"/>
          <w:i/>
          <w:color w:val="auto"/>
        </w:rPr>
        <w:t>BRCA</w:t>
      </w:r>
      <w:r w:rsidR="00337834" w:rsidRPr="00B55B2F">
        <w:rPr>
          <w:rFonts w:ascii="Times New Roman" w:hAnsi="Times New Roman" w:cs="Times New Roman"/>
          <w:color w:val="auto"/>
        </w:rPr>
        <w:t xml:space="preserve"> как ключевой фактор в патогенезе наследственного</w:t>
      </w:r>
      <w:r w:rsidR="001A784F" w:rsidRPr="00B55B2F">
        <w:rPr>
          <w:rFonts w:ascii="Times New Roman" w:hAnsi="Times New Roman" w:cs="Times New Roman"/>
          <w:color w:val="auto"/>
          <w:lang w:val="kk-KZ"/>
        </w:rPr>
        <w:t xml:space="preserve"> </w:t>
      </w:r>
      <w:r w:rsidR="00FE5FFC" w:rsidRPr="00B55B2F">
        <w:rPr>
          <w:rFonts w:ascii="Times New Roman" w:hAnsi="Times New Roman" w:cs="Times New Roman"/>
          <w:color w:val="auto"/>
        </w:rPr>
        <w:t>рака яичников</w:t>
      </w:r>
      <w:bookmarkEnd w:id="6"/>
    </w:p>
    <w:p w14:paraId="1FD27069" w14:textId="1BA495BF"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Актуальные международные клинические рекомендации ведущих профессиональных сообществ </w:t>
      </w:r>
      <w:r w:rsidR="008A6F45" w:rsidRPr="00B55B2F">
        <w:rPr>
          <w:sz w:val="28"/>
          <w:szCs w:val="28"/>
        </w:rPr>
        <w:t>–</w:t>
      </w:r>
      <w:r w:rsidRPr="00B55B2F">
        <w:rPr>
          <w:sz w:val="28"/>
          <w:szCs w:val="28"/>
        </w:rPr>
        <w:t xml:space="preserve"> Национальной комплексной онкологической сети (NCCN), Американского общества клинической онкологии (ASCO), Европейского общества медицинской онкологии совместно с Европейским обществом гинекологической онкологии (ESMO–ESGO), а также Общества гинекологической онкологии (SGO) </w:t>
      </w:r>
      <w:r w:rsidR="008A6F45" w:rsidRPr="00B55B2F">
        <w:rPr>
          <w:sz w:val="28"/>
          <w:szCs w:val="28"/>
        </w:rPr>
        <w:t>–</w:t>
      </w:r>
      <w:r w:rsidRPr="00B55B2F">
        <w:rPr>
          <w:sz w:val="28"/>
          <w:szCs w:val="28"/>
        </w:rPr>
        <w:t xml:space="preserve"> единообразно указывают на необходимость обязательного проведения тестирования на мутации генов </w:t>
      </w:r>
      <w:r w:rsidR="00D76027" w:rsidRPr="00B55B2F">
        <w:rPr>
          <w:i/>
          <w:sz w:val="28"/>
          <w:szCs w:val="28"/>
        </w:rPr>
        <w:t>BRCA</w:t>
      </w:r>
      <w:r w:rsidRPr="00B55B2F">
        <w:rPr>
          <w:i/>
          <w:sz w:val="28"/>
          <w:szCs w:val="28"/>
        </w:rPr>
        <w:t>1/2</w:t>
      </w:r>
      <w:r w:rsidRPr="00B55B2F">
        <w:rPr>
          <w:sz w:val="28"/>
          <w:szCs w:val="28"/>
        </w:rPr>
        <w:t xml:space="preserve"> всем пациенткам с впервые установленным диагнозом ЭРЯ, а также рака маточных труб или первичной перитонеальной карциномы, независимо от наличия семейного онкологического анамнеза. Считается, что опухоли, ассоциированные с </w:t>
      </w:r>
      <w:r w:rsidR="009A0520" w:rsidRPr="00B55B2F">
        <w:rPr>
          <w:sz w:val="28"/>
          <w:szCs w:val="28"/>
        </w:rPr>
        <w:t>герминальными</w:t>
      </w:r>
      <w:r w:rsidRPr="00B55B2F">
        <w:rPr>
          <w:sz w:val="28"/>
          <w:szCs w:val="28"/>
        </w:rPr>
        <w:t xml:space="preserve"> патогенными вариантами </w:t>
      </w:r>
      <w:r w:rsidR="00D76027" w:rsidRPr="00B55B2F">
        <w:rPr>
          <w:i/>
          <w:sz w:val="28"/>
          <w:szCs w:val="28"/>
        </w:rPr>
        <w:t>BRCA</w:t>
      </w:r>
      <w:r w:rsidRPr="00B55B2F">
        <w:rPr>
          <w:i/>
          <w:sz w:val="28"/>
          <w:szCs w:val="28"/>
        </w:rPr>
        <w:t>1/2</w:t>
      </w:r>
      <w:r w:rsidRPr="00B55B2F">
        <w:rPr>
          <w:sz w:val="28"/>
          <w:szCs w:val="28"/>
        </w:rPr>
        <w:t>, составляют приблизительно 5</w:t>
      </w:r>
      <w:r w:rsidR="005B4874" w:rsidRPr="00B55B2F">
        <w:rPr>
          <w:sz w:val="28"/>
          <w:szCs w:val="28"/>
        </w:rPr>
        <w:t xml:space="preserve"> </w:t>
      </w:r>
      <w:r w:rsidRPr="00B55B2F">
        <w:rPr>
          <w:sz w:val="28"/>
          <w:szCs w:val="28"/>
        </w:rPr>
        <w:t>% случаев РМЖ и 15</w:t>
      </w:r>
      <w:r w:rsidR="00986C16" w:rsidRPr="00B55B2F">
        <w:rPr>
          <w:sz w:val="28"/>
          <w:szCs w:val="28"/>
        </w:rPr>
        <w:t>–</w:t>
      </w:r>
      <w:r w:rsidR="008A6F45" w:rsidRPr="00B55B2F">
        <w:rPr>
          <w:sz w:val="28"/>
          <w:szCs w:val="28"/>
        </w:rPr>
        <w:t>1</w:t>
      </w:r>
      <w:r w:rsidRPr="00B55B2F">
        <w:rPr>
          <w:sz w:val="28"/>
          <w:szCs w:val="28"/>
        </w:rPr>
        <w:t>8</w:t>
      </w:r>
      <w:r w:rsidR="005B4874" w:rsidRPr="00B55B2F">
        <w:rPr>
          <w:sz w:val="28"/>
          <w:szCs w:val="28"/>
        </w:rPr>
        <w:t xml:space="preserve"> </w:t>
      </w:r>
      <w:r w:rsidRPr="00B55B2F">
        <w:rPr>
          <w:sz w:val="28"/>
          <w:szCs w:val="28"/>
        </w:rPr>
        <w:t>% всех ЭРЯ. Дополнительно у 5</w:t>
      </w:r>
      <w:r w:rsidR="00986C16" w:rsidRPr="00B55B2F">
        <w:rPr>
          <w:sz w:val="28"/>
          <w:szCs w:val="28"/>
        </w:rPr>
        <w:t>–</w:t>
      </w:r>
      <w:r w:rsidR="00741C77" w:rsidRPr="00B55B2F">
        <w:rPr>
          <w:sz w:val="28"/>
          <w:szCs w:val="28"/>
        </w:rPr>
        <w:t>7</w:t>
      </w:r>
      <w:r w:rsidR="005B4874" w:rsidRPr="00B55B2F">
        <w:rPr>
          <w:sz w:val="28"/>
          <w:szCs w:val="28"/>
        </w:rPr>
        <w:t xml:space="preserve"> </w:t>
      </w:r>
      <w:r w:rsidRPr="00B55B2F">
        <w:rPr>
          <w:sz w:val="28"/>
          <w:szCs w:val="28"/>
        </w:rPr>
        <w:t>% пациенток выявляются соматические патогенные мутации этих генов, что имеет самостоятельное клиническое значение при выборе персонализированной терапии [51,</w:t>
      </w:r>
      <w:r w:rsidR="00991D3E" w:rsidRPr="00B55B2F">
        <w:rPr>
          <w:sz w:val="28"/>
          <w:szCs w:val="28"/>
        </w:rPr>
        <w:t xml:space="preserve"> </w:t>
      </w:r>
      <w:r w:rsidRPr="00B55B2F">
        <w:rPr>
          <w:sz w:val="28"/>
          <w:szCs w:val="28"/>
        </w:rPr>
        <w:t>52].</w:t>
      </w:r>
    </w:p>
    <w:p w14:paraId="672F31E7" w14:textId="13C07F1E"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Патогенные мутации в генах </w:t>
      </w:r>
      <w:r w:rsidR="00D76027" w:rsidRPr="00B55B2F">
        <w:rPr>
          <w:i/>
          <w:sz w:val="28"/>
          <w:szCs w:val="28"/>
        </w:rPr>
        <w:t>BRCA</w:t>
      </w:r>
      <w:r w:rsidRPr="00B55B2F">
        <w:rPr>
          <w:i/>
          <w:sz w:val="28"/>
          <w:szCs w:val="28"/>
        </w:rPr>
        <w:t>1</w:t>
      </w:r>
      <w:r w:rsidR="005B4874" w:rsidRPr="00B55B2F">
        <w:rPr>
          <w:sz w:val="28"/>
          <w:szCs w:val="28"/>
        </w:rPr>
        <w:t>/</w:t>
      </w:r>
      <w:r w:rsidRPr="00B55B2F">
        <w:rPr>
          <w:i/>
          <w:sz w:val="28"/>
          <w:szCs w:val="28"/>
        </w:rPr>
        <w:t>2</w:t>
      </w:r>
      <w:r w:rsidRPr="00B55B2F">
        <w:rPr>
          <w:sz w:val="28"/>
          <w:szCs w:val="28"/>
        </w:rPr>
        <w:t>, расположенных на аутосомах, передаются по аутосомно</w:t>
      </w:r>
      <w:r w:rsidR="00991D3E" w:rsidRPr="00B55B2F">
        <w:rPr>
          <w:sz w:val="28"/>
          <w:szCs w:val="28"/>
        </w:rPr>
        <w:t>–</w:t>
      </w:r>
      <w:r w:rsidRPr="00B55B2F">
        <w:rPr>
          <w:sz w:val="28"/>
          <w:szCs w:val="28"/>
        </w:rPr>
        <w:t xml:space="preserve">доминантному механизму, что типично для нарушений в генах-супрессорах опухолевого роста. В большинстве случаев указанные варианты передаются от одного из родителей и формируют выраженную наследственную предрасположенность к развитию ЗНО. Пенетрантность мутаций </w:t>
      </w:r>
      <w:r w:rsidR="00D76027" w:rsidRPr="00B55B2F">
        <w:rPr>
          <w:i/>
          <w:sz w:val="28"/>
          <w:szCs w:val="28"/>
        </w:rPr>
        <w:t>BRCA</w:t>
      </w:r>
      <w:r w:rsidRPr="00B55B2F">
        <w:rPr>
          <w:i/>
          <w:sz w:val="28"/>
          <w:szCs w:val="28"/>
        </w:rPr>
        <w:t>1</w:t>
      </w:r>
      <w:r w:rsidRPr="00B55B2F">
        <w:rPr>
          <w:sz w:val="28"/>
          <w:szCs w:val="28"/>
        </w:rPr>
        <w:t xml:space="preserve"> к возрасту 70 лет для РМЖ составляет 64,6</w:t>
      </w:r>
      <w:r w:rsidR="005B4874" w:rsidRPr="00B55B2F">
        <w:rPr>
          <w:sz w:val="28"/>
          <w:szCs w:val="28"/>
        </w:rPr>
        <w:t xml:space="preserve"> </w:t>
      </w:r>
      <w:r w:rsidRPr="00B55B2F">
        <w:rPr>
          <w:sz w:val="28"/>
          <w:szCs w:val="28"/>
        </w:rPr>
        <w:t>%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59,5</w:t>
      </w:r>
      <w:r w:rsidR="00986C16" w:rsidRPr="00B55B2F">
        <w:rPr>
          <w:sz w:val="28"/>
          <w:szCs w:val="28"/>
        </w:rPr>
        <w:t>–</w:t>
      </w:r>
      <w:r w:rsidR="00741C77" w:rsidRPr="00B55B2F">
        <w:rPr>
          <w:sz w:val="28"/>
          <w:szCs w:val="28"/>
        </w:rPr>
        <w:t>6</w:t>
      </w:r>
      <w:r w:rsidRPr="00B55B2F">
        <w:rPr>
          <w:sz w:val="28"/>
          <w:szCs w:val="28"/>
        </w:rPr>
        <w:t>9,4</w:t>
      </w:r>
      <w:r w:rsidR="005B4874" w:rsidRPr="00B55B2F">
        <w:rPr>
          <w:sz w:val="28"/>
          <w:szCs w:val="28"/>
        </w:rPr>
        <w:t xml:space="preserve"> </w:t>
      </w:r>
      <w:r w:rsidRPr="00B55B2F">
        <w:rPr>
          <w:sz w:val="28"/>
          <w:szCs w:val="28"/>
        </w:rPr>
        <w:t xml:space="preserve">%), а для мутаций </w:t>
      </w:r>
      <w:r w:rsidR="00D76027" w:rsidRPr="00B55B2F">
        <w:rPr>
          <w:i/>
          <w:sz w:val="28"/>
          <w:szCs w:val="28"/>
        </w:rPr>
        <w:t>BRCA</w:t>
      </w:r>
      <w:r w:rsidRPr="00B55B2F">
        <w:rPr>
          <w:i/>
          <w:sz w:val="28"/>
          <w:szCs w:val="28"/>
        </w:rPr>
        <w:t>2</w:t>
      </w:r>
      <w:r w:rsidRPr="00B55B2F">
        <w:rPr>
          <w:sz w:val="28"/>
          <w:szCs w:val="28"/>
        </w:rPr>
        <w:t xml:space="preserve"> </w:t>
      </w:r>
      <w:r w:rsidR="008A6F45" w:rsidRPr="00B55B2F">
        <w:rPr>
          <w:sz w:val="28"/>
          <w:szCs w:val="28"/>
        </w:rPr>
        <w:t>–</w:t>
      </w:r>
      <w:r w:rsidRPr="00B55B2F">
        <w:rPr>
          <w:sz w:val="28"/>
          <w:szCs w:val="28"/>
        </w:rPr>
        <w:t xml:space="preserve"> 61,0</w:t>
      </w:r>
      <w:r w:rsidR="005B4874" w:rsidRPr="00B55B2F">
        <w:rPr>
          <w:sz w:val="28"/>
          <w:szCs w:val="28"/>
        </w:rPr>
        <w:t xml:space="preserve"> </w:t>
      </w:r>
      <w:r w:rsidRPr="00B55B2F">
        <w:rPr>
          <w:sz w:val="28"/>
          <w:szCs w:val="28"/>
        </w:rPr>
        <w:t>%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48,1</w:t>
      </w:r>
      <w:r w:rsidR="00986C16" w:rsidRPr="00B55B2F">
        <w:rPr>
          <w:sz w:val="28"/>
          <w:szCs w:val="28"/>
        </w:rPr>
        <w:t>–</w:t>
      </w:r>
      <w:r w:rsidR="00741C77" w:rsidRPr="00B55B2F">
        <w:rPr>
          <w:sz w:val="28"/>
          <w:szCs w:val="28"/>
        </w:rPr>
        <w:t>7</w:t>
      </w:r>
      <w:r w:rsidRPr="00B55B2F">
        <w:rPr>
          <w:sz w:val="28"/>
          <w:szCs w:val="28"/>
        </w:rPr>
        <w:t>2,5</w:t>
      </w:r>
      <w:r w:rsidR="005B4874" w:rsidRPr="00B55B2F">
        <w:rPr>
          <w:sz w:val="28"/>
          <w:szCs w:val="28"/>
        </w:rPr>
        <w:t xml:space="preserve"> </w:t>
      </w:r>
      <w:r w:rsidRPr="00B55B2F">
        <w:rPr>
          <w:sz w:val="28"/>
          <w:szCs w:val="28"/>
        </w:rPr>
        <w:t xml:space="preserve">%). Риск развития РЯ у носительниц мутаций </w:t>
      </w:r>
      <w:r w:rsidR="00D76027" w:rsidRPr="00B55B2F">
        <w:rPr>
          <w:i/>
          <w:sz w:val="28"/>
          <w:szCs w:val="28"/>
        </w:rPr>
        <w:t>BRCA</w:t>
      </w:r>
      <w:r w:rsidRPr="00B55B2F">
        <w:rPr>
          <w:i/>
          <w:sz w:val="28"/>
          <w:szCs w:val="28"/>
        </w:rPr>
        <w:t xml:space="preserve">1 </w:t>
      </w:r>
      <w:r w:rsidRPr="00B55B2F">
        <w:rPr>
          <w:sz w:val="28"/>
          <w:szCs w:val="28"/>
        </w:rPr>
        <w:t>оценивается в 48,3</w:t>
      </w:r>
      <w:r w:rsidR="005B4874" w:rsidRPr="00B55B2F">
        <w:rPr>
          <w:sz w:val="28"/>
          <w:szCs w:val="28"/>
        </w:rPr>
        <w:t xml:space="preserve"> </w:t>
      </w:r>
      <w:r w:rsidRPr="00B55B2F">
        <w:rPr>
          <w:sz w:val="28"/>
          <w:szCs w:val="28"/>
        </w:rPr>
        <w:t>%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38,8–57,9</w:t>
      </w:r>
      <w:r w:rsidR="005B4874" w:rsidRPr="00B55B2F">
        <w:rPr>
          <w:sz w:val="28"/>
          <w:szCs w:val="28"/>
        </w:rPr>
        <w:t xml:space="preserve"> </w:t>
      </w:r>
      <w:r w:rsidRPr="00B55B2F">
        <w:rPr>
          <w:sz w:val="28"/>
          <w:szCs w:val="28"/>
        </w:rPr>
        <w:t xml:space="preserve">%), а при наличии мутации </w:t>
      </w:r>
      <w:r w:rsidR="00D76027" w:rsidRPr="00B55B2F">
        <w:rPr>
          <w:i/>
          <w:sz w:val="28"/>
          <w:szCs w:val="28"/>
        </w:rPr>
        <w:t>BRCA</w:t>
      </w:r>
      <w:r w:rsidRPr="00B55B2F">
        <w:rPr>
          <w:i/>
          <w:sz w:val="28"/>
          <w:szCs w:val="28"/>
        </w:rPr>
        <w:t>2</w:t>
      </w:r>
      <w:r w:rsidRPr="00B55B2F">
        <w:rPr>
          <w:sz w:val="28"/>
          <w:szCs w:val="28"/>
        </w:rPr>
        <w:t xml:space="preserve"> </w:t>
      </w:r>
      <w:r w:rsidR="008A6F45" w:rsidRPr="00B55B2F">
        <w:rPr>
          <w:sz w:val="28"/>
          <w:szCs w:val="28"/>
        </w:rPr>
        <w:t>–</w:t>
      </w:r>
      <w:r w:rsidRPr="00B55B2F">
        <w:rPr>
          <w:sz w:val="28"/>
          <w:szCs w:val="28"/>
        </w:rPr>
        <w:t xml:space="preserve"> в 20,0</w:t>
      </w:r>
      <w:r w:rsidR="005B4874" w:rsidRPr="00B55B2F">
        <w:rPr>
          <w:sz w:val="28"/>
          <w:szCs w:val="28"/>
        </w:rPr>
        <w:t xml:space="preserve"> </w:t>
      </w:r>
      <w:r w:rsidRPr="00B55B2F">
        <w:rPr>
          <w:sz w:val="28"/>
          <w:szCs w:val="28"/>
        </w:rPr>
        <w:t xml:space="preserve">% (95% </w:t>
      </w:r>
      <w:r w:rsidR="008A6F45" w:rsidRPr="00B55B2F">
        <w:rPr>
          <w:sz w:val="28"/>
          <w:szCs w:val="28"/>
        </w:rPr>
        <w:t xml:space="preserve">ДИ: </w:t>
      </w:r>
      <w:r w:rsidRPr="00B55B2F">
        <w:rPr>
          <w:sz w:val="28"/>
          <w:szCs w:val="28"/>
        </w:rPr>
        <w:t>13,3</w:t>
      </w:r>
      <w:r w:rsidR="00991D3E" w:rsidRPr="00B55B2F">
        <w:rPr>
          <w:sz w:val="28"/>
          <w:szCs w:val="28"/>
        </w:rPr>
        <w:t>–</w:t>
      </w:r>
      <w:r w:rsidR="008A6F45" w:rsidRPr="00B55B2F">
        <w:rPr>
          <w:sz w:val="28"/>
          <w:szCs w:val="28"/>
        </w:rPr>
        <w:t>2</w:t>
      </w:r>
      <w:r w:rsidRPr="00B55B2F">
        <w:rPr>
          <w:sz w:val="28"/>
          <w:szCs w:val="28"/>
        </w:rPr>
        <w:t>9,0</w:t>
      </w:r>
      <w:r w:rsidR="005B4874" w:rsidRPr="00B55B2F">
        <w:rPr>
          <w:sz w:val="28"/>
          <w:szCs w:val="28"/>
        </w:rPr>
        <w:t xml:space="preserve"> </w:t>
      </w:r>
      <w:r w:rsidRPr="00B55B2F">
        <w:rPr>
          <w:sz w:val="28"/>
          <w:szCs w:val="28"/>
        </w:rPr>
        <w:t xml:space="preserve">%) [53]. Помимо высокой вероятности опухолей молочной железы и яичников, носители патогенных вариантов </w:t>
      </w:r>
      <w:r w:rsidR="00D76027" w:rsidRPr="00B55B2F">
        <w:rPr>
          <w:i/>
          <w:sz w:val="28"/>
          <w:szCs w:val="28"/>
        </w:rPr>
        <w:t>BRCA</w:t>
      </w:r>
      <w:r w:rsidRPr="00B55B2F">
        <w:rPr>
          <w:i/>
          <w:sz w:val="28"/>
          <w:szCs w:val="28"/>
        </w:rPr>
        <w:t>1/2</w:t>
      </w:r>
      <w:r w:rsidRPr="00B55B2F">
        <w:rPr>
          <w:sz w:val="28"/>
          <w:szCs w:val="28"/>
        </w:rPr>
        <w:t xml:space="preserve"> характеризуются повышенным риском развития других ЗНО, включая меланому, рак эндометрия, поджелудочной железы, предстательной железы, а также колоректальный рак [54].</w:t>
      </w:r>
    </w:p>
    <w:p w14:paraId="189A48E1" w14:textId="5D59403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Несмотря на наличие ряда известных мутаций-основателей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современные данные свидетельствуют о том, что индивидуальный </w:t>
      </w:r>
      <w:r w:rsidRPr="00B55B2F">
        <w:rPr>
          <w:sz w:val="28"/>
          <w:szCs w:val="28"/>
        </w:rPr>
        <w:lastRenderedPageBreak/>
        <w:t xml:space="preserve">риск развития РМЖ и РЯ варьирует в зависимости от конкретного типа и локализации патогенного варианта. В частности, установлено, что мутации, расположенные в кластерной области повышенного риска РЯ, преимущественно в пределах экзона 11 или в его непосредственной близости как в </w:t>
      </w:r>
      <w:r w:rsidR="00D76027" w:rsidRPr="00B55B2F">
        <w:rPr>
          <w:i/>
          <w:sz w:val="28"/>
          <w:szCs w:val="28"/>
        </w:rPr>
        <w:t>BRCA</w:t>
      </w:r>
      <w:r w:rsidRPr="00B55B2F">
        <w:rPr>
          <w:i/>
          <w:sz w:val="28"/>
          <w:szCs w:val="28"/>
        </w:rPr>
        <w:t>1</w:t>
      </w:r>
      <w:r w:rsidRPr="00B55B2F">
        <w:rPr>
          <w:sz w:val="28"/>
          <w:szCs w:val="28"/>
        </w:rPr>
        <w:t xml:space="preserve">, так и в </w:t>
      </w:r>
      <w:r w:rsidR="00D76027" w:rsidRPr="00B55B2F">
        <w:rPr>
          <w:i/>
          <w:sz w:val="28"/>
          <w:szCs w:val="28"/>
        </w:rPr>
        <w:t>BRCA</w:t>
      </w:r>
      <w:r w:rsidRPr="00B55B2F">
        <w:rPr>
          <w:i/>
          <w:sz w:val="28"/>
          <w:szCs w:val="28"/>
        </w:rPr>
        <w:t>2</w:t>
      </w:r>
      <w:r w:rsidRPr="00B55B2F">
        <w:rPr>
          <w:sz w:val="28"/>
          <w:szCs w:val="28"/>
        </w:rPr>
        <w:t>, ассоциируются с более высокой вероятностью развития заболевания. Крупные международные исследования, включающие около 30 000 носителей гермин</w:t>
      </w:r>
      <w:r w:rsidR="00EB23F5" w:rsidRPr="00B55B2F">
        <w:rPr>
          <w:sz w:val="28"/>
          <w:szCs w:val="28"/>
          <w:lang w:val="kk-KZ"/>
        </w:rPr>
        <w:t>аль</w:t>
      </w:r>
      <w:r w:rsidRPr="00B55B2F">
        <w:rPr>
          <w:sz w:val="28"/>
          <w:szCs w:val="28"/>
        </w:rPr>
        <w:t xml:space="preserve">ных мутаций </w:t>
      </w:r>
      <w:r w:rsidR="00D76027" w:rsidRPr="00B55B2F">
        <w:rPr>
          <w:i/>
          <w:sz w:val="28"/>
          <w:szCs w:val="28"/>
        </w:rPr>
        <w:t>BRCA</w:t>
      </w:r>
      <w:r w:rsidRPr="00B55B2F">
        <w:rPr>
          <w:sz w:val="28"/>
          <w:szCs w:val="28"/>
        </w:rPr>
        <w:t xml:space="preserve"> из 33 стран, подтверждают значительную распростран</w:t>
      </w:r>
      <w:r w:rsidR="00EE1A62" w:rsidRPr="00B55B2F">
        <w:rPr>
          <w:sz w:val="28"/>
          <w:szCs w:val="28"/>
        </w:rPr>
        <w:t>е</w:t>
      </w:r>
      <w:r w:rsidRPr="00B55B2F">
        <w:rPr>
          <w:sz w:val="28"/>
          <w:szCs w:val="28"/>
        </w:rPr>
        <w:t>нность и клиническую значимость этих вариантов в формировании риска РЯ [55].</w:t>
      </w:r>
    </w:p>
    <w:p w14:paraId="71EAB108" w14:textId="0CD62EC3"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При выявлении соматической патогенной или вероятно патогенной мутации </w:t>
      </w:r>
      <w:r w:rsidR="00D76027" w:rsidRPr="00B55B2F">
        <w:rPr>
          <w:i/>
          <w:sz w:val="28"/>
          <w:szCs w:val="28"/>
        </w:rPr>
        <w:t>BRCA</w:t>
      </w:r>
      <w:r w:rsidRPr="00B55B2F">
        <w:rPr>
          <w:i/>
          <w:sz w:val="28"/>
          <w:szCs w:val="28"/>
        </w:rPr>
        <w:t>1/2</w:t>
      </w:r>
      <w:r w:rsidRPr="00B55B2F">
        <w:rPr>
          <w:sz w:val="28"/>
          <w:szCs w:val="28"/>
        </w:rPr>
        <w:t xml:space="preserve"> с использованием современных платформ генетического тестирования пациент подлежит обязательному направлению на консультацию врача-генетика </w:t>
      </w:r>
      <w:r w:rsidR="007E306E" w:rsidRPr="00B55B2F">
        <w:rPr>
          <w:sz w:val="28"/>
          <w:szCs w:val="28"/>
        </w:rPr>
        <w:t>для проведения анализа герминальной линии</w:t>
      </w:r>
      <w:r w:rsidRPr="00B55B2F">
        <w:rPr>
          <w:sz w:val="28"/>
          <w:szCs w:val="28"/>
        </w:rPr>
        <w:t> [56].</w:t>
      </w:r>
    </w:p>
    <w:p w14:paraId="5396832E" w14:textId="4EEF5AE8"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Информация о наличии патогенных мутаций в генах </w:t>
      </w:r>
      <w:r w:rsidR="00D76027" w:rsidRPr="00B55B2F">
        <w:rPr>
          <w:i/>
          <w:sz w:val="28"/>
          <w:szCs w:val="28"/>
        </w:rPr>
        <w:t>BRCA</w:t>
      </w:r>
      <w:r w:rsidRPr="00B55B2F">
        <w:rPr>
          <w:i/>
          <w:sz w:val="28"/>
          <w:szCs w:val="28"/>
        </w:rPr>
        <w:t>1</w:t>
      </w:r>
      <w:r w:rsidR="000E1553" w:rsidRPr="00B55B2F">
        <w:rPr>
          <w:i/>
          <w:sz w:val="28"/>
          <w:szCs w:val="28"/>
        </w:rPr>
        <w:t xml:space="preserve"> </w:t>
      </w:r>
      <w:r w:rsidR="000E1553" w:rsidRPr="00B55B2F">
        <w:rPr>
          <w:sz w:val="28"/>
          <w:szCs w:val="28"/>
        </w:rPr>
        <w:t xml:space="preserve">и </w:t>
      </w:r>
      <w:r w:rsidR="00D76027" w:rsidRPr="00B55B2F">
        <w:rPr>
          <w:i/>
          <w:sz w:val="28"/>
          <w:szCs w:val="28"/>
        </w:rPr>
        <w:t>BRCA</w:t>
      </w:r>
      <w:r w:rsidRPr="00B55B2F">
        <w:rPr>
          <w:i/>
          <w:sz w:val="28"/>
          <w:szCs w:val="28"/>
        </w:rPr>
        <w:t>2</w:t>
      </w:r>
      <w:r w:rsidRPr="00B55B2F">
        <w:rPr>
          <w:sz w:val="28"/>
          <w:szCs w:val="28"/>
        </w:rPr>
        <w:t xml:space="preserve"> имеет важное прогностическое значение, поскольку позволяет своевременно выявлять лиц с высоким риском развития ЗНО и проводить меры первичной и вторичной профилактики, способствующие снижению смертности от РЯ. Проведение генетического консультирования у пациентов с отягощ</w:t>
      </w:r>
      <w:r w:rsidR="00EE1A62" w:rsidRPr="00B55B2F">
        <w:rPr>
          <w:sz w:val="28"/>
          <w:szCs w:val="28"/>
        </w:rPr>
        <w:t>е</w:t>
      </w:r>
      <w:r w:rsidRPr="00B55B2F">
        <w:rPr>
          <w:sz w:val="28"/>
          <w:szCs w:val="28"/>
        </w:rPr>
        <w:t>нным семейным анамнезом РЯ обеспечивает возможность раннего выявления предрасположенности и выбора оптимальной стратегии наблюдения, лечения или профилактических хирургических вмешательств [57].</w:t>
      </w:r>
    </w:p>
    <w:p w14:paraId="50335E8A" w14:textId="31A03C80"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У носителей патогенных вариантов </w:t>
      </w:r>
      <w:r w:rsidR="00D76027" w:rsidRPr="00B55B2F">
        <w:rPr>
          <w:i/>
          <w:sz w:val="28"/>
          <w:szCs w:val="28"/>
        </w:rPr>
        <w:t>BRCA</w:t>
      </w:r>
      <w:r w:rsidRPr="00B55B2F">
        <w:rPr>
          <w:i/>
          <w:sz w:val="28"/>
          <w:szCs w:val="28"/>
        </w:rPr>
        <w:t>1/2</w:t>
      </w:r>
      <w:r w:rsidRPr="00B55B2F">
        <w:rPr>
          <w:sz w:val="28"/>
          <w:szCs w:val="28"/>
        </w:rPr>
        <w:t xml:space="preserve"> существенно повышается риск развития РЯ, маточных труб и первичной перитонеальной карциномы. Наиболее часто у таких пациентов диагностируется СКВЗ </w:t>
      </w:r>
      <w:r w:rsidR="008A6F45" w:rsidRPr="00B55B2F">
        <w:rPr>
          <w:sz w:val="28"/>
          <w:szCs w:val="28"/>
        </w:rPr>
        <w:t>–</w:t>
      </w:r>
      <w:r w:rsidRPr="00B55B2F">
        <w:rPr>
          <w:sz w:val="28"/>
          <w:szCs w:val="28"/>
        </w:rPr>
        <w:t xml:space="preserve"> е</w:t>
      </w:r>
      <w:r w:rsidR="00EE1A62" w:rsidRPr="00B55B2F">
        <w:rPr>
          <w:sz w:val="28"/>
          <w:szCs w:val="28"/>
        </w:rPr>
        <w:t>е</w:t>
      </w:r>
      <w:r w:rsidRPr="00B55B2F">
        <w:rPr>
          <w:sz w:val="28"/>
          <w:szCs w:val="28"/>
        </w:rPr>
        <w:t xml:space="preserve"> частота, по данным литературы, достигает 67</w:t>
      </w:r>
      <w:r w:rsidR="0053093A" w:rsidRPr="00B55B2F">
        <w:rPr>
          <w:sz w:val="28"/>
          <w:szCs w:val="28"/>
        </w:rPr>
        <w:t>–</w:t>
      </w:r>
      <w:r w:rsidR="008A6F45" w:rsidRPr="00B55B2F">
        <w:rPr>
          <w:sz w:val="28"/>
          <w:szCs w:val="28"/>
        </w:rPr>
        <w:t>1</w:t>
      </w:r>
      <w:r w:rsidRPr="00B55B2F">
        <w:rPr>
          <w:sz w:val="28"/>
          <w:szCs w:val="28"/>
        </w:rPr>
        <w:t>00</w:t>
      </w:r>
      <w:r w:rsidR="005B4874" w:rsidRPr="00B55B2F">
        <w:rPr>
          <w:sz w:val="28"/>
          <w:szCs w:val="28"/>
        </w:rPr>
        <w:t xml:space="preserve"> </w:t>
      </w:r>
      <w:r w:rsidRPr="00B55B2F">
        <w:rPr>
          <w:sz w:val="28"/>
          <w:szCs w:val="28"/>
        </w:rPr>
        <w:t xml:space="preserve">%. Хотя описаны случаи эндометриоидного и светлоклеточного РЯ, их встречаемость среди носителей </w:t>
      </w:r>
      <w:r w:rsidR="00D76027" w:rsidRPr="00B55B2F">
        <w:rPr>
          <w:i/>
          <w:sz w:val="28"/>
          <w:szCs w:val="28"/>
        </w:rPr>
        <w:t>BRCA</w:t>
      </w:r>
      <w:r w:rsidRPr="00B55B2F">
        <w:rPr>
          <w:sz w:val="28"/>
          <w:szCs w:val="28"/>
        </w:rPr>
        <w:t xml:space="preserve"> сопоставима с общей популяцией [58,59]. Другие морфологические типы формируют менее 10% всех опухолей яичников в этой группе. </w:t>
      </w:r>
      <w:r w:rsidR="0076259E" w:rsidRPr="00B55B2F">
        <w:rPr>
          <w:sz w:val="28"/>
          <w:szCs w:val="28"/>
        </w:rPr>
        <w:t xml:space="preserve">СКВЗ у носителей </w:t>
      </w:r>
      <w:r w:rsidR="00D76027" w:rsidRPr="00B55B2F">
        <w:rPr>
          <w:i/>
          <w:sz w:val="28"/>
          <w:szCs w:val="28"/>
        </w:rPr>
        <w:t>BRCA</w:t>
      </w:r>
      <w:r w:rsidR="0076259E" w:rsidRPr="00B55B2F">
        <w:rPr>
          <w:i/>
          <w:sz w:val="28"/>
          <w:szCs w:val="28"/>
        </w:rPr>
        <w:t xml:space="preserve"> </w:t>
      </w:r>
      <w:r w:rsidR="0076259E" w:rsidRPr="00B55B2F">
        <w:rPr>
          <w:sz w:val="28"/>
          <w:szCs w:val="28"/>
        </w:rPr>
        <w:t>характеризуется особенностями биологического течения и высокой чувствительностью к платиносодержащей терапии</w:t>
      </w:r>
      <w:r w:rsidRPr="00B55B2F">
        <w:rPr>
          <w:sz w:val="28"/>
          <w:szCs w:val="28"/>
        </w:rPr>
        <w:t>, что подтверждено данными морфологических и ультраструктурных исследований [60].</w:t>
      </w:r>
      <w:r w:rsidR="005B4874" w:rsidRPr="00B55B2F">
        <w:rPr>
          <w:sz w:val="28"/>
          <w:szCs w:val="28"/>
        </w:rPr>
        <w:t xml:space="preserve"> </w:t>
      </w:r>
      <w:r w:rsidRPr="00B55B2F">
        <w:rPr>
          <w:sz w:val="28"/>
          <w:szCs w:val="28"/>
        </w:rPr>
        <w:t xml:space="preserve">Современные данные свидетельствуют о том, что опухоли яичников с низким злокачественным потенциалом (пограничные опухоли), как правило, не ассоциированы с мутациями </w:t>
      </w:r>
      <w:r w:rsidR="00D76027" w:rsidRPr="00B55B2F">
        <w:rPr>
          <w:i/>
          <w:sz w:val="28"/>
          <w:szCs w:val="28"/>
        </w:rPr>
        <w:t>BRCA</w:t>
      </w:r>
      <w:r w:rsidRPr="00B55B2F">
        <w:rPr>
          <w:i/>
          <w:sz w:val="28"/>
          <w:szCs w:val="28"/>
        </w:rPr>
        <w:t>1/2</w:t>
      </w:r>
      <w:r w:rsidRPr="00B55B2F">
        <w:rPr>
          <w:sz w:val="28"/>
          <w:szCs w:val="28"/>
        </w:rPr>
        <w:t xml:space="preserve">. Аналогично, муцинозные карциномы, а также неэпителиальные опухоли, включая герминогенные и стромальные опухоли полового тяжа, не имеют клинически значимой связи с патогенными вариантами </w:t>
      </w:r>
      <w:r w:rsidR="00D76027" w:rsidRPr="00B55B2F">
        <w:rPr>
          <w:i/>
          <w:sz w:val="28"/>
          <w:szCs w:val="28"/>
        </w:rPr>
        <w:t>BRCA</w:t>
      </w:r>
      <w:r w:rsidRPr="00B55B2F">
        <w:rPr>
          <w:sz w:val="28"/>
          <w:szCs w:val="28"/>
        </w:rPr>
        <w:t xml:space="preserve"> [61].</w:t>
      </w:r>
    </w:p>
    <w:p w14:paraId="5DBEC460" w14:textId="09E3FC43"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Установлено, что у женщин с мутацией гена </w:t>
      </w:r>
      <w:r w:rsidR="00D76027" w:rsidRPr="00B55B2F">
        <w:rPr>
          <w:i/>
          <w:sz w:val="28"/>
          <w:szCs w:val="28"/>
        </w:rPr>
        <w:t>BRCA</w:t>
      </w:r>
      <w:r w:rsidRPr="00B55B2F">
        <w:rPr>
          <w:i/>
          <w:sz w:val="28"/>
          <w:szCs w:val="28"/>
        </w:rPr>
        <w:t>1</w:t>
      </w:r>
      <w:r w:rsidRPr="00B55B2F">
        <w:rPr>
          <w:sz w:val="28"/>
          <w:szCs w:val="28"/>
        </w:rPr>
        <w:t xml:space="preserve"> вероятность развития РЯ в возрасте до 40 лет составляет около 1,5</w:t>
      </w:r>
      <w:r w:rsidR="005B4874" w:rsidRPr="00B55B2F">
        <w:rPr>
          <w:sz w:val="28"/>
          <w:szCs w:val="28"/>
        </w:rPr>
        <w:t xml:space="preserve"> </w:t>
      </w:r>
      <w:r w:rsidRPr="00B55B2F">
        <w:rPr>
          <w:sz w:val="28"/>
          <w:szCs w:val="28"/>
        </w:rPr>
        <w:t>%, при этом с увеличением возраста отмечается выраженный рост кумулятивного риска, достигающий к 50 годам 10</w:t>
      </w:r>
      <w:r w:rsidR="008A6F45" w:rsidRPr="00B55B2F">
        <w:rPr>
          <w:sz w:val="28"/>
          <w:szCs w:val="28"/>
        </w:rPr>
        <w:t>-2</w:t>
      </w:r>
      <w:r w:rsidRPr="00B55B2F">
        <w:rPr>
          <w:sz w:val="28"/>
          <w:szCs w:val="28"/>
        </w:rPr>
        <w:t>1</w:t>
      </w:r>
      <w:r w:rsidR="005B4874" w:rsidRPr="00B55B2F">
        <w:rPr>
          <w:sz w:val="28"/>
          <w:szCs w:val="28"/>
        </w:rPr>
        <w:t xml:space="preserve"> </w:t>
      </w:r>
      <w:r w:rsidRPr="00B55B2F">
        <w:rPr>
          <w:sz w:val="28"/>
          <w:szCs w:val="28"/>
        </w:rPr>
        <w:t xml:space="preserve">%. В свою очередь, у носительниц мутации </w:t>
      </w:r>
      <w:r w:rsidR="00D76027" w:rsidRPr="00B55B2F">
        <w:rPr>
          <w:i/>
          <w:sz w:val="28"/>
          <w:szCs w:val="28"/>
        </w:rPr>
        <w:t>BRCA</w:t>
      </w:r>
      <w:r w:rsidRPr="00B55B2F">
        <w:rPr>
          <w:i/>
          <w:sz w:val="28"/>
          <w:szCs w:val="28"/>
        </w:rPr>
        <w:t>2</w:t>
      </w:r>
      <w:r w:rsidRPr="00B55B2F">
        <w:rPr>
          <w:sz w:val="28"/>
          <w:szCs w:val="28"/>
        </w:rPr>
        <w:t xml:space="preserve"> возрастной риск манифестации заболевания ниже и к 50-летнему возрасту, как правило, не превышает 3–5</w:t>
      </w:r>
      <w:r w:rsidR="005B4874" w:rsidRPr="00B55B2F">
        <w:rPr>
          <w:sz w:val="28"/>
          <w:szCs w:val="28"/>
        </w:rPr>
        <w:t xml:space="preserve"> </w:t>
      </w:r>
      <w:r w:rsidRPr="00B55B2F">
        <w:rPr>
          <w:sz w:val="28"/>
          <w:szCs w:val="28"/>
        </w:rPr>
        <w:t>% [62,63]. С уч</w:t>
      </w:r>
      <w:r w:rsidR="00EE1A62" w:rsidRPr="00B55B2F">
        <w:rPr>
          <w:sz w:val="28"/>
          <w:szCs w:val="28"/>
        </w:rPr>
        <w:t>е</w:t>
      </w:r>
      <w:r w:rsidRPr="00B55B2F">
        <w:rPr>
          <w:sz w:val="28"/>
          <w:szCs w:val="28"/>
        </w:rPr>
        <w:t xml:space="preserve">том выявленных возрастных различий в уровне риска международные профессиональные сообщества рекомендуют проведение профилактической двусторонней сальпингоофорэктомии после завершения </w:t>
      </w:r>
      <w:r w:rsidRPr="00B55B2F">
        <w:rPr>
          <w:sz w:val="28"/>
          <w:szCs w:val="28"/>
        </w:rPr>
        <w:lastRenderedPageBreak/>
        <w:t xml:space="preserve">репродуктивной функции. Для носительниц мутаций </w:t>
      </w:r>
      <w:r w:rsidR="00D76027" w:rsidRPr="00B55B2F">
        <w:rPr>
          <w:i/>
          <w:sz w:val="28"/>
          <w:szCs w:val="28"/>
        </w:rPr>
        <w:t>BRCA</w:t>
      </w:r>
      <w:r w:rsidRPr="00B55B2F">
        <w:rPr>
          <w:i/>
          <w:sz w:val="28"/>
          <w:szCs w:val="28"/>
        </w:rPr>
        <w:t>1</w:t>
      </w:r>
      <w:r w:rsidRPr="00B55B2F">
        <w:rPr>
          <w:sz w:val="28"/>
          <w:szCs w:val="28"/>
        </w:rPr>
        <w:t xml:space="preserve"> оптимальным считается выполнение вмешательства в возрасте 35–40 лет, тогда как для женщин с мутацией </w:t>
      </w:r>
      <w:r w:rsidR="00D76027" w:rsidRPr="00B55B2F">
        <w:rPr>
          <w:i/>
          <w:sz w:val="28"/>
          <w:szCs w:val="28"/>
        </w:rPr>
        <w:t>BRCA</w:t>
      </w:r>
      <w:r w:rsidRPr="00B55B2F">
        <w:rPr>
          <w:i/>
          <w:sz w:val="28"/>
          <w:szCs w:val="28"/>
        </w:rPr>
        <w:t>2</w:t>
      </w:r>
      <w:r w:rsidRPr="00B55B2F">
        <w:rPr>
          <w:sz w:val="28"/>
          <w:szCs w:val="28"/>
        </w:rPr>
        <w:t xml:space="preserve"> </w:t>
      </w:r>
      <w:r w:rsidR="008A6F45" w:rsidRPr="00B55B2F">
        <w:rPr>
          <w:sz w:val="28"/>
          <w:szCs w:val="28"/>
        </w:rPr>
        <w:t>–</w:t>
      </w:r>
      <w:r w:rsidRPr="00B55B2F">
        <w:rPr>
          <w:sz w:val="28"/>
          <w:szCs w:val="28"/>
        </w:rPr>
        <w:t xml:space="preserve"> в возрасте 40–45 лет. Проведение риск-редуцирующей операции позволяет снизить вероятность развития РЯ в среднем на 79–83</w:t>
      </w:r>
      <w:r w:rsidR="005B4874" w:rsidRPr="00B55B2F">
        <w:rPr>
          <w:sz w:val="28"/>
          <w:szCs w:val="28"/>
        </w:rPr>
        <w:t xml:space="preserve"> </w:t>
      </w:r>
      <w:r w:rsidRPr="00B55B2F">
        <w:rPr>
          <w:sz w:val="28"/>
          <w:szCs w:val="28"/>
        </w:rPr>
        <w:t>%, а также уменьшает риск возникновения РМЖ приблизительно на 50% [64]. Это вмешательство ассоциируется со значительным снижением показателей смертности: ожидаемое уменьшение летальности от РЯ составляет 80–96</w:t>
      </w:r>
      <w:r w:rsidR="005B4874" w:rsidRPr="00B55B2F">
        <w:rPr>
          <w:sz w:val="28"/>
          <w:szCs w:val="28"/>
        </w:rPr>
        <w:t xml:space="preserve"> </w:t>
      </w:r>
      <w:r w:rsidRPr="00B55B2F">
        <w:rPr>
          <w:sz w:val="28"/>
          <w:szCs w:val="28"/>
        </w:rPr>
        <w:t xml:space="preserve">%, а от РМЖ </w:t>
      </w:r>
      <w:r w:rsidR="008A6F45" w:rsidRPr="00B55B2F">
        <w:rPr>
          <w:sz w:val="28"/>
          <w:szCs w:val="28"/>
        </w:rPr>
        <w:t>–</w:t>
      </w:r>
      <w:r w:rsidRPr="00B55B2F">
        <w:rPr>
          <w:sz w:val="28"/>
          <w:szCs w:val="28"/>
        </w:rPr>
        <w:t xml:space="preserve"> около 42</w:t>
      </w:r>
      <w:r w:rsidR="005B4874" w:rsidRPr="00B55B2F">
        <w:rPr>
          <w:sz w:val="28"/>
          <w:szCs w:val="28"/>
        </w:rPr>
        <w:t xml:space="preserve"> </w:t>
      </w:r>
      <w:r w:rsidRPr="00B55B2F">
        <w:rPr>
          <w:sz w:val="28"/>
          <w:szCs w:val="28"/>
        </w:rPr>
        <w:t>% [65].</w:t>
      </w:r>
    </w:p>
    <w:p w14:paraId="7A807475" w14:textId="72BC1A9A"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официальной позиции FIGO, представленной Mor-Hadar D. и соавторами, оппортунистическая сальпингэктомия рассматривается как перспективная стратегия профилактики ЭРЯ, учитывая современные представления о тубарном происхождении значительной части серозных карцином. Авторы подч</w:t>
      </w:r>
      <w:r w:rsidR="00EE1A62" w:rsidRPr="00B55B2F">
        <w:rPr>
          <w:sz w:val="28"/>
          <w:szCs w:val="28"/>
        </w:rPr>
        <w:t>е</w:t>
      </w:r>
      <w:r w:rsidRPr="00B55B2F">
        <w:rPr>
          <w:sz w:val="28"/>
          <w:szCs w:val="28"/>
        </w:rPr>
        <w:t>ркивают, что двусторонняя сальпингэктомия является безопасным вмешательством, не сопровождается увеличением частоты послеоперационных осложнений и не оказывает отрицательного влияния на овариальный резерв. По данным анализа, выполнение данной процедуры ассоциируется со снижением риска РЯ на 42</w:t>
      </w:r>
      <w:r w:rsidR="00E2182D" w:rsidRPr="00B55B2F">
        <w:rPr>
          <w:sz w:val="28"/>
          <w:szCs w:val="28"/>
        </w:rPr>
        <w:t>–</w:t>
      </w:r>
      <w:r w:rsidR="00741C77" w:rsidRPr="00B55B2F">
        <w:rPr>
          <w:sz w:val="28"/>
          <w:szCs w:val="28"/>
        </w:rPr>
        <w:t>7</w:t>
      </w:r>
      <w:r w:rsidRPr="00B55B2F">
        <w:rPr>
          <w:sz w:val="28"/>
          <w:szCs w:val="28"/>
        </w:rPr>
        <w:t>7%, особенно у женщин со средним популяционным уровнем риска. Вместе с тем отмечается, что удаление маточных труб не обеспечивает полной элиминации онкологического риска. Это связано с тем, что часть серозных карцином может развиваться из эпителия яичника либо брюшины, что объясняет сохранение остаточной вероятности возникновения первичного перитонеального рака даже после проведения профилактической сальпингэктомии [66].</w:t>
      </w:r>
    </w:p>
    <w:p w14:paraId="2D00A7B0" w14:textId="28BA183C"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По данным клинических исследований, у 3</w:t>
      </w:r>
      <w:r w:rsidR="00E2182D" w:rsidRPr="00B55B2F">
        <w:rPr>
          <w:sz w:val="28"/>
          <w:szCs w:val="28"/>
        </w:rPr>
        <w:t>–</w:t>
      </w:r>
      <w:r w:rsidR="008A6F45" w:rsidRPr="00B55B2F">
        <w:rPr>
          <w:sz w:val="28"/>
          <w:szCs w:val="28"/>
        </w:rPr>
        <w:t>1</w:t>
      </w:r>
      <w:r w:rsidRPr="00B55B2F">
        <w:rPr>
          <w:sz w:val="28"/>
          <w:szCs w:val="28"/>
        </w:rPr>
        <w:t>0</w:t>
      </w:r>
      <w:r w:rsidR="005B4874" w:rsidRPr="00B55B2F">
        <w:rPr>
          <w:sz w:val="28"/>
          <w:szCs w:val="28"/>
        </w:rPr>
        <w:t xml:space="preserve"> </w:t>
      </w:r>
      <w:r w:rsidRPr="00B55B2F">
        <w:rPr>
          <w:sz w:val="28"/>
          <w:szCs w:val="28"/>
        </w:rPr>
        <w:t xml:space="preserve">% носительниц мутаций </w:t>
      </w:r>
      <w:r w:rsidR="00D76027" w:rsidRPr="00B55B2F">
        <w:rPr>
          <w:i/>
          <w:sz w:val="28"/>
          <w:szCs w:val="28"/>
        </w:rPr>
        <w:t>BRCA</w:t>
      </w:r>
      <w:r w:rsidRPr="00B55B2F">
        <w:rPr>
          <w:i/>
          <w:sz w:val="28"/>
          <w:szCs w:val="28"/>
        </w:rPr>
        <w:t>1/2</w:t>
      </w:r>
      <w:r w:rsidRPr="00B55B2F">
        <w:rPr>
          <w:sz w:val="28"/>
          <w:szCs w:val="28"/>
        </w:rPr>
        <w:t>,</w:t>
      </w:r>
      <w:r w:rsidR="0027676C" w:rsidRPr="00B55B2F">
        <w:rPr>
          <w:sz w:val="28"/>
          <w:szCs w:val="28"/>
        </w:rPr>
        <w:t xml:space="preserve"> </w:t>
      </w:r>
      <w:r w:rsidRPr="00B55B2F">
        <w:rPr>
          <w:sz w:val="28"/>
          <w:szCs w:val="28"/>
        </w:rPr>
        <w:t>перенесших профилактическую двустороннюю сальпингоофорэктомию, при последующем гистологическом анализе операционного материала выявляются ранее не диагностированные злокачественные новообразования яичников или фаллопиевых труб. Учитывая вероятность субклинического течения заболевания, действующие клинические рекомендации предусматривают обязательное проведение полного и тщательного морфологического исследования удал</w:t>
      </w:r>
      <w:r w:rsidR="00EE1A62" w:rsidRPr="00B55B2F">
        <w:rPr>
          <w:sz w:val="28"/>
          <w:szCs w:val="28"/>
        </w:rPr>
        <w:t>е</w:t>
      </w:r>
      <w:r w:rsidRPr="00B55B2F">
        <w:rPr>
          <w:sz w:val="28"/>
          <w:szCs w:val="28"/>
        </w:rPr>
        <w:t>нных яичников и маточных труб с целью исключения латентного РЯ и серозных интраэпителиальных трубных карцином [67]. Для женщин, отказывающихся от выполнения профилактической двусторонней сальпингоофорэктомии либо откладывающих данное вмешательство до наступления естественной менопаузы, начиная с 30-летнего возраста может быть рекомендовано динамическое наблюдение, включающее проведение трансвагинального ультразвукового исследования органов малого таза и определение уровня сывороточного CA</w:t>
      </w:r>
      <w:r w:rsidR="00E2182D" w:rsidRPr="00B55B2F">
        <w:rPr>
          <w:sz w:val="28"/>
          <w:szCs w:val="28"/>
        </w:rPr>
        <w:t>–</w:t>
      </w:r>
      <w:r w:rsidRPr="00B55B2F">
        <w:rPr>
          <w:sz w:val="28"/>
          <w:szCs w:val="28"/>
        </w:rPr>
        <w:t>125 с периодичностью один раз в 6 месяцев. Следует учитывать, что эффективность данного подхода в снижении смертности от РЯ оста</w:t>
      </w:r>
      <w:r w:rsidR="00EE1A62" w:rsidRPr="00B55B2F">
        <w:rPr>
          <w:sz w:val="28"/>
          <w:szCs w:val="28"/>
        </w:rPr>
        <w:t>е</w:t>
      </w:r>
      <w:r w:rsidRPr="00B55B2F">
        <w:rPr>
          <w:sz w:val="28"/>
          <w:szCs w:val="28"/>
        </w:rPr>
        <w:t>тся ограниченной [68,</w:t>
      </w:r>
      <w:r w:rsidR="005B4874" w:rsidRPr="00B55B2F">
        <w:rPr>
          <w:sz w:val="28"/>
          <w:szCs w:val="28"/>
        </w:rPr>
        <w:t xml:space="preserve"> </w:t>
      </w:r>
      <w:r w:rsidRPr="00B55B2F">
        <w:rPr>
          <w:sz w:val="28"/>
          <w:szCs w:val="28"/>
        </w:rPr>
        <w:t>69].</w:t>
      </w:r>
    </w:p>
    <w:p w14:paraId="2AE7B1F4" w14:textId="77777777" w:rsidR="006A7917" w:rsidRPr="00B55B2F" w:rsidRDefault="006A7917" w:rsidP="00AF3D5D">
      <w:pPr>
        <w:pStyle w:val="a3"/>
        <w:ind w:left="0" w:firstLine="567"/>
        <w:rPr>
          <w:lang w:eastAsia="ru-RU"/>
        </w:rPr>
      </w:pPr>
    </w:p>
    <w:p w14:paraId="6CF1FF30" w14:textId="130F033F" w:rsidR="00AF7205" w:rsidRPr="00B55B2F" w:rsidRDefault="003970C8" w:rsidP="009E6B6C">
      <w:pPr>
        <w:pStyle w:val="1"/>
        <w:spacing w:before="0"/>
        <w:ind w:firstLine="567"/>
        <w:jc w:val="both"/>
        <w:rPr>
          <w:rFonts w:ascii="Times New Roman" w:hAnsi="Times New Roman" w:cs="Times New Roman"/>
          <w:color w:val="auto"/>
        </w:rPr>
      </w:pPr>
      <w:bookmarkStart w:id="7" w:name="_Toc223484020"/>
      <w:r w:rsidRPr="00B55B2F">
        <w:rPr>
          <w:rFonts w:ascii="Times New Roman" w:hAnsi="Times New Roman" w:cs="Times New Roman"/>
          <w:color w:val="auto"/>
          <w:lang w:val="kk-KZ"/>
        </w:rPr>
        <w:t xml:space="preserve">1.3 </w:t>
      </w:r>
      <w:r w:rsidR="00337834" w:rsidRPr="00B55B2F">
        <w:rPr>
          <w:rFonts w:ascii="Times New Roman" w:hAnsi="Times New Roman" w:cs="Times New Roman"/>
          <w:color w:val="auto"/>
        </w:rPr>
        <w:t xml:space="preserve">Роль гена </w:t>
      </w:r>
      <w:r w:rsidR="00D76027" w:rsidRPr="00B55B2F">
        <w:rPr>
          <w:rFonts w:ascii="Times New Roman" w:hAnsi="Times New Roman" w:cs="Times New Roman"/>
          <w:i/>
          <w:color w:val="auto"/>
        </w:rPr>
        <w:t>BRCA</w:t>
      </w:r>
      <w:r w:rsidR="00337834" w:rsidRPr="00B55B2F">
        <w:rPr>
          <w:rFonts w:ascii="Times New Roman" w:hAnsi="Times New Roman" w:cs="Times New Roman"/>
          <w:color w:val="auto"/>
        </w:rPr>
        <w:t xml:space="preserve"> в клинической практике</w:t>
      </w:r>
      <w:bookmarkEnd w:id="7"/>
    </w:p>
    <w:p w14:paraId="4F340F9D" w14:textId="4733284C"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Пациенты с РЯ, имеющие мутации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демонстрируют более высокий уровень чувствительности к платиновой химиотерапии, что ассоциируется с благоприятным прогнозом. Это обусловлено нарушением </w:t>
      </w:r>
      <w:r w:rsidRPr="00B55B2F">
        <w:rPr>
          <w:sz w:val="28"/>
          <w:szCs w:val="28"/>
        </w:rPr>
        <w:lastRenderedPageBreak/>
        <w:t xml:space="preserve">механизма гомологичной рекомбинации </w:t>
      </w:r>
      <w:r w:rsidR="008A6F45" w:rsidRPr="00B55B2F">
        <w:rPr>
          <w:sz w:val="28"/>
          <w:szCs w:val="28"/>
        </w:rPr>
        <w:t>–</w:t>
      </w:r>
      <w:r w:rsidRPr="00B55B2F">
        <w:rPr>
          <w:sz w:val="28"/>
          <w:szCs w:val="28"/>
        </w:rPr>
        <w:t xml:space="preserve"> основного пути восстановления двуцепочечных разрывов ДНК. При отсутствии эффективной гомологичной рекомбинации клетки не могут устранить повреждения, вызванные соединениями платины, что приводит к их гибели. Таким образом, пациенты с мутациями </w:t>
      </w:r>
      <w:r w:rsidR="00D76027" w:rsidRPr="00B55B2F">
        <w:rPr>
          <w:i/>
          <w:sz w:val="28"/>
          <w:szCs w:val="28"/>
        </w:rPr>
        <w:t>BRCA</w:t>
      </w:r>
      <w:r w:rsidRPr="00B55B2F">
        <w:rPr>
          <w:sz w:val="28"/>
          <w:szCs w:val="28"/>
        </w:rPr>
        <w:t xml:space="preserve"> чаще демонстрируют лучший терапевтический ответ на химиотерапию, чем пациенты с диким типом генов </w:t>
      </w:r>
      <w:r w:rsidR="00D76027" w:rsidRPr="00B55B2F">
        <w:rPr>
          <w:i/>
          <w:sz w:val="28"/>
          <w:szCs w:val="28"/>
        </w:rPr>
        <w:t>BRCA</w:t>
      </w:r>
      <w:r w:rsidRPr="00B55B2F">
        <w:rPr>
          <w:sz w:val="28"/>
          <w:szCs w:val="28"/>
        </w:rPr>
        <w:t xml:space="preserve"> [70,71]. Однако одной из основных причин возникновения резистентности к препаратам платины является восстановление функции гомологичной рекомбинации, что улучшает способность опухоли к репарации. Несмотря на это, понимание платина-чувствительности опухоли открывает возможности для использования альтернативных методов лечения. Например, препараты, влияющие на механизмы гомологичной рекомбинации, такие как топотекан или доксорубицин, могут быть эффективны. Более того, комбинация платиносодержащих препаратов с гемцитабином продемонстрировала улучшение клинических исходов у пациентов с резистентностью к платине за сч</w:t>
      </w:r>
      <w:r w:rsidR="00EE1A62" w:rsidRPr="00B55B2F">
        <w:rPr>
          <w:sz w:val="28"/>
          <w:szCs w:val="28"/>
        </w:rPr>
        <w:t>е</w:t>
      </w:r>
      <w:r w:rsidRPr="00B55B2F">
        <w:rPr>
          <w:sz w:val="28"/>
          <w:szCs w:val="28"/>
        </w:rPr>
        <w:t>т их синергетического эффекта [72].</w:t>
      </w:r>
    </w:p>
    <w:p w14:paraId="1B47E4A9" w14:textId="3E5DF472"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Крупные исследования подтверждают, что наличие </w:t>
      </w:r>
      <w:r w:rsidR="00C515F2" w:rsidRPr="00B55B2F">
        <w:rPr>
          <w:sz w:val="28"/>
          <w:szCs w:val="28"/>
        </w:rPr>
        <w:t>герминальных</w:t>
      </w:r>
      <w:r w:rsidRPr="00B55B2F">
        <w:rPr>
          <w:sz w:val="28"/>
          <w:szCs w:val="28"/>
        </w:rPr>
        <w:t xml:space="preserve"> или соматических мутаций </w:t>
      </w:r>
      <w:r w:rsidR="00D76027" w:rsidRPr="00B55B2F">
        <w:rPr>
          <w:i/>
          <w:sz w:val="28"/>
          <w:szCs w:val="28"/>
        </w:rPr>
        <w:t>BRCA</w:t>
      </w:r>
      <w:r w:rsidRPr="00B55B2F">
        <w:rPr>
          <w:i/>
          <w:sz w:val="28"/>
          <w:szCs w:val="28"/>
        </w:rPr>
        <w:t xml:space="preserve">1 </w:t>
      </w:r>
      <w:r w:rsidRPr="00B55B2F">
        <w:rPr>
          <w:sz w:val="28"/>
          <w:szCs w:val="28"/>
        </w:rPr>
        <w:t xml:space="preserve">и </w:t>
      </w:r>
      <w:r w:rsidR="00D76027" w:rsidRPr="00B55B2F">
        <w:rPr>
          <w:i/>
          <w:sz w:val="28"/>
          <w:szCs w:val="28"/>
        </w:rPr>
        <w:t>BRCA</w:t>
      </w:r>
      <w:r w:rsidRPr="00B55B2F">
        <w:rPr>
          <w:i/>
          <w:sz w:val="28"/>
          <w:szCs w:val="28"/>
        </w:rPr>
        <w:t>2</w:t>
      </w:r>
      <w:r w:rsidRPr="00B55B2F">
        <w:rPr>
          <w:sz w:val="28"/>
          <w:szCs w:val="28"/>
        </w:rPr>
        <w:t xml:space="preserve"> </w:t>
      </w:r>
      <w:r w:rsidR="00246368" w:rsidRPr="00B55B2F">
        <w:rPr>
          <w:sz w:val="28"/>
          <w:szCs w:val="28"/>
        </w:rPr>
        <w:t>ассоциировано с более благоприятными показателями выживаемости</w:t>
      </w:r>
      <w:r w:rsidR="00246368" w:rsidRPr="00B55B2F">
        <w:rPr>
          <w:sz w:val="28"/>
          <w:szCs w:val="28"/>
          <w:lang w:val="kk-KZ"/>
        </w:rPr>
        <w:t xml:space="preserve"> </w:t>
      </w:r>
      <w:r w:rsidRPr="00B55B2F">
        <w:rPr>
          <w:sz w:val="28"/>
          <w:szCs w:val="28"/>
        </w:rPr>
        <w:t xml:space="preserve">как при РЯ, так и при РМЖ. Анализы показывают, что пациенты с </w:t>
      </w:r>
      <w:r w:rsidR="00D76027" w:rsidRPr="00B55B2F">
        <w:rPr>
          <w:i/>
          <w:sz w:val="28"/>
          <w:szCs w:val="28"/>
        </w:rPr>
        <w:t>BRCA</w:t>
      </w:r>
      <w:r w:rsidR="00E2182D" w:rsidRPr="00B55B2F">
        <w:rPr>
          <w:sz w:val="28"/>
          <w:szCs w:val="28"/>
        </w:rPr>
        <w:t>–</w:t>
      </w:r>
      <w:r w:rsidRPr="00B55B2F">
        <w:rPr>
          <w:sz w:val="28"/>
          <w:szCs w:val="28"/>
        </w:rPr>
        <w:t xml:space="preserve">ассоциированным РЯ имеют более высокие показатели общей выживаемости (ОВ) и выживаемости без прогрессирования (ВБП) вне зависимости от стадии заболевания, гистологического подтипа или степени дифференцировки опухоли. </w:t>
      </w:r>
      <w:r w:rsidR="00B03749" w:rsidRPr="00B55B2F">
        <w:rPr>
          <w:sz w:val="28"/>
          <w:szCs w:val="28"/>
        </w:rPr>
        <w:t xml:space="preserve">Например, Австралийская группа по изучению </w:t>
      </w:r>
      <w:r w:rsidR="00B03749" w:rsidRPr="00B55B2F">
        <w:rPr>
          <w:sz w:val="28"/>
          <w:szCs w:val="28"/>
          <w:lang w:val="kk-KZ"/>
        </w:rPr>
        <w:t>РЯ</w:t>
      </w:r>
      <w:r w:rsidR="00B03749" w:rsidRPr="00B55B2F">
        <w:rPr>
          <w:sz w:val="28"/>
          <w:szCs w:val="28"/>
        </w:rPr>
        <w:t xml:space="preserve"> выявила, что пациентки с герминальными мутациями </w:t>
      </w:r>
      <w:r w:rsidR="00D76027" w:rsidRPr="00B55B2F">
        <w:rPr>
          <w:i/>
          <w:sz w:val="28"/>
          <w:szCs w:val="28"/>
        </w:rPr>
        <w:t>BRCA</w:t>
      </w:r>
      <w:r w:rsidR="00B03749" w:rsidRPr="00B55B2F">
        <w:rPr>
          <w:sz w:val="28"/>
          <w:szCs w:val="28"/>
        </w:rPr>
        <w:t xml:space="preserve"> характеризуются более высокими показателями</w:t>
      </w:r>
      <w:r w:rsidRPr="00B55B2F">
        <w:rPr>
          <w:sz w:val="28"/>
          <w:szCs w:val="28"/>
        </w:rPr>
        <w:t xml:space="preserve"> ОВ и ВБП [71</w:t>
      </w:r>
      <w:r w:rsidR="0027676C" w:rsidRPr="00B55B2F">
        <w:rPr>
          <w:sz w:val="28"/>
          <w:szCs w:val="28"/>
        </w:rPr>
        <w:t>,</w:t>
      </w:r>
      <w:r w:rsidR="005B4874" w:rsidRPr="00B55B2F">
        <w:rPr>
          <w:sz w:val="28"/>
          <w:szCs w:val="28"/>
        </w:rPr>
        <w:t xml:space="preserve"> </w:t>
      </w:r>
      <w:r w:rsidR="0027676C" w:rsidRPr="00B55B2F">
        <w:rPr>
          <w:sz w:val="28"/>
          <w:szCs w:val="28"/>
        </w:rPr>
        <w:t>р. 2654</w:t>
      </w:r>
      <w:r w:rsidRPr="00B55B2F">
        <w:rPr>
          <w:sz w:val="28"/>
          <w:szCs w:val="28"/>
        </w:rPr>
        <w:t>].</w:t>
      </w:r>
    </w:p>
    <w:p w14:paraId="301BED14" w14:textId="48AE1ED6"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Оптимальная циторедуктивная операция, при которой удаляются все макроскопические опухоли, имеет решающее значение для улучшения прогнозов у пациентов с </w:t>
      </w:r>
      <w:r w:rsidR="00D76027" w:rsidRPr="00B55B2F">
        <w:rPr>
          <w:i/>
          <w:sz w:val="28"/>
          <w:szCs w:val="28"/>
        </w:rPr>
        <w:t>BRCA</w:t>
      </w:r>
      <w:r w:rsidR="00E2182D" w:rsidRPr="00B55B2F">
        <w:rPr>
          <w:sz w:val="28"/>
          <w:szCs w:val="28"/>
        </w:rPr>
        <w:t>–</w:t>
      </w:r>
      <w:r w:rsidRPr="00B55B2F">
        <w:rPr>
          <w:sz w:val="28"/>
          <w:szCs w:val="28"/>
        </w:rPr>
        <w:t xml:space="preserve">ассоциированным РЯ. Мета-анализ итальянской группы MITO подтвердил, что пациенты с мутациями </w:t>
      </w:r>
      <w:r w:rsidR="00D76027" w:rsidRPr="00B55B2F">
        <w:rPr>
          <w:i/>
          <w:sz w:val="28"/>
          <w:szCs w:val="28"/>
        </w:rPr>
        <w:t>BRCA</w:t>
      </w:r>
      <w:r w:rsidRPr="00B55B2F">
        <w:rPr>
          <w:sz w:val="28"/>
          <w:szCs w:val="28"/>
        </w:rPr>
        <w:t>, перенесшие такие операции, имеют лучшие показатели выживаемости. Эти данные отражены в международных рекомендациях, которые подч</w:t>
      </w:r>
      <w:r w:rsidR="00EE1A62" w:rsidRPr="00B55B2F">
        <w:rPr>
          <w:sz w:val="28"/>
          <w:szCs w:val="28"/>
        </w:rPr>
        <w:t>е</w:t>
      </w:r>
      <w:r w:rsidRPr="00B55B2F">
        <w:rPr>
          <w:sz w:val="28"/>
          <w:szCs w:val="28"/>
        </w:rPr>
        <w:t xml:space="preserve">ркивают важность полной циторедуктивной операции независимо от </w:t>
      </w:r>
      <w:r w:rsidR="00D76027" w:rsidRPr="00B55B2F">
        <w:rPr>
          <w:i/>
          <w:sz w:val="28"/>
          <w:szCs w:val="28"/>
        </w:rPr>
        <w:t>BRCA</w:t>
      </w:r>
      <w:r w:rsidRPr="00B55B2F">
        <w:rPr>
          <w:sz w:val="28"/>
          <w:szCs w:val="28"/>
        </w:rPr>
        <w:t xml:space="preserve">-статуса [73]. Согласно </w:t>
      </w:r>
      <w:proofErr w:type="gramStart"/>
      <w:r w:rsidRPr="00B55B2F">
        <w:rPr>
          <w:sz w:val="28"/>
          <w:szCs w:val="28"/>
        </w:rPr>
        <w:t>мета-анализу</w:t>
      </w:r>
      <w:proofErr w:type="gramEnd"/>
      <w:r w:rsidRPr="00B55B2F">
        <w:rPr>
          <w:sz w:val="28"/>
          <w:szCs w:val="28"/>
        </w:rPr>
        <w:t xml:space="preserve"> Zhong Q., пациенты с мутациями </w:t>
      </w:r>
      <w:r w:rsidR="00D76027" w:rsidRPr="00B55B2F">
        <w:rPr>
          <w:i/>
          <w:sz w:val="28"/>
          <w:szCs w:val="28"/>
        </w:rPr>
        <w:t>BRCA</w:t>
      </w:r>
      <w:r w:rsidRPr="00B55B2F">
        <w:rPr>
          <w:sz w:val="28"/>
          <w:szCs w:val="28"/>
        </w:rPr>
        <w:t xml:space="preserve"> демонстрируют значительно более высокую чувствительность к химиотерапии, чем пациенты с другими генетическими изменениями. Частота положительного ответа на терапию составила 87</w:t>
      </w:r>
      <w:r w:rsidR="005B4874" w:rsidRPr="00B55B2F">
        <w:rPr>
          <w:sz w:val="28"/>
          <w:szCs w:val="28"/>
        </w:rPr>
        <w:t xml:space="preserve"> </w:t>
      </w:r>
      <w:r w:rsidRPr="00B55B2F">
        <w:rPr>
          <w:sz w:val="28"/>
          <w:szCs w:val="28"/>
        </w:rPr>
        <w:t xml:space="preserve">% у пациентов с </w:t>
      </w:r>
      <w:r w:rsidR="00D76027" w:rsidRPr="00B55B2F">
        <w:rPr>
          <w:i/>
          <w:sz w:val="28"/>
          <w:szCs w:val="28"/>
        </w:rPr>
        <w:t>BRCA</w:t>
      </w:r>
      <w:r w:rsidRPr="00B55B2F">
        <w:rPr>
          <w:i/>
          <w:sz w:val="28"/>
          <w:szCs w:val="28"/>
        </w:rPr>
        <w:t>1</w:t>
      </w:r>
      <w:r w:rsidRPr="00B55B2F">
        <w:rPr>
          <w:sz w:val="28"/>
          <w:szCs w:val="28"/>
        </w:rPr>
        <w:t>, 92</w:t>
      </w:r>
      <w:r w:rsidR="005B4874" w:rsidRPr="00B55B2F">
        <w:rPr>
          <w:sz w:val="28"/>
          <w:szCs w:val="28"/>
        </w:rPr>
        <w:t xml:space="preserve"> </w:t>
      </w:r>
      <w:r w:rsidRPr="00B55B2F">
        <w:rPr>
          <w:sz w:val="28"/>
          <w:szCs w:val="28"/>
        </w:rPr>
        <w:t xml:space="preserve">% </w:t>
      </w:r>
      <w:r w:rsidR="008A6F45" w:rsidRPr="00B55B2F">
        <w:rPr>
          <w:sz w:val="28"/>
          <w:szCs w:val="28"/>
        </w:rPr>
        <w:t>–</w:t>
      </w:r>
      <w:r w:rsidRPr="00B55B2F">
        <w:rPr>
          <w:sz w:val="28"/>
          <w:szCs w:val="28"/>
        </w:rPr>
        <w:t xml:space="preserve"> с </w:t>
      </w:r>
      <w:r w:rsidR="00D76027" w:rsidRPr="00B55B2F">
        <w:rPr>
          <w:i/>
          <w:sz w:val="28"/>
          <w:szCs w:val="28"/>
        </w:rPr>
        <w:t>BRCA</w:t>
      </w:r>
      <w:r w:rsidRPr="00B55B2F">
        <w:rPr>
          <w:i/>
          <w:sz w:val="28"/>
          <w:szCs w:val="28"/>
        </w:rPr>
        <w:t>2</w:t>
      </w:r>
      <w:r w:rsidRPr="00B55B2F">
        <w:rPr>
          <w:sz w:val="28"/>
          <w:szCs w:val="28"/>
        </w:rPr>
        <w:t xml:space="preserve"> и 71</w:t>
      </w:r>
      <w:r w:rsidR="005B4874" w:rsidRPr="00B55B2F">
        <w:rPr>
          <w:sz w:val="28"/>
          <w:szCs w:val="28"/>
        </w:rPr>
        <w:t xml:space="preserve"> </w:t>
      </w:r>
      <w:r w:rsidRPr="00B55B2F">
        <w:rPr>
          <w:sz w:val="28"/>
          <w:szCs w:val="28"/>
        </w:rPr>
        <w:t>% у пациентов со спорадическими случаями РЯ [74,75].</w:t>
      </w:r>
    </w:p>
    <w:p w14:paraId="3A62EF42" w14:textId="4045DDA7"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Интересным наблюдением является различие между прогностическим значением мутаций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Пациенты с мутацией </w:t>
      </w:r>
      <w:r w:rsidR="00D76027" w:rsidRPr="00B55B2F">
        <w:rPr>
          <w:i/>
          <w:sz w:val="28"/>
          <w:szCs w:val="28"/>
        </w:rPr>
        <w:t>BRCA</w:t>
      </w:r>
      <w:r w:rsidRPr="00B55B2F">
        <w:rPr>
          <w:i/>
          <w:sz w:val="28"/>
          <w:szCs w:val="28"/>
        </w:rPr>
        <w:t>2</w:t>
      </w:r>
      <w:r w:rsidRPr="00B55B2F">
        <w:rPr>
          <w:sz w:val="28"/>
          <w:szCs w:val="28"/>
        </w:rPr>
        <w:t xml:space="preserve"> демонстрируют более высокий ответ на платиновую химиотерапию и увеличенную ВБП по сравнению с носителями мутации </w:t>
      </w:r>
      <w:r w:rsidR="00D76027" w:rsidRPr="00B55B2F">
        <w:rPr>
          <w:i/>
          <w:sz w:val="28"/>
          <w:szCs w:val="28"/>
        </w:rPr>
        <w:t>BRCA</w:t>
      </w:r>
      <w:r w:rsidRPr="00B55B2F">
        <w:rPr>
          <w:sz w:val="28"/>
          <w:szCs w:val="28"/>
        </w:rPr>
        <w:t>1 [76</w:t>
      </w:r>
      <w:r w:rsidR="00E2182D" w:rsidRPr="00B55B2F">
        <w:rPr>
          <w:sz w:val="28"/>
          <w:szCs w:val="28"/>
        </w:rPr>
        <w:t>–</w:t>
      </w:r>
      <w:r w:rsidRPr="00B55B2F">
        <w:rPr>
          <w:sz w:val="28"/>
          <w:szCs w:val="28"/>
        </w:rPr>
        <w:t>78].</w:t>
      </w:r>
    </w:p>
    <w:p w14:paraId="00818C66" w14:textId="0F8BB37D"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Фермент поли(АДФ-рибоза)</w:t>
      </w:r>
      <w:r w:rsidR="00DE1541" w:rsidRPr="00B55B2F">
        <w:rPr>
          <w:sz w:val="28"/>
          <w:szCs w:val="28"/>
        </w:rPr>
        <w:t xml:space="preserve"> </w:t>
      </w:r>
      <w:r w:rsidRPr="00B55B2F">
        <w:rPr>
          <w:sz w:val="28"/>
          <w:szCs w:val="28"/>
        </w:rPr>
        <w:t xml:space="preserve">полимераза (PARP) играет ключевую роль в восстановлении одноцепочечных разрывов ДНК, обеспечивая стабильность генома клеток. Применение PARP-ингибиторов (PARPi), разработанных для блокирования этого механизма, стало прорывом в терапии </w:t>
      </w:r>
      <w:r w:rsidR="00D76027" w:rsidRPr="00B55B2F">
        <w:rPr>
          <w:i/>
          <w:sz w:val="28"/>
          <w:szCs w:val="28"/>
        </w:rPr>
        <w:t>BRCA</w:t>
      </w:r>
      <w:r w:rsidRPr="00B55B2F">
        <w:rPr>
          <w:sz w:val="28"/>
          <w:szCs w:val="28"/>
        </w:rPr>
        <w:t>-</w:t>
      </w:r>
      <w:r w:rsidRPr="00B55B2F">
        <w:rPr>
          <w:sz w:val="28"/>
          <w:szCs w:val="28"/>
        </w:rPr>
        <w:lastRenderedPageBreak/>
        <w:t xml:space="preserve">ассоциированных опухолей. У пациентов с мутациями в генах </w:t>
      </w:r>
      <w:r w:rsidR="00D76027" w:rsidRPr="00B55B2F">
        <w:rPr>
          <w:i/>
          <w:sz w:val="28"/>
          <w:szCs w:val="28"/>
        </w:rPr>
        <w:t>BRCA</w:t>
      </w:r>
      <w:r w:rsidRPr="00B55B2F">
        <w:rPr>
          <w:sz w:val="28"/>
          <w:szCs w:val="28"/>
        </w:rPr>
        <w:t xml:space="preserve">1/2, которые нарушают функцию гомологичной рекомбинации (HRD), использование PARPi приводит к накоплению повреждений ДНК, остановке клеточного цикла и апоптозу клеток. Таким образом, синтетическая летальность становится основой действия этих препаратов. Тем не менее, механизмы действия PARPi в клетках с дефицитом HRD остаются недостаточно изученными. Исследования показывают, что ингибирование PARP вызывает нарушение базовой эксцизионной репарации, приводя к разрушению клеток. Кроме того, блокада PARPi способствует активизации негомологичного соединения концов, что увеличивает нестабильность генома и усиливает синтетическую летальность в клетках с дефектом </w:t>
      </w:r>
      <w:r w:rsidR="00D76027" w:rsidRPr="00B55B2F">
        <w:rPr>
          <w:i/>
          <w:sz w:val="28"/>
          <w:szCs w:val="28"/>
        </w:rPr>
        <w:t>BRCA</w:t>
      </w:r>
      <w:r w:rsidRPr="00B55B2F">
        <w:rPr>
          <w:sz w:val="28"/>
          <w:szCs w:val="28"/>
        </w:rPr>
        <w:t>1/2 [79].</w:t>
      </w:r>
    </w:p>
    <w:p w14:paraId="04F3DB3B" w14:textId="5EF74E74"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По данным мета-анализа, провед</w:t>
      </w:r>
      <w:r w:rsidR="00EE1A62" w:rsidRPr="00B55B2F">
        <w:rPr>
          <w:sz w:val="28"/>
          <w:szCs w:val="28"/>
        </w:rPr>
        <w:t>е</w:t>
      </w:r>
      <w:r w:rsidRPr="00B55B2F">
        <w:rPr>
          <w:sz w:val="28"/>
          <w:szCs w:val="28"/>
        </w:rPr>
        <w:t xml:space="preserve">нного Li и соавторами, PARPi демонстрируют высокую эффективность у пациентов с </w:t>
      </w:r>
      <w:r w:rsidR="00D76027" w:rsidRPr="00B55B2F">
        <w:rPr>
          <w:i/>
          <w:sz w:val="28"/>
          <w:szCs w:val="28"/>
        </w:rPr>
        <w:t>BRCA</w:t>
      </w:r>
      <w:r w:rsidRPr="00B55B2F">
        <w:rPr>
          <w:sz w:val="28"/>
          <w:szCs w:val="28"/>
        </w:rPr>
        <w:t xml:space="preserve">-ассоциированными опухолями, включая РЯ, РМЖ, поджелудочной железы и простаты. Результаты показывают, что ВБП для пациентов с мутацией </w:t>
      </w:r>
      <w:r w:rsidR="00D76027" w:rsidRPr="00B55B2F">
        <w:rPr>
          <w:i/>
          <w:sz w:val="28"/>
          <w:szCs w:val="28"/>
        </w:rPr>
        <w:t>BRCA</w:t>
      </w:r>
      <w:r w:rsidRPr="00B55B2F">
        <w:rPr>
          <w:sz w:val="28"/>
          <w:szCs w:val="28"/>
        </w:rPr>
        <w:t>1 составила 0,42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0,35</w:t>
      </w:r>
      <w:r w:rsidR="00E2182D" w:rsidRPr="00B55B2F">
        <w:rPr>
          <w:sz w:val="28"/>
          <w:szCs w:val="28"/>
        </w:rPr>
        <w:t>–</w:t>
      </w:r>
      <w:r w:rsidR="008A6F45" w:rsidRPr="00B55B2F">
        <w:rPr>
          <w:sz w:val="28"/>
          <w:szCs w:val="28"/>
        </w:rPr>
        <w:t>0</w:t>
      </w:r>
      <w:r w:rsidRPr="00B55B2F">
        <w:rPr>
          <w:sz w:val="28"/>
          <w:szCs w:val="28"/>
        </w:rPr>
        <w:t xml:space="preserve">,50), а для </w:t>
      </w:r>
      <w:r w:rsidR="00D76027" w:rsidRPr="00B55B2F">
        <w:rPr>
          <w:i/>
          <w:sz w:val="28"/>
          <w:szCs w:val="28"/>
        </w:rPr>
        <w:t>BRCA</w:t>
      </w:r>
      <w:r w:rsidRPr="00B55B2F">
        <w:rPr>
          <w:sz w:val="28"/>
          <w:szCs w:val="28"/>
        </w:rPr>
        <w:t xml:space="preserve">2 </w:t>
      </w:r>
      <w:r w:rsidR="008A6F45" w:rsidRPr="00B55B2F">
        <w:rPr>
          <w:sz w:val="28"/>
          <w:szCs w:val="28"/>
        </w:rPr>
        <w:t>–</w:t>
      </w:r>
      <w:r w:rsidRPr="00B55B2F">
        <w:rPr>
          <w:sz w:val="28"/>
          <w:szCs w:val="28"/>
        </w:rPr>
        <w:t xml:space="preserve"> 0,35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0,24</w:t>
      </w:r>
      <w:r w:rsidR="00E2182D" w:rsidRPr="00B55B2F">
        <w:rPr>
          <w:sz w:val="28"/>
          <w:szCs w:val="28"/>
        </w:rPr>
        <w:t>–</w:t>
      </w:r>
      <w:r w:rsidR="008A6F45" w:rsidRPr="00B55B2F">
        <w:rPr>
          <w:sz w:val="28"/>
          <w:szCs w:val="28"/>
        </w:rPr>
        <w:t>0</w:t>
      </w:r>
      <w:r w:rsidRPr="00B55B2F">
        <w:rPr>
          <w:sz w:val="28"/>
          <w:szCs w:val="28"/>
        </w:rPr>
        <w:t xml:space="preserve">,51). Интересно, что исследование не выявило значительных различий в эффективности PARPi между подгруппами пациентов в зависимости от типа опухоли, методологии исследования и линий терапии. Это свидетельствует о том, что носители мутаций </w:t>
      </w:r>
      <w:r w:rsidR="00D76027" w:rsidRPr="00B55B2F">
        <w:rPr>
          <w:i/>
          <w:sz w:val="28"/>
          <w:szCs w:val="28"/>
        </w:rPr>
        <w:t>BRCA</w:t>
      </w:r>
      <w:r w:rsidRPr="00B55B2F">
        <w:rPr>
          <w:sz w:val="28"/>
          <w:szCs w:val="28"/>
        </w:rPr>
        <w:t xml:space="preserve">1 и </w:t>
      </w:r>
      <w:r w:rsidR="00D76027" w:rsidRPr="00B55B2F">
        <w:rPr>
          <w:i/>
          <w:sz w:val="28"/>
          <w:szCs w:val="28"/>
        </w:rPr>
        <w:t>BRCA</w:t>
      </w:r>
      <w:r w:rsidRPr="00B55B2F">
        <w:rPr>
          <w:sz w:val="28"/>
          <w:szCs w:val="28"/>
        </w:rPr>
        <w:t>2 получают равнозначную терапевтическую пользу от п</w:t>
      </w:r>
      <w:r w:rsidR="0044336C" w:rsidRPr="00B55B2F">
        <w:rPr>
          <w:sz w:val="28"/>
          <w:szCs w:val="28"/>
        </w:rPr>
        <w:t xml:space="preserve">рименения этих препаратов [80]. </w:t>
      </w:r>
      <w:r w:rsidRPr="00B55B2F">
        <w:rPr>
          <w:sz w:val="28"/>
          <w:szCs w:val="28"/>
        </w:rPr>
        <w:t xml:space="preserve">Отсутствие различий в эффективности PARPi может быть связано с дополнительными функциями белков </w:t>
      </w:r>
      <w:r w:rsidR="00D76027" w:rsidRPr="00B55B2F">
        <w:rPr>
          <w:i/>
          <w:sz w:val="28"/>
          <w:szCs w:val="28"/>
        </w:rPr>
        <w:t>BRCA</w:t>
      </w:r>
      <w:r w:rsidRPr="00B55B2F">
        <w:rPr>
          <w:sz w:val="28"/>
          <w:szCs w:val="28"/>
        </w:rPr>
        <w:t xml:space="preserve">. Например, </w:t>
      </w:r>
      <w:r w:rsidR="00D76027" w:rsidRPr="00B55B2F">
        <w:rPr>
          <w:i/>
          <w:sz w:val="28"/>
          <w:szCs w:val="28"/>
        </w:rPr>
        <w:t>BRCA</w:t>
      </w:r>
      <w:r w:rsidRPr="00B55B2F">
        <w:rPr>
          <w:sz w:val="28"/>
          <w:szCs w:val="28"/>
        </w:rPr>
        <w:t xml:space="preserve">2 участвует в направлении RAD51 к участкам повреждений ДНК, что является важным элементом репарации. </w:t>
      </w:r>
      <w:r w:rsidR="00D76027" w:rsidRPr="00B55B2F">
        <w:rPr>
          <w:i/>
          <w:sz w:val="28"/>
          <w:szCs w:val="28"/>
        </w:rPr>
        <w:t>BRCA</w:t>
      </w:r>
      <w:r w:rsidRPr="00B55B2F">
        <w:rPr>
          <w:sz w:val="28"/>
          <w:szCs w:val="28"/>
        </w:rPr>
        <w:t>1, помимо восстановления ДНК, играет роль в таких процессах, как контроль митотического веретена, декатенация сестринских хроматид и дупликация центросом [81].</w:t>
      </w:r>
    </w:p>
    <w:p w14:paraId="3806D7C1" w14:textId="77777777" w:rsidR="00526A58" w:rsidRPr="00B55B2F" w:rsidRDefault="00526A58" w:rsidP="009E6B6C">
      <w:pPr>
        <w:pStyle w:val="a3"/>
        <w:ind w:left="0" w:firstLine="567"/>
      </w:pPr>
    </w:p>
    <w:p w14:paraId="13A7F758" w14:textId="27F6D0C3" w:rsidR="00750271" w:rsidRPr="00B55B2F" w:rsidRDefault="003970C8" w:rsidP="009E6B6C">
      <w:pPr>
        <w:pStyle w:val="1"/>
        <w:tabs>
          <w:tab w:val="left" w:pos="993"/>
          <w:tab w:val="left" w:pos="1134"/>
        </w:tabs>
        <w:spacing w:before="0"/>
        <w:ind w:firstLine="567"/>
        <w:jc w:val="both"/>
        <w:rPr>
          <w:rFonts w:ascii="Times New Roman" w:hAnsi="Times New Roman" w:cs="Times New Roman"/>
          <w:color w:val="auto"/>
          <w:lang w:eastAsia="ru-RU"/>
        </w:rPr>
      </w:pPr>
      <w:bookmarkStart w:id="8" w:name="_Toc223484021"/>
      <w:r w:rsidRPr="00B55B2F">
        <w:rPr>
          <w:rFonts w:ascii="Times New Roman" w:hAnsi="Times New Roman" w:cs="Times New Roman"/>
          <w:color w:val="auto"/>
          <w:lang w:val="kk-KZ" w:eastAsia="ru-RU"/>
        </w:rPr>
        <w:t>1.4</w:t>
      </w:r>
      <w:r w:rsidR="006B48B8" w:rsidRPr="00B55B2F">
        <w:rPr>
          <w:rFonts w:ascii="Times New Roman" w:hAnsi="Times New Roman" w:cs="Times New Roman"/>
          <w:color w:val="auto"/>
          <w:lang w:val="kk-KZ" w:eastAsia="ru-RU"/>
        </w:rPr>
        <w:t xml:space="preserve"> </w:t>
      </w:r>
      <w:r w:rsidR="00337834" w:rsidRPr="00B55B2F">
        <w:rPr>
          <w:rFonts w:ascii="Times New Roman" w:hAnsi="Times New Roman" w:cs="Times New Roman"/>
          <w:color w:val="auto"/>
          <w:lang w:eastAsia="ru-RU"/>
        </w:rPr>
        <w:t xml:space="preserve">Клиническое значение ингибиторов PARP при </w:t>
      </w:r>
      <w:r w:rsidR="00337834" w:rsidRPr="00B55B2F">
        <w:rPr>
          <w:rFonts w:ascii="Times New Roman" w:hAnsi="Times New Roman" w:cs="Times New Roman"/>
          <w:i/>
          <w:color w:val="auto"/>
          <w:lang w:eastAsia="ru-RU"/>
        </w:rPr>
        <w:t>BRCА</w:t>
      </w:r>
      <w:r w:rsidR="005B4874" w:rsidRPr="00B55B2F">
        <w:rPr>
          <w:rFonts w:ascii="Times New Roman" w:hAnsi="Times New Roman" w:cs="Times New Roman"/>
          <w:i/>
          <w:color w:val="auto"/>
          <w:lang w:eastAsia="ru-RU"/>
        </w:rPr>
        <w:t>-</w:t>
      </w:r>
      <w:r w:rsidR="00337834" w:rsidRPr="00B55B2F">
        <w:rPr>
          <w:rFonts w:ascii="Times New Roman" w:hAnsi="Times New Roman" w:cs="Times New Roman"/>
          <w:color w:val="auto"/>
          <w:lang w:eastAsia="ru-RU"/>
        </w:rPr>
        <w:t xml:space="preserve">ассоциированном </w:t>
      </w:r>
      <w:r w:rsidR="00FE5FFC" w:rsidRPr="00B55B2F">
        <w:rPr>
          <w:rFonts w:ascii="Times New Roman" w:hAnsi="Times New Roman" w:cs="Times New Roman"/>
          <w:color w:val="auto"/>
          <w:lang w:eastAsia="ru-RU"/>
        </w:rPr>
        <w:t>раке яичников</w:t>
      </w:r>
      <w:bookmarkEnd w:id="8"/>
    </w:p>
    <w:p w14:paraId="68D372F6" w14:textId="2BFE232F"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Внедрение PARP-ингибиторов (PARPi) в клиническую практику значительно изменило подход к лечению пациентов с распростран</w:t>
      </w:r>
      <w:r w:rsidR="00EE1A62" w:rsidRPr="00B55B2F">
        <w:rPr>
          <w:sz w:val="28"/>
          <w:szCs w:val="28"/>
        </w:rPr>
        <w:t>е</w:t>
      </w:r>
      <w:r w:rsidRPr="00B55B2F">
        <w:rPr>
          <w:sz w:val="28"/>
          <w:szCs w:val="28"/>
        </w:rPr>
        <w:t>нным РЯ. Согласно международным исследованиям, PARPi доказали свою эффективность как в условиях рецидива заболевания, так и в первой линии химиотерапии. Эти препараты используются в качестве поддерживающей терапии после химиотерапии на основе препаратов платины. Исследования, такие как NOVA/ENGOT</w:t>
      </w:r>
      <w:r w:rsidR="00E2182D" w:rsidRPr="00B55B2F">
        <w:rPr>
          <w:sz w:val="28"/>
          <w:szCs w:val="28"/>
        </w:rPr>
        <w:t>–</w:t>
      </w:r>
      <w:r w:rsidRPr="00B55B2F">
        <w:rPr>
          <w:sz w:val="28"/>
          <w:szCs w:val="28"/>
        </w:rPr>
        <w:t>Ov16, NORA и ARIEL-3, подтвердили их эффективность при рецидиве, а PRIMA/ENGOT</w:t>
      </w:r>
      <w:r w:rsidR="00E2182D" w:rsidRPr="00B55B2F">
        <w:rPr>
          <w:sz w:val="28"/>
          <w:szCs w:val="28"/>
        </w:rPr>
        <w:t>–</w:t>
      </w:r>
      <w:r w:rsidRPr="00B55B2F">
        <w:rPr>
          <w:sz w:val="28"/>
          <w:szCs w:val="28"/>
        </w:rPr>
        <w:t xml:space="preserve">Ov26/GOG 3012 продемонстрировало высокую результативность в первой линии терапии. Наибольший эффект наблюдается у пациентов с мутацией </w:t>
      </w:r>
      <w:r w:rsidR="00D76027" w:rsidRPr="00B55B2F">
        <w:rPr>
          <w:i/>
          <w:sz w:val="28"/>
          <w:szCs w:val="28"/>
        </w:rPr>
        <w:t>BRCA</w:t>
      </w:r>
      <w:r w:rsidRPr="00B55B2F">
        <w:rPr>
          <w:sz w:val="28"/>
          <w:szCs w:val="28"/>
        </w:rPr>
        <w:t xml:space="preserve">, что делает </w:t>
      </w:r>
      <w:r w:rsidR="00D76027" w:rsidRPr="00B55B2F">
        <w:rPr>
          <w:i/>
          <w:sz w:val="28"/>
          <w:szCs w:val="28"/>
        </w:rPr>
        <w:t>BRCA</w:t>
      </w:r>
      <w:r w:rsidRPr="00B55B2F">
        <w:rPr>
          <w:sz w:val="28"/>
          <w:szCs w:val="28"/>
        </w:rPr>
        <w:t>-статус важным биомаркером ответа на PARPi.</w:t>
      </w:r>
    </w:p>
    <w:p w14:paraId="12EE4254" w14:textId="5E193CE7"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PARP-ингибиторы впервые были оценены как поддерживающая терапия у пациентов с рецидивирующим РЯ, которые продемонстрировали частичный или полный ответ на повторную платиновую химиотерапию. Одним из первых исследований, подтвердивших концепцию применения PARPi, стало </w:t>
      </w:r>
      <w:r w:rsidRPr="00B55B2F">
        <w:rPr>
          <w:sz w:val="28"/>
          <w:szCs w:val="28"/>
        </w:rPr>
        <w:lastRenderedPageBreak/>
        <w:t>рандомизированное клиническое исследование фазы II (Study-19). В этом исследовании добавление олапариба после платиновой химиотерапии увеличивало медиану ВБП с 4,8 до 8,4 месяцев для всей популяции пациентов (</w:t>
      </w:r>
      <w:r w:rsidR="008A6F45" w:rsidRPr="00B55B2F">
        <w:rPr>
          <w:sz w:val="28"/>
          <w:szCs w:val="28"/>
        </w:rPr>
        <w:t xml:space="preserve">ОР = </w:t>
      </w:r>
      <w:r w:rsidRPr="00B55B2F">
        <w:rPr>
          <w:sz w:val="28"/>
          <w:szCs w:val="28"/>
        </w:rPr>
        <w:t>0,35;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0,25</w:t>
      </w:r>
      <w:r w:rsidR="0032196E" w:rsidRPr="00B55B2F">
        <w:rPr>
          <w:sz w:val="28"/>
          <w:szCs w:val="28"/>
        </w:rPr>
        <w:t>–</w:t>
      </w:r>
      <w:r w:rsidR="008A6F45" w:rsidRPr="00B55B2F">
        <w:rPr>
          <w:sz w:val="28"/>
          <w:szCs w:val="28"/>
        </w:rPr>
        <w:t>0</w:t>
      </w:r>
      <w:r w:rsidRPr="00B55B2F">
        <w:rPr>
          <w:sz w:val="28"/>
          <w:szCs w:val="28"/>
        </w:rPr>
        <w:t xml:space="preserve">,49; p </w:t>
      </w:r>
      <w:proofErr w:type="gramStart"/>
      <w:r w:rsidRPr="00B55B2F">
        <w:rPr>
          <w:sz w:val="28"/>
          <w:szCs w:val="28"/>
        </w:rPr>
        <w:t>&lt; 0</w:t>
      </w:r>
      <w:proofErr w:type="gramEnd"/>
      <w:r w:rsidRPr="00B55B2F">
        <w:rPr>
          <w:sz w:val="28"/>
          <w:szCs w:val="28"/>
        </w:rPr>
        <w:t>,001) [81</w:t>
      </w:r>
      <w:r w:rsidR="0027676C" w:rsidRPr="00B55B2F">
        <w:rPr>
          <w:sz w:val="28"/>
          <w:szCs w:val="28"/>
        </w:rPr>
        <w:t>,</w:t>
      </w:r>
      <w:r w:rsidR="005B4874" w:rsidRPr="00B55B2F">
        <w:rPr>
          <w:sz w:val="28"/>
          <w:szCs w:val="28"/>
        </w:rPr>
        <w:t xml:space="preserve"> </w:t>
      </w:r>
      <w:r w:rsidR="0027676C" w:rsidRPr="00B55B2F">
        <w:rPr>
          <w:sz w:val="28"/>
          <w:szCs w:val="28"/>
        </w:rPr>
        <w:t>р. 1382</w:t>
      </w:r>
      <w:r w:rsidRPr="00B55B2F">
        <w:rPr>
          <w:sz w:val="28"/>
          <w:szCs w:val="28"/>
        </w:rPr>
        <w:t xml:space="preserve">]. Особенно впечатляющими оказались результаты анализа пациентов с мутациями </w:t>
      </w:r>
      <w:r w:rsidR="00D76027" w:rsidRPr="00B55B2F">
        <w:rPr>
          <w:i/>
          <w:sz w:val="28"/>
          <w:szCs w:val="28"/>
        </w:rPr>
        <w:t>BRCA</w:t>
      </w:r>
      <w:r w:rsidRPr="00B55B2F">
        <w:rPr>
          <w:sz w:val="28"/>
          <w:szCs w:val="28"/>
        </w:rPr>
        <w:t>, где ВБП увеличилась на 6,9 месяцев (</w:t>
      </w:r>
      <w:r w:rsidR="008A6F45" w:rsidRPr="00B55B2F">
        <w:rPr>
          <w:sz w:val="28"/>
          <w:szCs w:val="28"/>
        </w:rPr>
        <w:t xml:space="preserve">ОР = </w:t>
      </w:r>
      <w:r w:rsidRPr="00B55B2F">
        <w:rPr>
          <w:sz w:val="28"/>
          <w:szCs w:val="28"/>
        </w:rPr>
        <w:t>0,18;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0,10</w:t>
      </w:r>
      <w:r w:rsidR="0032196E" w:rsidRPr="00B55B2F">
        <w:rPr>
          <w:sz w:val="28"/>
          <w:szCs w:val="28"/>
        </w:rPr>
        <w:t>–</w:t>
      </w:r>
      <w:r w:rsidR="008A6F45" w:rsidRPr="00B55B2F">
        <w:rPr>
          <w:sz w:val="28"/>
          <w:szCs w:val="28"/>
        </w:rPr>
        <w:t>0</w:t>
      </w:r>
      <w:r w:rsidRPr="00B55B2F">
        <w:rPr>
          <w:sz w:val="28"/>
          <w:szCs w:val="28"/>
        </w:rPr>
        <w:t xml:space="preserve">,31; p </w:t>
      </w:r>
      <w:proofErr w:type="gramStart"/>
      <w:r w:rsidRPr="00B55B2F">
        <w:rPr>
          <w:sz w:val="28"/>
          <w:szCs w:val="28"/>
        </w:rPr>
        <w:t>&lt; 0</w:t>
      </w:r>
      <w:proofErr w:type="gramEnd"/>
      <w:r w:rsidRPr="00B55B2F">
        <w:rPr>
          <w:sz w:val="28"/>
          <w:szCs w:val="28"/>
        </w:rPr>
        <w:t>,0001) [82]. Эти данные были подтверждены более масштабным исследованием SOLO</w:t>
      </w:r>
      <w:r w:rsidR="0032196E" w:rsidRPr="00B55B2F">
        <w:rPr>
          <w:sz w:val="28"/>
          <w:szCs w:val="28"/>
        </w:rPr>
        <w:t>–</w:t>
      </w:r>
      <w:r w:rsidRPr="00B55B2F">
        <w:rPr>
          <w:sz w:val="28"/>
          <w:szCs w:val="28"/>
        </w:rPr>
        <w:t>2/ENGOT</w:t>
      </w:r>
      <w:r w:rsidR="0032196E" w:rsidRPr="00B55B2F">
        <w:rPr>
          <w:sz w:val="28"/>
          <w:szCs w:val="28"/>
        </w:rPr>
        <w:t>–</w:t>
      </w:r>
      <w:r w:rsidRPr="00B55B2F">
        <w:rPr>
          <w:sz w:val="28"/>
          <w:szCs w:val="28"/>
        </w:rPr>
        <w:t>Ov21, в рамках которого 327 пациенток с платина-чувствительным рецидивом РЯ были рандомизированы в соотношении 2:1 для получения олапариба в таблетках (300 мг) или плацебо. Результаты исследования SOLO</w:t>
      </w:r>
      <w:r w:rsidR="0032196E" w:rsidRPr="00B55B2F">
        <w:rPr>
          <w:sz w:val="28"/>
          <w:szCs w:val="28"/>
        </w:rPr>
        <w:t>–</w:t>
      </w:r>
      <w:r w:rsidRPr="00B55B2F">
        <w:rPr>
          <w:sz w:val="28"/>
          <w:szCs w:val="28"/>
        </w:rPr>
        <w:t>2 продемонстрировали значительное увеличение ВБП на 13,6 месяцев у пациентов, принимавших олапариб (</w:t>
      </w:r>
      <w:r w:rsidR="008A6F45" w:rsidRPr="00B55B2F">
        <w:rPr>
          <w:sz w:val="28"/>
          <w:szCs w:val="28"/>
        </w:rPr>
        <w:t xml:space="preserve">ОР = </w:t>
      </w:r>
      <w:r w:rsidRPr="00B55B2F">
        <w:rPr>
          <w:sz w:val="28"/>
          <w:szCs w:val="28"/>
        </w:rPr>
        <w:t>0,30;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0,22</w:t>
      </w:r>
      <w:r w:rsidR="0032196E" w:rsidRPr="00B55B2F">
        <w:rPr>
          <w:sz w:val="28"/>
          <w:szCs w:val="28"/>
        </w:rPr>
        <w:t>–</w:t>
      </w:r>
      <w:r w:rsidR="008A6F45" w:rsidRPr="00B55B2F">
        <w:rPr>
          <w:sz w:val="28"/>
          <w:szCs w:val="28"/>
        </w:rPr>
        <w:t>0</w:t>
      </w:r>
      <w:r w:rsidRPr="00B55B2F">
        <w:rPr>
          <w:sz w:val="28"/>
          <w:szCs w:val="28"/>
        </w:rPr>
        <w:t xml:space="preserve">,41; p </w:t>
      </w:r>
      <w:proofErr w:type="gramStart"/>
      <w:r w:rsidRPr="00B55B2F">
        <w:rPr>
          <w:sz w:val="28"/>
          <w:szCs w:val="28"/>
        </w:rPr>
        <w:t>&lt; 0</w:t>
      </w:r>
      <w:proofErr w:type="gramEnd"/>
      <w:r w:rsidRPr="00B55B2F">
        <w:rPr>
          <w:sz w:val="28"/>
          <w:szCs w:val="28"/>
        </w:rPr>
        <w:t>,0001). Кроме того, было отмечено улучшение ОВ, которая увеличилась на 12,9 месяцев (</w:t>
      </w:r>
      <w:r w:rsidR="008A6F45" w:rsidRPr="00B55B2F">
        <w:rPr>
          <w:sz w:val="28"/>
          <w:szCs w:val="28"/>
        </w:rPr>
        <w:t xml:space="preserve">ОР = </w:t>
      </w:r>
      <w:r w:rsidRPr="00B55B2F">
        <w:rPr>
          <w:sz w:val="28"/>
          <w:szCs w:val="28"/>
        </w:rPr>
        <w:t>0,74; 95</w:t>
      </w:r>
      <w:r w:rsidR="005B487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0,54</w:t>
      </w:r>
      <w:r w:rsidR="0032196E" w:rsidRPr="00B55B2F">
        <w:rPr>
          <w:sz w:val="28"/>
          <w:szCs w:val="28"/>
        </w:rPr>
        <w:t>–</w:t>
      </w:r>
      <w:r w:rsidR="008A6F45" w:rsidRPr="00B55B2F">
        <w:rPr>
          <w:sz w:val="28"/>
          <w:szCs w:val="28"/>
        </w:rPr>
        <w:t>1</w:t>
      </w:r>
      <w:r w:rsidRPr="00B55B2F">
        <w:rPr>
          <w:sz w:val="28"/>
          <w:szCs w:val="28"/>
        </w:rPr>
        <w:t>,00; p = 0,054) [83,</w:t>
      </w:r>
      <w:r w:rsidR="005B4874" w:rsidRPr="00B55B2F">
        <w:rPr>
          <w:sz w:val="28"/>
          <w:szCs w:val="28"/>
        </w:rPr>
        <w:t xml:space="preserve"> </w:t>
      </w:r>
      <w:r w:rsidRPr="00B55B2F">
        <w:rPr>
          <w:sz w:val="28"/>
          <w:szCs w:val="28"/>
        </w:rPr>
        <w:t>84].</w:t>
      </w:r>
    </w:p>
    <w:p w14:paraId="597346C3" w14:textId="555095BE"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Исследование NOVA/ENGOT-Ov16 стало первым рандомизированным исследованием фазы III, которое показало, что PARP-ингибиторы (PARPi) эффективны в качестве поддерживающей терапии независимо от наличия мутации </w:t>
      </w:r>
      <w:r w:rsidR="00D76027" w:rsidRPr="00B55B2F">
        <w:rPr>
          <w:i/>
          <w:sz w:val="28"/>
          <w:szCs w:val="28"/>
        </w:rPr>
        <w:t>BRCA</w:t>
      </w:r>
      <w:r w:rsidRPr="00B55B2F">
        <w:rPr>
          <w:sz w:val="28"/>
          <w:szCs w:val="28"/>
        </w:rPr>
        <w:t xml:space="preserve">. Однако максимальный эффект был достигнут у пациенток с мутацией </w:t>
      </w:r>
      <w:r w:rsidR="00D76027" w:rsidRPr="00B55B2F">
        <w:rPr>
          <w:i/>
          <w:sz w:val="28"/>
          <w:szCs w:val="28"/>
        </w:rPr>
        <w:t>BRCA</w:t>
      </w:r>
      <w:r w:rsidRPr="00B55B2F">
        <w:rPr>
          <w:sz w:val="28"/>
          <w:szCs w:val="28"/>
        </w:rPr>
        <w:t>, что подч</w:t>
      </w:r>
      <w:r w:rsidR="00EE1A62" w:rsidRPr="00B55B2F">
        <w:rPr>
          <w:sz w:val="28"/>
          <w:szCs w:val="28"/>
        </w:rPr>
        <w:t>е</w:t>
      </w:r>
      <w:r w:rsidRPr="00B55B2F">
        <w:rPr>
          <w:sz w:val="28"/>
          <w:szCs w:val="28"/>
        </w:rPr>
        <w:t>ркивает значимость этого биомаркера [85]. Эти выводы были подтверждены в исследовании NORA, которое включало китайскую популяцию пациенток с РЯ. Результаты также продемонстрировали преимущество использования PARPi в поддерживающей терапии [86].</w:t>
      </w:r>
    </w:p>
    <w:p w14:paraId="366E9429" w14:textId="41F307D3"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исследовании ARIEL-3, где участвовали пациентки с рецидивирующим РЯ, которые ранее получили положительный ответ на химиотерапию препаратами платины, наибольший эффект был зафиксирован у пациенток, получавших рукапариб, и особенно у тех, у кого была выявлена мутация </w:t>
      </w:r>
      <w:r w:rsidR="00D76027" w:rsidRPr="00B55B2F">
        <w:rPr>
          <w:i/>
          <w:sz w:val="28"/>
          <w:szCs w:val="28"/>
        </w:rPr>
        <w:t>BRCA</w:t>
      </w:r>
      <w:r w:rsidRPr="00B55B2F">
        <w:rPr>
          <w:sz w:val="28"/>
          <w:szCs w:val="28"/>
        </w:rPr>
        <w:t xml:space="preserve"> [87]. Ряд других исследований оценивали PARPi в качестве поддерживающей терапии после первой линии химиотерапии на основе препаратов платины.</w:t>
      </w:r>
    </w:p>
    <w:p w14:paraId="4B36C342" w14:textId="00690E0C"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исследовании SOLO</w:t>
      </w:r>
      <w:r w:rsidR="0032196E" w:rsidRPr="00B55B2F">
        <w:rPr>
          <w:sz w:val="28"/>
          <w:szCs w:val="28"/>
        </w:rPr>
        <w:t>–</w:t>
      </w:r>
      <w:r w:rsidRPr="00B55B2F">
        <w:rPr>
          <w:sz w:val="28"/>
          <w:szCs w:val="28"/>
        </w:rPr>
        <w:t xml:space="preserve">1 терапия олапарибом проводилась у пациенток с мутацией </w:t>
      </w:r>
      <w:r w:rsidR="00D76027" w:rsidRPr="00B55B2F">
        <w:rPr>
          <w:i/>
          <w:sz w:val="28"/>
          <w:szCs w:val="28"/>
        </w:rPr>
        <w:t>BRCA</w:t>
      </w:r>
      <w:r w:rsidRPr="00B55B2F">
        <w:rPr>
          <w:sz w:val="28"/>
          <w:szCs w:val="28"/>
        </w:rPr>
        <w:t xml:space="preserve"> [88].</w:t>
      </w:r>
    </w:p>
    <w:p w14:paraId="0EED9711" w14:textId="185918A9"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исследовании PRIMA/ENGOT-Ov26 оценивался нирапариб, который показал свою эффективность независимо от </w:t>
      </w:r>
      <w:r w:rsidR="00D76027" w:rsidRPr="00B55B2F">
        <w:rPr>
          <w:i/>
          <w:sz w:val="28"/>
          <w:szCs w:val="28"/>
        </w:rPr>
        <w:t>BRCA</w:t>
      </w:r>
      <w:r w:rsidRPr="00B55B2F">
        <w:rPr>
          <w:sz w:val="28"/>
          <w:szCs w:val="28"/>
        </w:rPr>
        <w:t>-статуса [89].</w:t>
      </w:r>
    </w:p>
    <w:p w14:paraId="4BC923B8" w14:textId="526807F7"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PAOLA</w:t>
      </w:r>
      <w:r w:rsidR="0032196E" w:rsidRPr="00B55B2F">
        <w:rPr>
          <w:sz w:val="28"/>
          <w:szCs w:val="28"/>
        </w:rPr>
        <w:t>–</w:t>
      </w:r>
      <w:r w:rsidRPr="00B55B2F">
        <w:rPr>
          <w:sz w:val="28"/>
          <w:szCs w:val="28"/>
        </w:rPr>
        <w:t>1/ENGOT-Ov25 рассматривалось комбинированное применение бевацизумаба и олапариба, и эта комбинация показала преимущество по сравнению с бевацизумабом в качестве монотерапии [90].</w:t>
      </w:r>
    </w:p>
    <w:p w14:paraId="7E6C1AB0" w14:textId="3BAE9336"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исследовании VELIA велипариб добавлялся к химиотерапии с последующей поддерживающей терапией этим же препаратом [91]. Эти исследования продемонстрировали, что пациентки с </w:t>
      </w:r>
      <w:r w:rsidR="00D76027" w:rsidRPr="00B55B2F">
        <w:rPr>
          <w:i/>
          <w:sz w:val="28"/>
          <w:szCs w:val="28"/>
        </w:rPr>
        <w:t>BRCA</w:t>
      </w:r>
      <w:r w:rsidRPr="00B55B2F">
        <w:rPr>
          <w:sz w:val="28"/>
          <w:szCs w:val="28"/>
        </w:rPr>
        <w:t xml:space="preserve">-ассоциированным РЯ достигли наилучших результатов при применении PARPi как в первой линии терапии, так и в поддерживающем режиме. Кроме того, PARPi оказались эффективны у пациенток с дефицитом HRD даже при отсутствии мутации </w:t>
      </w:r>
      <w:r w:rsidR="00D76027" w:rsidRPr="00B55B2F">
        <w:rPr>
          <w:i/>
          <w:sz w:val="28"/>
          <w:szCs w:val="28"/>
        </w:rPr>
        <w:t>BRCA</w:t>
      </w:r>
      <w:r w:rsidRPr="00B55B2F">
        <w:rPr>
          <w:sz w:val="28"/>
          <w:szCs w:val="28"/>
        </w:rPr>
        <w:t>, если показатель геномной нестабильности был выше 42 (по шкале Myriad MyChoice), как было подтверждено в исследованиях PRIMA и PAOLA. Нирапариб был единственным препаратом, показавшим положительный эффект у пациенток с опухолями с высокой гомологичной рекомбинацией [92].</w:t>
      </w:r>
    </w:p>
    <w:p w14:paraId="1448D1C5" w14:textId="1BC58749"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Долгосрочные результаты исследования SOLO-1, основанные на наблюдении более чем за 5 лет, показали устойчивое соотношение рисков и продолжающееся расхождение кривых выживаемости. Примерно у 50</w:t>
      </w:r>
      <w:r w:rsidR="00A91C93" w:rsidRPr="00B55B2F">
        <w:rPr>
          <w:sz w:val="28"/>
          <w:szCs w:val="28"/>
        </w:rPr>
        <w:t xml:space="preserve"> </w:t>
      </w:r>
      <w:r w:rsidRPr="00B55B2F">
        <w:rPr>
          <w:sz w:val="28"/>
          <w:szCs w:val="28"/>
        </w:rPr>
        <w:t>% пациенток не наблюдалось прогрессирования заболевания, что позволяет предположить, что значительная часть из них могла быть вылечена благодаря включению PARP-ингибиторов в поддерживающую терапию [93].</w:t>
      </w:r>
    </w:p>
    <w:p w14:paraId="48A4218C" w14:textId="67A4C4D9" w:rsidR="008E141F" w:rsidRPr="00B55B2F" w:rsidRDefault="008E141F"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У 15</w:t>
      </w:r>
      <w:r w:rsidR="00A91C93" w:rsidRPr="00B55B2F">
        <w:rPr>
          <w:sz w:val="28"/>
          <w:szCs w:val="28"/>
        </w:rPr>
        <w:t>–</w:t>
      </w:r>
      <w:r w:rsidRPr="00B55B2F">
        <w:rPr>
          <w:sz w:val="28"/>
          <w:szCs w:val="28"/>
        </w:rPr>
        <w:t>25</w:t>
      </w:r>
      <w:r w:rsidR="00A91C93" w:rsidRPr="00B55B2F">
        <w:rPr>
          <w:sz w:val="28"/>
          <w:szCs w:val="28"/>
        </w:rPr>
        <w:t xml:space="preserve"> </w:t>
      </w:r>
      <w:r w:rsidRPr="00B55B2F">
        <w:rPr>
          <w:sz w:val="28"/>
          <w:szCs w:val="28"/>
        </w:rPr>
        <w:t xml:space="preserve">% больных СКВЗ РЯ встречаются мутации </w:t>
      </w:r>
      <w:r w:rsidR="00D76027" w:rsidRPr="00B55B2F">
        <w:rPr>
          <w:i/>
          <w:sz w:val="28"/>
          <w:szCs w:val="28"/>
        </w:rPr>
        <w:t>BRCA</w:t>
      </w:r>
      <w:r w:rsidRPr="00B55B2F">
        <w:rPr>
          <w:i/>
          <w:sz w:val="28"/>
          <w:szCs w:val="28"/>
        </w:rPr>
        <w:t>1/2</w:t>
      </w:r>
      <w:r w:rsidRPr="00B55B2F">
        <w:rPr>
          <w:sz w:val="28"/>
          <w:szCs w:val="28"/>
        </w:rPr>
        <w:t xml:space="preserve">, определяющие различия в агрессивности течения и прогнозе: </w:t>
      </w:r>
      <w:r w:rsidR="00D76027" w:rsidRPr="00B55B2F">
        <w:rPr>
          <w:i/>
          <w:sz w:val="28"/>
          <w:szCs w:val="28"/>
        </w:rPr>
        <w:t>BRCA</w:t>
      </w:r>
      <w:r w:rsidRPr="00B55B2F">
        <w:rPr>
          <w:i/>
          <w:sz w:val="28"/>
          <w:szCs w:val="28"/>
        </w:rPr>
        <w:t>2</w:t>
      </w:r>
      <w:r w:rsidRPr="00B55B2F">
        <w:rPr>
          <w:sz w:val="28"/>
          <w:szCs w:val="28"/>
        </w:rPr>
        <w:t xml:space="preserve"> чаще ассоциирован с лучшим ответом на терапию. Ингибиторы PARP реализуют механизм синтетической летальности и доказали эффективность в ключевых исследованиях, став стандартом лечения. Международные гайдлайны рекомендуют обязательное </w:t>
      </w:r>
      <w:r w:rsidR="00D76027" w:rsidRPr="00B55B2F">
        <w:rPr>
          <w:i/>
          <w:sz w:val="28"/>
          <w:szCs w:val="28"/>
        </w:rPr>
        <w:t>BRCA</w:t>
      </w:r>
      <w:r w:rsidR="0032196E" w:rsidRPr="00B55B2F">
        <w:rPr>
          <w:sz w:val="28"/>
          <w:szCs w:val="28"/>
        </w:rPr>
        <w:t>–</w:t>
      </w:r>
      <w:r w:rsidRPr="00B55B2F">
        <w:rPr>
          <w:sz w:val="28"/>
          <w:szCs w:val="28"/>
        </w:rPr>
        <w:t xml:space="preserve">тестирование для персонализации терапии и профилактики в семьях [94]. На основе этих данных рекомендуется, чтобы все пациентки с зародышевыми или соматическими мутациями </w:t>
      </w:r>
      <w:r w:rsidR="00D76027" w:rsidRPr="00B55B2F">
        <w:rPr>
          <w:i/>
          <w:sz w:val="28"/>
          <w:szCs w:val="28"/>
        </w:rPr>
        <w:t>BRCA</w:t>
      </w:r>
      <w:r w:rsidRPr="00B55B2F">
        <w:rPr>
          <w:sz w:val="28"/>
          <w:szCs w:val="28"/>
        </w:rPr>
        <w:t xml:space="preserve"> получали PARP-ингибиторы в качестве поддерживающей терапии после первой линии химиотерапии. Варианты лечения включают нирапариб или олапариб в режиме монотерапии, а также комбинацию олапариба с бевацизумабом. Эти подходы являются предпочтительными для пациенток с мутациями </w:t>
      </w:r>
      <w:r w:rsidR="00D76027" w:rsidRPr="00B55B2F">
        <w:rPr>
          <w:i/>
          <w:sz w:val="28"/>
          <w:szCs w:val="28"/>
        </w:rPr>
        <w:t>BRCA</w:t>
      </w:r>
      <w:r w:rsidRPr="00B55B2F">
        <w:rPr>
          <w:sz w:val="28"/>
          <w:szCs w:val="28"/>
        </w:rPr>
        <w:t xml:space="preserve"> в соответствии с международными клиническими рекомендациями по диагностике и лечению РЯ.</w:t>
      </w:r>
    </w:p>
    <w:p w14:paraId="1123EDEE" w14:textId="77777777" w:rsidR="005E783E" w:rsidRPr="00B55B2F" w:rsidRDefault="005E783E" w:rsidP="009E6B6C">
      <w:pPr>
        <w:pStyle w:val="a3"/>
        <w:ind w:left="0" w:firstLine="567"/>
      </w:pPr>
    </w:p>
    <w:p w14:paraId="48261A9C" w14:textId="0FF3A3E2" w:rsidR="006B48B8" w:rsidRPr="00B55B2F" w:rsidRDefault="006B48B8" w:rsidP="009E6B6C">
      <w:pPr>
        <w:pStyle w:val="1"/>
        <w:spacing w:before="0"/>
        <w:ind w:firstLine="567"/>
        <w:jc w:val="both"/>
        <w:rPr>
          <w:rFonts w:ascii="Times New Roman" w:hAnsi="Times New Roman" w:cs="Times New Roman"/>
          <w:color w:val="auto"/>
        </w:rPr>
      </w:pPr>
      <w:bookmarkStart w:id="9" w:name="_Toc223484022"/>
      <w:r w:rsidRPr="00B55B2F">
        <w:rPr>
          <w:rFonts w:ascii="Times New Roman" w:hAnsi="Times New Roman" w:cs="Times New Roman"/>
          <w:color w:val="auto"/>
        </w:rPr>
        <w:t>1.5 Качество жизни у женщин с раком яичников</w:t>
      </w:r>
      <w:bookmarkEnd w:id="9"/>
    </w:p>
    <w:p w14:paraId="038F4211" w14:textId="6079F2F9"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Качество жизни (КЖ) </w:t>
      </w:r>
      <w:r w:rsidR="00A91C93" w:rsidRPr="00B55B2F">
        <w:rPr>
          <w:sz w:val="28"/>
          <w:szCs w:val="28"/>
        </w:rPr>
        <w:t>женщин</w:t>
      </w:r>
      <w:r w:rsidRPr="00B55B2F">
        <w:rPr>
          <w:sz w:val="28"/>
          <w:szCs w:val="28"/>
        </w:rPr>
        <w:t xml:space="preserve"> </w:t>
      </w:r>
      <w:r w:rsidR="00A91C93" w:rsidRPr="00B55B2F">
        <w:rPr>
          <w:sz w:val="28"/>
          <w:szCs w:val="28"/>
        </w:rPr>
        <w:t>с РЯ</w:t>
      </w:r>
      <w:r w:rsidRPr="00B55B2F">
        <w:rPr>
          <w:sz w:val="28"/>
          <w:szCs w:val="28"/>
        </w:rPr>
        <w:t xml:space="preserve"> представляет собой сложный и многокомпонентный показатель, отражающий воздействие заболевания и лечения на физическое состояние, эмоциональную устойчивость, социальную активность и способность к самостоятельному функционированию. Поздняя диагностика, высокая частота распростран</w:t>
      </w:r>
      <w:r w:rsidR="00EE1A62" w:rsidRPr="00B55B2F">
        <w:rPr>
          <w:sz w:val="28"/>
          <w:szCs w:val="28"/>
        </w:rPr>
        <w:t>е</w:t>
      </w:r>
      <w:r w:rsidRPr="00B55B2F">
        <w:rPr>
          <w:sz w:val="28"/>
          <w:szCs w:val="28"/>
        </w:rPr>
        <w:t>нных стадий и значительная нагрузка симптомов приводят к выраженному снижению КЖ уже на момент установления диагноза. В международных аналитических материалах подч</w:t>
      </w:r>
      <w:r w:rsidR="00EE1A62" w:rsidRPr="00B55B2F">
        <w:rPr>
          <w:sz w:val="28"/>
          <w:szCs w:val="28"/>
        </w:rPr>
        <w:t>е</w:t>
      </w:r>
      <w:r w:rsidRPr="00B55B2F">
        <w:rPr>
          <w:sz w:val="28"/>
          <w:szCs w:val="28"/>
        </w:rPr>
        <w:t>ркивается, что ограниченный доступ к специализированной помощи и неравномерность маршрутизации пациенток усугубляют влияние заболевания на жизнедеятельность и психологическое состояние женщин [95].</w:t>
      </w:r>
    </w:p>
    <w:p w14:paraId="29E62D84" w14:textId="20D2CF3F"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Существенное ухудшение КЖ связано с диагностическими задержками, обусловленными неспецифичностью симптомов, недостаточной информированностью как пациенток, так и врачей, а также отсутствием над</w:t>
      </w:r>
      <w:r w:rsidR="00EE1A62" w:rsidRPr="00B55B2F">
        <w:rPr>
          <w:sz w:val="28"/>
          <w:szCs w:val="28"/>
        </w:rPr>
        <w:t>е</w:t>
      </w:r>
      <w:r w:rsidRPr="00B55B2F">
        <w:rPr>
          <w:sz w:val="28"/>
          <w:szCs w:val="28"/>
        </w:rPr>
        <w:t>жных программ раннего выявления. Женщины часто сталкиваются с длительным периодом до постановки диагноза, что сопровождается усилением боли, слабости, нарушений пищеварения, накоплением асцита и ограничением повседневной активности. Эти факторы формируют высокий уровень тревожности, неопредел</w:t>
      </w:r>
      <w:r w:rsidR="00EE1A62" w:rsidRPr="00B55B2F">
        <w:rPr>
          <w:sz w:val="28"/>
          <w:szCs w:val="28"/>
        </w:rPr>
        <w:t>е</w:t>
      </w:r>
      <w:r w:rsidRPr="00B55B2F">
        <w:rPr>
          <w:sz w:val="28"/>
          <w:szCs w:val="28"/>
        </w:rPr>
        <w:t>нности и социальной уязвимости, подч</w:t>
      </w:r>
      <w:r w:rsidR="00EE1A62" w:rsidRPr="00B55B2F">
        <w:rPr>
          <w:sz w:val="28"/>
          <w:szCs w:val="28"/>
        </w:rPr>
        <w:t>е</w:t>
      </w:r>
      <w:r w:rsidRPr="00B55B2F">
        <w:rPr>
          <w:sz w:val="28"/>
          <w:szCs w:val="28"/>
        </w:rPr>
        <w:t>ркивая необходимость системного подхода к улучшению КЖ на ранних этапах ведения заболевания [96].</w:t>
      </w:r>
    </w:p>
    <w:p w14:paraId="7E6CE24A" w14:textId="77777777"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странах с низким и средним уровнем дохода ситуация усугубляется структурными и социальными барьерами, влияющими на доступ женщин к лечению, симптоматическому ведению, генетическому консультированию и </w:t>
      </w:r>
      <w:r w:rsidRPr="00B55B2F">
        <w:rPr>
          <w:sz w:val="28"/>
          <w:szCs w:val="28"/>
        </w:rPr>
        <w:lastRenderedPageBreak/>
        <w:t>поддерживающим услугам. Клинические наблюдения демонстрируют выраженные различия в возможностях получения специализированной помощи как между странами, так и внутри них, что усиливает психологическое напряжение, нарушает приверженность лечению и снижает ощущение контроля над заболеванием. Культурные установки, низкий уровень информированности и ограниченные системы поддержки семьи рассматриваются как ключевые факторы, усугубляющие снижение КЖ пациенток с РЯ [97].</w:t>
      </w:r>
    </w:p>
    <w:p w14:paraId="323219B5" w14:textId="745744FA"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Эмоциональные и психосоциальные аспекты занимают важное место в оценке КЖ. У значительной части пациенток наблюдаются депрессивные проявления, тревога, снижение самооценки, изменение восприятия тела, нарушение сексуальной функции и утрата привычной роли в семье и обществе. Эти состояния нередко усиливаются на фоне рецидивов, необходимости повторных линий терапии, неопредел</w:t>
      </w:r>
      <w:r w:rsidR="00EE1A62" w:rsidRPr="00B55B2F">
        <w:rPr>
          <w:sz w:val="28"/>
          <w:szCs w:val="28"/>
        </w:rPr>
        <w:t>е</w:t>
      </w:r>
      <w:r w:rsidRPr="00B55B2F">
        <w:rPr>
          <w:sz w:val="28"/>
          <w:szCs w:val="28"/>
        </w:rPr>
        <w:t>нности прогноза и снижения физической переносимости нагрузки. Международные исследования подч</w:t>
      </w:r>
      <w:r w:rsidR="00EE1A62" w:rsidRPr="00B55B2F">
        <w:rPr>
          <w:sz w:val="28"/>
          <w:szCs w:val="28"/>
        </w:rPr>
        <w:t>е</w:t>
      </w:r>
      <w:r w:rsidRPr="00B55B2F">
        <w:rPr>
          <w:sz w:val="28"/>
          <w:szCs w:val="28"/>
        </w:rPr>
        <w:t>ркивают, что системные меры психологической и информационной поддержки, участие структур пациентской поддержки и развитие программ реабилитации способны улучшать адаптацию, устойчивость к стрессу и восприятие лечения, тем самым способствуя повышению КЖ. Существенное влияние на КЖ оказывает экономическое давление, связанное с затратами на лечение, поездками к месту терапии, потерей трудоспособности и необходимостью постоянного ухода. В ряде регионов финансовые трудности, связанные с лечением, приводят к отказу от терапии, нарушению преемственности наблюдения и позднему обращению за медицинской помощью. В аналитических обзорах подч</w:t>
      </w:r>
      <w:r w:rsidR="00EE1A62" w:rsidRPr="00B55B2F">
        <w:rPr>
          <w:sz w:val="28"/>
          <w:szCs w:val="28"/>
        </w:rPr>
        <w:t>е</w:t>
      </w:r>
      <w:r w:rsidRPr="00B55B2F">
        <w:rPr>
          <w:sz w:val="28"/>
          <w:szCs w:val="28"/>
        </w:rPr>
        <w:t>ркивается, что недостаточное финансирование онкологической службы, ограниченность инфраструктуры, дефицит медицинского персонала и неравномерное распределение ресурсов формируют устойчивое неравенство в уровне КЖ женщин с РЯ, особенно в странах с низким и средним уровнем дохода [98].</w:t>
      </w:r>
    </w:p>
    <w:p w14:paraId="47111317" w14:textId="7A72262F"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Таким образом, улучшение КЖ пациенток с РЯ требует многоуровневого подхода, включающего раннюю диагностику, доступность современных методов лекарственного и хирургического лечения, развитие служб паллиативной помощи, психосоциальную поддержку, информирование населения и устранение культурных и социально-экономических барьеров. Международные инициативы и результаты крупных исследований подч</w:t>
      </w:r>
      <w:r w:rsidR="00EE1A62" w:rsidRPr="00B55B2F">
        <w:rPr>
          <w:sz w:val="28"/>
          <w:szCs w:val="28"/>
        </w:rPr>
        <w:t>е</w:t>
      </w:r>
      <w:r w:rsidRPr="00B55B2F">
        <w:rPr>
          <w:sz w:val="28"/>
          <w:szCs w:val="28"/>
        </w:rPr>
        <w:t>ркивают необходимость интеграции оценки КЖ в клинические маршруты, национальные программы онкологической помощи и стратегии по снижению неравенства в доступе к лечению, особенно в условиях ограниченных ресурсов.</w:t>
      </w:r>
    </w:p>
    <w:p w14:paraId="424483F3" w14:textId="6AE5102C" w:rsidR="00643D5B" w:rsidRPr="00B55B2F" w:rsidRDefault="00643D5B" w:rsidP="009E6B6C">
      <w:pPr>
        <w:pStyle w:val="a3"/>
        <w:ind w:left="0" w:firstLine="567"/>
      </w:pPr>
    </w:p>
    <w:p w14:paraId="70AA651D" w14:textId="2F1E9AB6" w:rsidR="00643D5B" w:rsidRPr="00B55B2F" w:rsidRDefault="00643D5B" w:rsidP="009E6B6C">
      <w:pPr>
        <w:pStyle w:val="a3"/>
        <w:ind w:left="0" w:firstLine="567"/>
      </w:pPr>
    </w:p>
    <w:p w14:paraId="442216E7" w14:textId="1B3F8B5C" w:rsidR="00643D5B" w:rsidRPr="00B55B2F" w:rsidRDefault="00643D5B" w:rsidP="009E6B6C">
      <w:pPr>
        <w:pStyle w:val="a3"/>
        <w:ind w:left="0" w:firstLine="567"/>
      </w:pPr>
    </w:p>
    <w:p w14:paraId="2B48AD12" w14:textId="77777777" w:rsidR="00EC58D2" w:rsidRPr="00B55B2F" w:rsidRDefault="00EC58D2" w:rsidP="009E6B6C">
      <w:pPr>
        <w:pStyle w:val="a3"/>
        <w:ind w:left="0" w:firstLine="567"/>
      </w:pPr>
    </w:p>
    <w:p w14:paraId="1E245E43" w14:textId="77777777" w:rsidR="00EC58D2" w:rsidRPr="00B55B2F" w:rsidRDefault="00EC58D2" w:rsidP="009E6B6C">
      <w:pPr>
        <w:pStyle w:val="a3"/>
        <w:ind w:left="0" w:firstLine="567"/>
      </w:pPr>
    </w:p>
    <w:p w14:paraId="7440F831" w14:textId="77777777" w:rsidR="00EC58D2" w:rsidRPr="00B55B2F" w:rsidRDefault="00EC58D2" w:rsidP="009E6B6C">
      <w:pPr>
        <w:pStyle w:val="a3"/>
        <w:ind w:left="0" w:firstLine="567"/>
      </w:pPr>
    </w:p>
    <w:p w14:paraId="7B7E776B" w14:textId="77777777" w:rsidR="00EC58D2" w:rsidRPr="00B55B2F" w:rsidRDefault="00EC58D2" w:rsidP="009E6B6C">
      <w:pPr>
        <w:pStyle w:val="a3"/>
        <w:ind w:left="0" w:firstLine="567"/>
      </w:pPr>
    </w:p>
    <w:p w14:paraId="13764F6D" w14:textId="3895077B" w:rsidR="00643D5B" w:rsidRPr="00B55B2F" w:rsidRDefault="00643D5B" w:rsidP="009E6B6C">
      <w:pPr>
        <w:pStyle w:val="a3"/>
        <w:ind w:left="0" w:firstLine="567"/>
      </w:pPr>
    </w:p>
    <w:p w14:paraId="361754E8" w14:textId="73B80F8E" w:rsidR="000E774D" w:rsidRPr="00B55B2F" w:rsidRDefault="00DA39CF" w:rsidP="009E6B6C">
      <w:pPr>
        <w:pStyle w:val="1"/>
        <w:spacing w:before="0"/>
        <w:ind w:firstLine="567"/>
        <w:rPr>
          <w:rFonts w:ascii="Times New Roman" w:hAnsi="Times New Roman" w:cs="Times New Roman"/>
          <w:color w:val="auto"/>
        </w:rPr>
      </w:pPr>
      <w:bookmarkStart w:id="10" w:name="_Toc223484023"/>
      <w:r w:rsidRPr="00B55B2F">
        <w:rPr>
          <w:rFonts w:ascii="Times New Roman" w:hAnsi="Times New Roman" w:cs="Times New Roman"/>
          <w:color w:val="auto"/>
        </w:rPr>
        <w:lastRenderedPageBreak/>
        <w:t>2 МАТЕРИАЛЫ</w:t>
      </w:r>
      <w:r w:rsidR="000E774D" w:rsidRPr="00B55B2F">
        <w:rPr>
          <w:rFonts w:ascii="Times New Roman" w:hAnsi="Times New Roman" w:cs="Times New Roman"/>
          <w:color w:val="auto"/>
        </w:rPr>
        <w:t xml:space="preserve"> И МЕТОДЫ ИССЛЕДОВАНИЯ</w:t>
      </w:r>
      <w:bookmarkEnd w:id="10"/>
    </w:p>
    <w:p w14:paraId="19FF95A8" w14:textId="77777777" w:rsidR="003C49C3" w:rsidRPr="00B55B2F" w:rsidRDefault="003C49C3" w:rsidP="009E6B6C">
      <w:pPr>
        <w:ind w:firstLine="567"/>
        <w:rPr>
          <w:sz w:val="28"/>
          <w:szCs w:val="28"/>
        </w:rPr>
      </w:pPr>
    </w:p>
    <w:p w14:paraId="376C3CC2" w14:textId="5780D0F4" w:rsidR="00EA113B" w:rsidRPr="00B55B2F" w:rsidRDefault="00EA113B" w:rsidP="009E6B6C">
      <w:pPr>
        <w:pStyle w:val="1"/>
        <w:spacing w:before="0"/>
        <w:ind w:firstLine="567"/>
        <w:jc w:val="both"/>
        <w:rPr>
          <w:rStyle w:val="ae"/>
          <w:rFonts w:ascii="Times New Roman" w:hAnsi="Times New Roman" w:cs="Times New Roman"/>
          <w:b/>
          <w:bCs/>
          <w:color w:val="auto"/>
        </w:rPr>
      </w:pPr>
      <w:bookmarkStart w:id="11" w:name="_Toc223484024"/>
      <w:r w:rsidRPr="00B55B2F">
        <w:rPr>
          <w:rStyle w:val="ae"/>
          <w:rFonts w:ascii="Times New Roman" w:hAnsi="Times New Roman" w:cs="Times New Roman"/>
          <w:b/>
          <w:bCs/>
          <w:color w:val="auto"/>
        </w:rPr>
        <w:t>2.1 Дизайн исследования</w:t>
      </w:r>
      <w:bookmarkEnd w:id="11"/>
    </w:p>
    <w:p w14:paraId="0078E3F9" w14:textId="36AF727E" w:rsidR="00E51ADB" w:rsidRPr="00B55B2F" w:rsidRDefault="00503D29" w:rsidP="00992FA2">
      <w:pPr>
        <w:pStyle w:val="muitypography-root"/>
        <w:shd w:val="clear" w:color="auto" w:fill="FFFFFF"/>
        <w:spacing w:before="0" w:beforeAutospacing="0" w:after="0" w:afterAutospacing="0"/>
        <w:ind w:firstLine="567"/>
        <w:jc w:val="both"/>
        <w:rPr>
          <w:sz w:val="28"/>
          <w:szCs w:val="28"/>
          <w:lang w:val="kk-KZ"/>
        </w:rPr>
      </w:pPr>
      <w:r w:rsidRPr="00B55B2F">
        <w:rPr>
          <w:sz w:val="28"/>
          <w:szCs w:val="28"/>
        </w:rPr>
        <w:t xml:space="preserve">Исследование было построено по трем взаимодополняющим направлениям: ретроспективному, проспективному и одномоментному клинико-молекулярному. Ретроспективный этап включал анализ официальных статистических данных и первичной медицинской документации с целью оценки динамики показателей заболеваемости и смертности от </w:t>
      </w:r>
      <w:r w:rsidR="00611F09" w:rsidRPr="00B55B2F">
        <w:rPr>
          <w:sz w:val="28"/>
          <w:szCs w:val="28"/>
        </w:rPr>
        <w:t>РЯ</w:t>
      </w:r>
      <w:r w:rsidRPr="00B55B2F">
        <w:rPr>
          <w:sz w:val="28"/>
          <w:szCs w:val="28"/>
        </w:rPr>
        <w:t>. Проспективный этап предусматривал анкетирование пациенток и оценку клинико</w:t>
      </w:r>
      <w:r w:rsidR="0032196E" w:rsidRPr="00B55B2F">
        <w:rPr>
          <w:sz w:val="28"/>
          <w:szCs w:val="28"/>
        </w:rPr>
        <w:t>–</w:t>
      </w:r>
      <w:r w:rsidRPr="00B55B2F">
        <w:rPr>
          <w:sz w:val="28"/>
          <w:szCs w:val="28"/>
        </w:rPr>
        <w:t xml:space="preserve">анамнестических особенностей заболевания. </w:t>
      </w:r>
      <w:r w:rsidR="00611F09" w:rsidRPr="00B55B2F">
        <w:rPr>
          <w:sz w:val="28"/>
          <w:szCs w:val="28"/>
        </w:rPr>
        <w:t>Одномоментный клинико</w:t>
      </w:r>
      <w:r w:rsidR="0032196E" w:rsidRPr="00B55B2F">
        <w:rPr>
          <w:sz w:val="28"/>
          <w:szCs w:val="28"/>
        </w:rPr>
        <w:t>–</w:t>
      </w:r>
      <w:r w:rsidR="00611F09" w:rsidRPr="00B55B2F">
        <w:rPr>
          <w:sz w:val="28"/>
          <w:szCs w:val="28"/>
        </w:rPr>
        <w:t xml:space="preserve">молекулярный этап с ретроспективным анализом клинических исходов включал молекулярно-генетическое исследование архивных опухолевых образцов с определением соматических мутаций </w:t>
      </w:r>
      <w:r w:rsidR="00D76027" w:rsidRPr="00B55B2F">
        <w:rPr>
          <w:i/>
          <w:sz w:val="28"/>
          <w:szCs w:val="28"/>
        </w:rPr>
        <w:t>BRCA</w:t>
      </w:r>
      <w:r w:rsidR="00611F09" w:rsidRPr="00B55B2F">
        <w:rPr>
          <w:i/>
          <w:sz w:val="28"/>
          <w:szCs w:val="28"/>
        </w:rPr>
        <w:t>1/2</w:t>
      </w:r>
      <w:r w:rsidR="00611F09" w:rsidRPr="00B55B2F">
        <w:rPr>
          <w:sz w:val="28"/>
          <w:szCs w:val="28"/>
        </w:rPr>
        <w:t xml:space="preserve"> методом NGS и последующим ретроспективным анализом клинических исходов, включая показатели безрецидивной и общей выживаемости, а также оценку э</w:t>
      </w:r>
      <w:r w:rsidR="000A1AC0" w:rsidRPr="00B55B2F">
        <w:rPr>
          <w:sz w:val="28"/>
          <w:szCs w:val="28"/>
        </w:rPr>
        <w:t>ффективности терапии олапарибом</w:t>
      </w:r>
      <w:r w:rsidR="00E51ADB" w:rsidRPr="00B55B2F">
        <w:rPr>
          <w:sz w:val="28"/>
          <w:szCs w:val="28"/>
          <w:lang w:val="kk-KZ"/>
        </w:rPr>
        <w:t>.</w:t>
      </w:r>
    </w:p>
    <w:p w14:paraId="6C946212" w14:textId="52924DF5" w:rsidR="00E51ADB" w:rsidRPr="00B55B2F" w:rsidRDefault="00E51ADB" w:rsidP="00992FA2">
      <w:pPr>
        <w:pStyle w:val="muitypography-root"/>
        <w:shd w:val="clear" w:color="auto" w:fill="FFFFFF"/>
        <w:spacing w:before="0" w:beforeAutospacing="0" w:after="0" w:afterAutospacing="0"/>
        <w:ind w:firstLine="567"/>
        <w:jc w:val="both"/>
        <w:rPr>
          <w:sz w:val="28"/>
          <w:szCs w:val="28"/>
        </w:rPr>
      </w:pPr>
      <w:r w:rsidRPr="00B55B2F">
        <w:rPr>
          <w:sz w:val="28"/>
          <w:szCs w:val="28"/>
        </w:rPr>
        <w:t>Выбранный дизайн исследования обеспечил последовательную реализацию поставленных задач, системность анализа и достоверность полученных результатов</w:t>
      </w:r>
      <w:r w:rsidR="000A1AC0" w:rsidRPr="00B55B2F">
        <w:rPr>
          <w:sz w:val="28"/>
          <w:szCs w:val="28"/>
          <w:lang w:val="kk-KZ"/>
        </w:rPr>
        <w:t xml:space="preserve"> </w:t>
      </w:r>
      <w:r w:rsidR="000A1AC0" w:rsidRPr="00B55B2F">
        <w:rPr>
          <w:sz w:val="28"/>
          <w:szCs w:val="28"/>
        </w:rPr>
        <w:t>(рисунок 5).</w:t>
      </w:r>
    </w:p>
    <w:p w14:paraId="4D83CC7E" w14:textId="77777777" w:rsidR="002B2196" w:rsidRPr="00B55B2F" w:rsidRDefault="002B2196" w:rsidP="00992FA2">
      <w:pPr>
        <w:pStyle w:val="muitypography-root"/>
        <w:shd w:val="clear" w:color="auto" w:fill="FFFFFF"/>
        <w:spacing w:before="0" w:beforeAutospacing="0" w:after="0" w:afterAutospacing="0"/>
        <w:ind w:firstLine="567"/>
        <w:jc w:val="both"/>
        <w:rPr>
          <w:sz w:val="28"/>
          <w:szCs w:val="28"/>
        </w:rPr>
      </w:pPr>
    </w:p>
    <w:p w14:paraId="51538AF2" w14:textId="6A9AE04F" w:rsidR="007715AD" w:rsidRPr="00B55B2F" w:rsidRDefault="007715AD" w:rsidP="007715AD">
      <w:pPr>
        <w:pStyle w:val="muitypography-root"/>
        <w:shd w:val="clear" w:color="auto" w:fill="FFFFFF"/>
        <w:spacing w:before="0" w:beforeAutospacing="0" w:after="0" w:afterAutospacing="0"/>
        <w:ind w:firstLine="567"/>
        <w:rPr>
          <w:sz w:val="28"/>
          <w:szCs w:val="28"/>
        </w:rPr>
      </w:pPr>
      <w:r w:rsidRPr="00B55B2F">
        <w:rPr>
          <w:noProof/>
          <w:sz w:val="28"/>
          <w:szCs w:val="28"/>
        </w:rPr>
        <w:drawing>
          <wp:inline distT="0" distB="0" distL="0" distR="0" wp14:anchorId="529C2B83" wp14:editId="5A468004">
            <wp:extent cx="5400675" cy="4657706"/>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3"/>
                    <a:stretch>
                      <a:fillRect/>
                    </a:stretch>
                  </pic:blipFill>
                  <pic:spPr>
                    <a:xfrm>
                      <a:off x="0" y="0"/>
                      <a:ext cx="5475215" cy="4721992"/>
                    </a:xfrm>
                    <a:prstGeom prst="rect">
                      <a:avLst/>
                    </a:prstGeom>
                  </pic:spPr>
                </pic:pic>
              </a:graphicData>
            </a:graphic>
          </wp:inline>
        </w:drawing>
      </w:r>
    </w:p>
    <w:p w14:paraId="09CF6146" w14:textId="77777777" w:rsidR="00992FA2" w:rsidRPr="00B55B2F" w:rsidRDefault="00992FA2" w:rsidP="001F3330">
      <w:pPr>
        <w:pStyle w:val="ac"/>
        <w:spacing w:before="0" w:beforeAutospacing="0" w:after="0" w:afterAutospacing="0"/>
        <w:jc w:val="center"/>
        <w:rPr>
          <w:sz w:val="28"/>
          <w:szCs w:val="28"/>
        </w:rPr>
      </w:pPr>
    </w:p>
    <w:p w14:paraId="7383664C" w14:textId="7A69A250" w:rsidR="001F3330" w:rsidRPr="00B55B2F" w:rsidRDefault="001F3330" w:rsidP="001F3330">
      <w:pPr>
        <w:pStyle w:val="ac"/>
        <w:spacing w:before="0" w:beforeAutospacing="0" w:after="0" w:afterAutospacing="0"/>
        <w:jc w:val="center"/>
        <w:rPr>
          <w:sz w:val="28"/>
          <w:szCs w:val="28"/>
        </w:rPr>
      </w:pPr>
      <w:r w:rsidRPr="00B55B2F">
        <w:rPr>
          <w:sz w:val="28"/>
          <w:szCs w:val="28"/>
        </w:rPr>
        <w:t xml:space="preserve">Рисунок </w:t>
      </w:r>
      <w:r w:rsidR="00B33BEB" w:rsidRPr="00B55B2F">
        <w:rPr>
          <w:sz w:val="28"/>
          <w:szCs w:val="28"/>
          <w:lang w:val="kk-KZ"/>
        </w:rPr>
        <w:t>5</w:t>
      </w:r>
      <w:r w:rsidRPr="00B55B2F">
        <w:rPr>
          <w:b/>
          <w:sz w:val="28"/>
          <w:szCs w:val="28"/>
        </w:rPr>
        <w:t xml:space="preserve"> </w:t>
      </w:r>
      <w:r w:rsidR="00B27312" w:rsidRPr="00B55B2F">
        <w:rPr>
          <w:b/>
          <w:sz w:val="28"/>
          <w:szCs w:val="28"/>
        </w:rPr>
        <w:t>–</w:t>
      </w:r>
      <w:r w:rsidRPr="00B55B2F">
        <w:rPr>
          <w:b/>
          <w:sz w:val="28"/>
          <w:szCs w:val="28"/>
        </w:rPr>
        <w:t xml:space="preserve"> </w:t>
      </w:r>
      <w:r w:rsidRPr="00B55B2F">
        <w:rPr>
          <w:sz w:val="28"/>
          <w:szCs w:val="28"/>
        </w:rPr>
        <w:t>Дизайн и структура диссертационного исследования</w:t>
      </w:r>
    </w:p>
    <w:p w14:paraId="5E0B3DB8" w14:textId="6EA6BBB2" w:rsidR="00B27312" w:rsidRPr="00B55B2F" w:rsidRDefault="003D7BD2" w:rsidP="009E6B6C">
      <w:pPr>
        <w:shd w:val="clear" w:color="auto" w:fill="FFFFFF"/>
        <w:tabs>
          <w:tab w:val="left" w:pos="851"/>
        </w:tabs>
        <w:ind w:firstLine="567"/>
        <w:jc w:val="both"/>
        <w:rPr>
          <w:sz w:val="28"/>
          <w:szCs w:val="28"/>
          <w:lang w:eastAsia="ru-RU"/>
        </w:rPr>
      </w:pPr>
      <w:r w:rsidRPr="00B55B2F">
        <w:rPr>
          <w:b/>
          <w:bCs/>
          <w:i/>
          <w:iCs/>
          <w:sz w:val="28"/>
          <w:szCs w:val="28"/>
          <w:lang w:eastAsia="ru-RU"/>
        </w:rPr>
        <w:lastRenderedPageBreak/>
        <w:t>Ретроспективный эпидемиологический этап</w:t>
      </w:r>
      <w:r w:rsidRPr="00B55B2F">
        <w:rPr>
          <w:b/>
          <w:bCs/>
          <w:sz w:val="28"/>
          <w:szCs w:val="28"/>
          <w:lang w:eastAsia="ru-RU"/>
        </w:rPr>
        <w:t xml:space="preserve"> </w:t>
      </w:r>
      <w:r w:rsidRPr="00B55B2F">
        <w:rPr>
          <w:sz w:val="28"/>
          <w:szCs w:val="28"/>
          <w:lang w:eastAsia="ru-RU"/>
        </w:rPr>
        <w:t>охватывал период с 2004 по 2024 гг. и включал 21 072 случая РЯ, зарегистрированных в Национальном канцер</w:t>
      </w:r>
      <w:r w:rsidR="0032196E" w:rsidRPr="00B55B2F">
        <w:rPr>
          <w:sz w:val="28"/>
          <w:szCs w:val="28"/>
        </w:rPr>
        <w:t>–</w:t>
      </w:r>
      <w:r w:rsidRPr="00B55B2F">
        <w:rPr>
          <w:sz w:val="28"/>
          <w:szCs w:val="28"/>
          <w:lang w:eastAsia="ru-RU"/>
        </w:rPr>
        <w:t>регистре и официальных формах статистической отч</w:t>
      </w:r>
      <w:r w:rsidR="00E27297" w:rsidRPr="00B55B2F">
        <w:rPr>
          <w:sz w:val="28"/>
          <w:szCs w:val="28"/>
          <w:lang w:eastAsia="ru-RU"/>
        </w:rPr>
        <w:t>е</w:t>
      </w:r>
      <w:r w:rsidRPr="00B55B2F">
        <w:rPr>
          <w:sz w:val="28"/>
          <w:szCs w:val="28"/>
          <w:lang w:eastAsia="ru-RU"/>
        </w:rPr>
        <w:t>тности (№7, №</w:t>
      </w:r>
      <w:r w:rsidR="00A91C93" w:rsidRPr="00B55B2F">
        <w:rPr>
          <w:sz w:val="28"/>
          <w:szCs w:val="28"/>
          <w:lang w:eastAsia="ru-RU"/>
        </w:rPr>
        <w:t xml:space="preserve"> </w:t>
      </w:r>
      <w:r w:rsidRPr="00B55B2F">
        <w:rPr>
          <w:sz w:val="28"/>
          <w:szCs w:val="28"/>
          <w:lang w:eastAsia="ru-RU"/>
        </w:rPr>
        <w:t>090/У, №030</w:t>
      </w:r>
      <w:r w:rsidR="0032196E" w:rsidRPr="00B55B2F">
        <w:rPr>
          <w:sz w:val="28"/>
          <w:szCs w:val="28"/>
        </w:rPr>
        <w:t>–</w:t>
      </w:r>
      <w:r w:rsidRPr="00B55B2F">
        <w:rPr>
          <w:sz w:val="28"/>
          <w:szCs w:val="28"/>
          <w:lang w:eastAsia="ru-RU"/>
        </w:rPr>
        <w:t>6/у). На данном этапе были определены основные эпидемиологические характеристики: динамика заболеваемости, показатели смертности за 2004</w:t>
      </w:r>
      <w:r w:rsidR="0032196E" w:rsidRPr="00B55B2F">
        <w:rPr>
          <w:sz w:val="28"/>
          <w:szCs w:val="28"/>
        </w:rPr>
        <w:t>–</w:t>
      </w:r>
      <w:r w:rsidR="008A6F45" w:rsidRPr="00B55B2F">
        <w:rPr>
          <w:sz w:val="28"/>
          <w:szCs w:val="28"/>
          <w:lang w:eastAsia="ru-RU"/>
        </w:rPr>
        <w:t>2</w:t>
      </w:r>
      <w:r w:rsidRPr="00B55B2F">
        <w:rPr>
          <w:sz w:val="28"/>
          <w:szCs w:val="28"/>
          <w:lang w:eastAsia="ru-RU"/>
        </w:rPr>
        <w:t>024 гг.</w:t>
      </w:r>
    </w:p>
    <w:p w14:paraId="3AE923BB" w14:textId="2DCC34AF" w:rsidR="00B27312" w:rsidRPr="00B55B2F" w:rsidRDefault="00E27297" w:rsidP="00E27297">
      <w:pPr>
        <w:shd w:val="clear" w:color="auto" w:fill="FFFFFF"/>
        <w:tabs>
          <w:tab w:val="left" w:pos="851"/>
        </w:tabs>
        <w:ind w:firstLine="567"/>
        <w:jc w:val="both"/>
        <w:rPr>
          <w:sz w:val="28"/>
          <w:szCs w:val="28"/>
          <w:lang w:eastAsia="ru-RU"/>
        </w:rPr>
      </w:pPr>
      <w:r w:rsidRPr="00B55B2F">
        <w:rPr>
          <w:b/>
          <w:i/>
          <w:sz w:val="28"/>
          <w:szCs w:val="28"/>
        </w:rPr>
        <w:t>Проспективное когортное исследование</w:t>
      </w:r>
      <w:r w:rsidRPr="00B55B2F">
        <w:rPr>
          <w:sz w:val="28"/>
          <w:szCs w:val="28"/>
        </w:rPr>
        <w:t xml:space="preserve"> включало 305 пациенток с морфологически подтвержденным диагнозом РЯ, состоявших на диспансерном учете в период 2017–2022 гг. </w:t>
      </w:r>
      <w:r w:rsidR="003D7BD2" w:rsidRPr="00B55B2F">
        <w:rPr>
          <w:sz w:val="28"/>
          <w:szCs w:val="28"/>
          <w:lang w:eastAsia="ru-RU"/>
        </w:rPr>
        <w:t>Сбор данных осуществлялся посредством анкетирования. Изучались демографические параметры, анамнестические сведения, особенности течения заболевания, провед</w:t>
      </w:r>
      <w:r w:rsidR="00EE1A62" w:rsidRPr="00B55B2F">
        <w:rPr>
          <w:sz w:val="28"/>
          <w:szCs w:val="28"/>
          <w:lang w:eastAsia="ru-RU"/>
        </w:rPr>
        <w:t>е</w:t>
      </w:r>
      <w:r w:rsidR="003D7BD2" w:rsidRPr="00B55B2F">
        <w:rPr>
          <w:sz w:val="28"/>
          <w:szCs w:val="28"/>
          <w:lang w:eastAsia="ru-RU"/>
        </w:rPr>
        <w:t>нное лечение, результаты генетического тестирования и показатели качества жизни.</w:t>
      </w:r>
    </w:p>
    <w:p w14:paraId="2920AC0C" w14:textId="5F7C34DC" w:rsidR="00E27297" w:rsidRPr="00B55B2F" w:rsidRDefault="00E27297" w:rsidP="009E6B6C">
      <w:pPr>
        <w:shd w:val="clear" w:color="auto" w:fill="FFFFFF"/>
        <w:tabs>
          <w:tab w:val="left" w:pos="851"/>
        </w:tabs>
        <w:ind w:firstLine="567"/>
        <w:jc w:val="both"/>
        <w:rPr>
          <w:sz w:val="28"/>
          <w:szCs w:val="28"/>
        </w:rPr>
      </w:pPr>
      <w:r w:rsidRPr="00B55B2F">
        <w:rPr>
          <w:b/>
          <w:i/>
          <w:sz w:val="28"/>
          <w:szCs w:val="28"/>
        </w:rPr>
        <w:t>Одномоментный клинико-молекулярный этап с ретроспективным анализом клинических исходов</w:t>
      </w:r>
      <w:r w:rsidRPr="00B55B2F">
        <w:rPr>
          <w:sz w:val="28"/>
          <w:szCs w:val="28"/>
        </w:rPr>
        <w:t xml:space="preserve"> основывался на исследовании 300 архивных FFPE</w:t>
      </w:r>
      <w:r w:rsidR="00A35513" w:rsidRPr="00B55B2F">
        <w:rPr>
          <w:sz w:val="28"/>
          <w:szCs w:val="28"/>
        </w:rPr>
        <w:t>–</w:t>
      </w:r>
      <w:r w:rsidRPr="00B55B2F">
        <w:rPr>
          <w:sz w:val="28"/>
          <w:szCs w:val="28"/>
        </w:rPr>
        <w:t xml:space="preserve">блоков опухолевой ткани пациенток с </w:t>
      </w:r>
      <w:r w:rsidR="0098207F" w:rsidRPr="00B55B2F">
        <w:rPr>
          <w:sz w:val="28"/>
          <w:szCs w:val="28"/>
        </w:rPr>
        <w:t>РЯ</w:t>
      </w:r>
      <w:r w:rsidR="00110260" w:rsidRPr="00B55B2F">
        <w:rPr>
          <w:sz w:val="28"/>
          <w:szCs w:val="28"/>
          <w:lang w:val="kk-KZ"/>
        </w:rPr>
        <w:t xml:space="preserve">, </w:t>
      </w:r>
      <w:r w:rsidR="00110260" w:rsidRPr="00B55B2F">
        <w:rPr>
          <w:sz w:val="28"/>
          <w:szCs w:val="28"/>
        </w:rPr>
        <w:t>состоявших на диспансерном учете в период 2017–2022 гг</w:t>
      </w:r>
      <w:r w:rsidRPr="00B55B2F">
        <w:rPr>
          <w:sz w:val="28"/>
          <w:szCs w:val="28"/>
        </w:rPr>
        <w:t xml:space="preserve">. Методом секвенирования нового поколения проводилось определение соматических мутаций </w:t>
      </w:r>
      <w:r w:rsidR="00D76027" w:rsidRPr="00B55B2F">
        <w:rPr>
          <w:i/>
          <w:sz w:val="28"/>
          <w:szCs w:val="28"/>
        </w:rPr>
        <w:t>BRCA</w:t>
      </w:r>
      <w:r w:rsidRPr="00B55B2F">
        <w:rPr>
          <w:i/>
          <w:sz w:val="28"/>
          <w:szCs w:val="28"/>
        </w:rPr>
        <w:t>1/2</w:t>
      </w:r>
      <w:r w:rsidRPr="00B55B2F">
        <w:rPr>
          <w:sz w:val="28"/>
          <w:szCs w:val="28"/>
        </w:rPr>
        <w:t xml:space="preserve"> с последующим сопоставлением молекулярно-генетических и клинических данных. Анализ </w:t>
      </w:r>
      <w:r w:rsidR="00D76027" w:rsidRPr="00B55B2F">
        <w:rPr>
          <w:i/>
          <w:sz w:val="28"/>
          <w:szCs w:val="28"/>
        </w:rPr>
        <w:t>BRCA</w:t>
      </w:r>
      <w:r w:rsidR="00A35513" w:rsidRPr="00B55B2F">
        <w:rPr>
          <w:sz w:val="28"/>
          <w:szCs w:val="28"/>
        </w:rPr>
        <w:t>–</w:t>
      </w:r>
      <w:r w:rsidRPr="00B55B2F">
        <w:rPr>
          <w:sz w:val="28"/>
          <w:szCs w:val="28"/>
        </w:rPr>
        <w:t>статуса позволил оценить особенности применяемого лечения, показатели безрецидивной и общей выживаемости, а также эффективность поддерживающей терапии PARP</w:t>
      </w:r>
      <w:r w:rsidR="00A35513" w:rsidRPr="00B55B2F">
        <w:rPr>
          <w:sz w:val="28"/>
          <w:szCs w:val="28"/>
        </w:rPr>
        <w:t>–</w:t>
      </w:r>
      <w:r w:rsidRPr="00B55B2F">
        <w:rPr>
          <w:sz w:val="28"/>
          <w:szCs w:val="28"/>
        </w:rPr>
        <w:t>ингибитором олапарибом у пациенток с различным молекулярным статусом.</w:t>
      </w:r>
    </w:p>
    <w:p w14:paraId="667D6294" w14:textId="2A2983A9" w:rsidR="003D7BD2"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Представленный дизайн исследования позволил интегрировать эпидемиологические, клинические и молекулярно</w:t>
      </w:r>
      <w:r w:rsidR="00A35513" w:rsidRPr="00B55B2F">
        <w:rPr>
          <w:sz w:val="28"/>
          <w:szCs w:val="28"/>
        </w:rPr>
        <w:t>–</w:t>
      </w:r>
      <w:r w:rsidRPr="00B55B2F">
        <w:rPr>
          <w:sz w:val="28"/>
          <w:szCs w:val="28"/>
          <w:lang w:eastAsia="ru-RU"/>
        </w:rPr>
        <w:t xml:space="preserve">генетические данные в единый научный подход. Это обеспечило обоснованность разработки персонализированного алгоритма лечения и прогностической оценки при </w:t>
      </w:r>
      <w:r w:rsidR="00D76027" w:rsidRPr="00B55B2F">
        <w:rPr>
          <w:i/>
          <w:sz w:val="28"/>
          <w:szCs w:val="28"/>
          <w:lang w:eastAsia="ru-RU"/>
        </w:rPr>
        <w:t>BRCA</w:t>
      </w:r>
      <w:r w:rsidR="00A35513" w:rsidRPr="00B55B2F">
        <w:rPr>
          <w:sz w:val="28"/>
          <w:szCs w:val="28"/>
        </w:rPr>
        <w:t>–</w:t>
      </w:r>
      <w:r w:rsidRPr="00B55B2F">
        <w:rPr>
          <w:sz w:val="28"/>
          <w:szCs w:val="28"/>
          <w:lang w:eastAsia="ru-RU"/>
        </w:rPr>
        <w:t>ассоциированном РЯ.</w:t>
      </w:r>
    </w:p>
    <w:p w14:paraId="6E6FE78F" w14:textId="77777777" w:rsidR="00EA113B" w:rsidRPr="00B55B2F" w:rsidRDefault="00EA113B" w:rsidP="00EA113B">
      <w:pPr>
        <w:rPr>
          <w:sz w:val="28"/>
          <w:szCs w:val="28"/>
        </w:rPr>
      </w:pPr>
    </w:p>
    <w:p w14:paraId="2EC19FBF" w14:textId="48A51453" w:rsidR="00D861AA" w:rsidRPr="00B55B2F" w:rsidRDefault="00200D9A" w:rsidP="009E6B6C">
      <w:pPr>
        <w:pStyle w:val="1"/>
        <w:spacing w:before="0"/>
        <w:ind w:firstLine="567"/>
        <w:jc w:val="both"/>
        <w:rPr>
          <w:rFonts w:ascii="Times New Roman" w:hAnsi="Times New Roman" w:cs="Times New Roman"/>
          <w:color w:val="auto"/>
          <w:highlight w:val="green"/>
        </w:rPr>
      </w:pPr>
      <w:bookmarkStart w:id="12" w:name="_Toc223484025"/>
      <w:r w:rsidRPr="00B55B2F">
        <w:rPr>
          <w:rStyle w:val="ae"/>
          <w:rFonts w:ascii="Times New Roman" w:hAnsi="Times New Roman" w:cs="Times New Roman"/>
          <w:b/>
          <w:color w:val="auto"/>
        </w:rPr>
        <w:t>2.</w:t>
      </w:r>
      <w:r w:rsidR="00EA113B" w:rsidRPr="00B55B2F">
        <w:rPr>
          <w:rStyle w:val="ae"/>
          <w:rFonts w:ascii="Times New Roman" w:hAnsi="Times New Roman" w:cs="Times New Roman"/>
          <w:b/>
          <w:color w:val="auto"/>
        </w:rPr>
        <w:t>2</w:t>
      </w:r>
      <w:r w:rsidRPr="00B55B2F">
        <w:rPr>
          <w:rStyle w:val="ae"/>
          <w:rFonts w:ascii="Times New Roman" w:hAnsi="Times New Roman" w:cs="Times New Roman"/>
          <w:b/>
          <w:color w:val="auto"/>
        </w:rPr>
        <w:t xml:space="preserve"> Этапы</w:t>
      </w:r>
      <w:r w:rsidR="00BC0284" w:rsidRPr="00B55B2F">
        <w:rPr>
          <w:rStyle w:val="ae"/>
          <w:rFonts w:ascii="Times New Roman" w:hAnsi="Times New Roman" w:cs="Times New Roman"/>
          <w:b/>
          <w:color w:val="auto"/>
        </w:rPr>
        <w:t xml:space="preserve"> диссертационного исследования</w:t>
      </w:r>
      <w:bookmarkEnd w:id="12"/>
    </w:p>
    <w:p w14:paraId="001BAF97" w14:textId="344FF543" w:rsidR="003D7BD2" w:rsidRPr="00B55B2F" w:rsidRDefault="003D7BD2"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соответствии с целью и задачами диссертационной работы исследование проводилось поэтапно, с последовательным применением соответствующих методов анализа. Каждый этап включал сбор, обработку и интерпретацию данных, обеспечивающи</w:t>
      </w:r>
      <w:r w:rsidR="00A91C93" w:rsidRPr="00B55B2F">
        <w:rPr>
          <w:sz w:val="28"/>
          <w:szCs w:val="28"/>
        </w:rPr>
        <w:t>е</w:t>
      </w:r>
      <w:r w:rsidRPr="00B55B2F">
        <w:rPr>
          <w:sz w:val="28"/>
          <w:szCs w:val="28"/>
        </w:rPr>
        <w:t xml:space="preserve"> решение конкретных научных задач. В таблице 2 представлены основные этапы диссертационного исследования с краткой характеристикой их содержания и методологического подхода.</w:t>
      </w:r>
    </w:p>
    <w:p w14:paraId="3440297C" w14:textId="3822C218" w:rsidR="009E6B6C" w:rsidRPr="00B55B2F" w:rsidRDefault="003D7BD2" w:rsidP="00810DD4">
      <w:pPr>
        <w:pStyle w:val="muitypography-root"/>
        <w:shd w:val="clear" w:color="auto" w:fill="FFFFFF"/>
        <w:spacing w:before="0" w:beforeAutospacing="0" w:after="0" w:afterAutospacing="0"/>
        <w:ind w:firstLine="567"/>
        <w:jc w:val="both"/>
        <w:rPr>
          <w:rStyle w:val="ae"/>
          <w:b w:val="0"/>
          <w:sz w:val="28"/>
          <w:szCs w:val="28"/>
        </w:rPr>
      </w:pPr>
      <w:r w:rsidRPr="00B55B2F">
        <w:rPr>
          <w:sz w:val="28"/>
          <w:szCs w:val="28"/>
        </w:rPr>
        <w:t>Проведение диссертационного исследования требовало последовательной реализации комплекса взаимосвязанных этапов, каждый из которых был направлен на решение определ</w:t>
      </w:r>
      <w:r w:rsidR="0056030A" w:rsidRPr="00B55B2F">
        <w:rPr>
          <w:sz w:val="28"/>
          <w:szCs w:val="28"/>
          <w:lang w:val="kk-KZ"/>
        </w:rPr>
        <w:t>е</w:t>
      </w:r>
      <w:r w:rsidRPr="00B55B2F">
        <w:rPr>
          <w:sz w:val="28"/>
          <w:szCs w:val="28"/>
        </w:rPr>
        <w:t xml:space="preserve">нных научных задач и в совокупности обеспечивал достижение поставленной цели. Логика исследования строилась от общего к частному: от анализа эпидемиологической ситуации в масштабах популяции до глубокой молекулярно-генетической характеристики опухолей и разработки практического алгоритма ведения пациенток. Такая методологическая структура позволила не только всесторонне изучить проблему </w:t>
      </w:r>
      <w:r w:rsidR="00D76027" w:rsidRPr="00B55B2F">
        <w:rPr>
          <w:i/>
          <w:sz w:val="28"/>
          <w:szCs w:val="28"/>
        </w:rPr>
        <w:t>BRCA</w:t>
      </w:r>
      <w:r w:rsidRPr="00B55B2F">
        <w:rPr>
          <w:sz w:val="28"/>
          <w:szCs w:val="28"/>
        </w:rPr>
        <w:t>-ассоциированного РЯ, но и сформировать научно обоснованные рекомендации для клинической практики</w:t>
      </w:r>
      <w:r w:rsidR="003C2A9A" w:rsidRPr="00B55B2F">
        <w:rPr>
          <w:sz w:val="28"/>
          <w:szCs w:val="28"/>
        </w:rPr>
        <w:t xml:space="preserve"> (таблица 2).</w:t>
      </w:r>
      <w:r w:rsidR="009E6B6C" w:rsidRPr="00B55B2F">
        <w:rPr>
          <w:rStyle w:val="ae"/>
          <w:b w:val="0"/>
          <w:sz w:val="28"/>
          <w:szCs w:val="28"/>
        </w:rPr>
        <w:br w:type="page"/>
      </w:r>
    </w:p>
    <w:p w14:paraId="0C4E5BAE" w14:textId="3D4FAA2C" w:rsidR="001C20DC" w:rsidRPr="00B55B2F" w:rsidRDefault="001C20DC" w:rsidP="00261605">
      <w:pPr>
        <w:pStyle w:val="a3"/>
        <w:ind w:left="0"/>
        <w:rPr>
          <w:rStyle w:val="ae"/>
          <w:b w:val="0"/>
        </w:rPr>
      </w:pPr>
      <w:r w:rsidRPr="00B55B2F">
        <w:rPr>
          <w:rStyle w:val="ae"/>
          <w:b w:val="0"/>
        </w:rPr>
        <w:lastRenderedPageBreak/>
        <w:t xml:space="preserve">Таблица </w:t>
      </w:r>
      <w:r w:rsidR="00036E30" w:rsidRPr="00B55B2F">
        <w:rPr>
          <w:rStyle w:val="ae"/>
          <w:b w:val="0"/>
        </w:rPr>
        <w:t>2</w:t>
      </w:r>
      <w:r w:rsidRPr="00B55B2F">
        <w:rPr>
          <w:rStyle w:val="ae"/>
          <w:b w:val="0"/>
        </w:rPr>
        <w:t xml:space="preserve"> – Алгоритм диссертационного исследования</w:t>
      </w:r>
    </w:p>
    <w:tbl>
      <w:tblPr>
        <w:tblStyle w:val="a9"/>
        <w:tblW w:w="0" w:type="auto"/>
        <w:tblLayout w:type="fixed"/>
        <w:tblLook w:val="04A0" w:firstRow="1" w:lastRow="0" w:firstColumn="1" w:lastColumn="0" w:noHBand="0" w:noVBand="1"/>
      </w:tblPr>
      <w:tblGrid>
        <w:gridCol w:w="2972"/>
        <w:gridCol w:w="1985"/>
        <w:gridCol w:w="2693"/>
        <w:gridCol w:w="1972"/>
      </w:tblGrid>
      <w:tr w:rsidR="000C0C71" w:rsidRPr="00B55B2F" w14:paraId="4F7AB00C" w14:textId="77777777" w:rsidTr="00533B38">
        <w:trPr>
          <w:trHeight w:val="70"/>
        </w:trPr>
        <w:tc>
          <w:tcPr>
            <w:tcW w:w="2972" w:type="dxa"/>
          </w:tcPr>
          <w:p w14:paraId="351FD9E2" w14:textId="77777777" w:rsidR="001C20DC" w:rsidRPr="00B55B2F" w:rsidRDefault="001C20DC" w:rsidP="009E6B6C">
            <w:pPr>
              <w:ind w:right="-1"/>
              <w:jc w:val="center"/>
              <w:rPr>
                <w:sz w:val="28"/>
                <w:szCs w:val="28"/>
              </w:rPr>
            </w:pPr>
            <w:r w:rsidRPr="00B55B2F">
              <w:rPr>
                <w:sz w:val="28"/>
                <w:szCs w:val="28"/>
              </w:rPr>
              <w:t>Задача исследования</w:t>
            </w:r>
          </w:p>
        </w:tc>
        <w:tc>
          <w:tcPr>
            <w:tcW w:w="1985" w:type="dxa"/>
          </w:tcPr>
          <w:p w14:paraId="21F68B5F" w14:textId="77777777" w:rsidR="001C20DC" w:rsidRPr="00B55B2F" w:rsidRDefault="001C20DC" w:rsidP="009E6B6C">
            <w:pPr>
              <w:ind w:right="-1"/>
              <w:jc w:val="center"/>
              <w:rPr>
                <w:sz w:val="28"/>
                <w:szCs w:val="28"/>
              </w:rPr>
            </w:pPr>
            <w:r w:rsidRPr="00B55B2F">
              <w:rPr>
                <w:sz w:val="28"/>
                <w:szCs w:val="28"/>
              </w:rPr>
              <w:t>Этап исследования</w:t>
            </w:r>
          </w:p>
        </w:tc>
        <w:tc>
          <w:tcPr>
            <w:tcW w:w="2693" w:type="dxa"/>
          </w:tcPr>
          <w:p w14:paraId="391A08EC" w14:textId="77777777" w:rsidR="001C20DC" w:rsidRPr="00B55B2F" w:rsidRDefault="00125E55" w:rsidP="009E6B6C">
            <w:pPr>
              <w:ind w:right="-1"/>
              <w:jc w:val="center"/>
              <w:rPr>
                <w:sz w:val="28"/>
                <w:szCs w:val="28"/>
              </w:rPr>
            </w:pPr>
            <w:r w:rsidRPr="00B55B2F">
              <w:rPr>
                <w:sz w:val="28"/>
                <w:szCs w:val="28"/>
              </w:rPr>
              <w:t>Метод и объект</w:t>
            </w:r>
          </w:p>
          <w:p w14:paraId="0A4D6DF1" w14:textId="36D5122A" w:rsidR="00125E55" w:rsidRPr="00B55B2F" w:rsidRDefault="00125E55" w:rsidP="009E6B6C">
            <w:pPr>
              <w:ind w:right="-1"/>
              <w:jc w:val="center"/>
              <w:rPr>
                <w:sz w:val="28"/>
                <w:szCs w:val="28"/>
              </w:rPr>
            </w:pPr>
            <w:r w:rsidRPr="00B55B2F">
              <w:rPr>
                <w:sz w:val="28"/>
                <w:szCs w:val="28"/>
              </w:rPr>
              <w:t>исследования</w:t>
            </w:r>
          </w:p>
        </w:tc>
        <w:tc>
          <w:tcPr>
            <w:tcW w:w="1972" w:type="dxa"/>
          </w:tcPr>
          <w:p w14:paraId="577F7364" w14:textId="12668B1C" w:rsidR="001C20DC" w:rsidRPr="00B55B2F" w:rsidRDefault="001C20DC" w:rsidP="009E6B6C">
            <w:pPr>
              <w:ind w:right="-1"/>
              <w:jc w:val="center"/>
              <w:rPr>
                <w:sz w:val="28"/>
                <w:szCs w:val="28"/>
              </w:rPr>
            </w:pPr>
            <w:r w:rsidRPr="00B55B2F">
              <w:rPr>
                <w:sz w:val="28"/>
                <w:szCs w:val="28"/>
              </w:rPr>
              <w:t>Ожидаемы</w:t>
            </w:r>
            <w:r w:rsidR="00125E55" w:rsidRPr="00B55B2F">
              <w:rPr>
                <w:sz w:val="28"/>
                <w:szCs w:val="28"/>
              </w:rPr>
              <w:t>й результат</w:t>
            </w:r>
          </w:p>
        </w:tc>
      </w:tr>
      <w:tr w:rsidR="000C0C71" w:rsidRPr="00B55B2F" w14:paraId="002EE651" w14:textId="77777777" w:rsidTr="00533B38">
        <w:trPr>
          <w:trHeight w:val="346"/>
        </w:trPr>
        <w:tc>
          <w:tcPr>
            <w:tcW w:w="2972" w:type="dxa"/>
          </w:tcPr>
          <w:p w14:paraId="783619B0" w14:textId="4B9EE6B3" w:rsidR="009B2479" w:rsidRPr="00B55B2F" w:rsidRDefault="001C20DC" w:rsidP="00533B38">
            <w:pPr>
              <w:shd w:val="clear" w:color="auto" w:fill="FFFFFF"/>
              <w:tabs>
                <w:tab w:val="left" w:pos="851"/>
              </w:tabs>
              <w:rPr>
                <w:sz w:val="28"/>
                <w:szCs w:val="28"/>
                <w:lang w:val="ru-RU" w:eastAsia="ru-RU"/>
              </w:rPr>
            </w:pPr>
            <w:r w:rsidRPr="00B55B2F">
              <w:rPr>
                <w:sz w:val="28"/>
                <w:szCs w:val="28"/>
                <w:lang w:val="ru-RU"/>
              </w:rPr>
              <w:t>1.</w:t>
            </w:r>
            <w:r w:rsidR="009B2479" w:rsidRPr="00B55B2F">
              <w:rPr>
                <w:sz w:val="28"/>
                <w:szCs w:val="28"/>
                <w:lang w:val="ru-RU" w:eastAsia="ru-RU"/>
              </w:rPr>
              <w:t>Проанализировать показатели заболеваемости и смертности от РЯ в РК за 2004</w:t>
            </w:r>
            <w:r w:rsidR="00A5507A" w:rsidRPr="00B55B2F">
              <w:rPr>
                <w:sz w:val="28"/>
                <w:szCs w:val="28"/>
                <w:lang w:val="ru-RU"/>
              </w:rPr>
              <w:t>–</w:t>
            </w:r>
            <w:r w:rsidR="009B2479" w:rsidRPr="00B55B2F">
              <w:rPr>
                <w:sz w:val="28"/>
                <w:szCs w:val="28"/>
                <w:lang w:val="ru-RU" w:eastAsia="ru-RU"/>
              </w:rPr>
              <w:t>2024 гг.</w:t>
            </w:r>
          </w:p>
          <w:p w14:paraId="30C0ABB4" w14:textId="062C9AAA" w:rsidR="001C20DC" w:rsidRPr="00B55B2F" w:rsidRDefault="001C20DC" w:rsidP="00533B38">
            <w:pPr>
              <w:ind w:right="-1"/>
              <w:rPr>
                <w:sz w:val="28"/>
                <w:szCs w:val="28"/>
                <w:lang w:val="ru-RU"/>
              </w:rPr>
            </w:pPr>
          </w:p>
        </w:tc>
        <w:tc>
          <w:tcPr>
            <w:tcW w:w="1985" w:type="dxa"/>
          </w:tcPr>
          <w:p w14:paraId="42AB9FA4" w14:textId="4149A333" w:rsidR="003D33E1" w:rsidRPr="00B55B2F" w:rsidRDefault="001C20DC" w:rsidP="00187168">
            <w:pPr>
              <w:ind w:right="-1"/>
              <w:jc w:val="center"/>
              <w:rPr>
                <w:sz w:val="28"/>
                <w:szCs w:val="28"/>
                <w:lang w:val="kk-KZ"/>
              </w:rPr>
            </w:pPr>
            <w:r w:rsidRPr="00B55B2F">
              <w:rPr>
                <w:sz w:val="28"/>
                <w:szCs w:val="28"/>
              </w:rPr>
              <w:t>Эпидемиоло</w:t>
            </w:r>
            <w:r w:rsidR="00B64920" w:rsidRPr="00B55B2F">
              <w:rPr>
                <w:sz w:val="28"/>
                <w:szCs w:val="28"/>
                <w:lang w:val="kk-KZ"/>
              </w:rPr>
              <w:t>-</w:t>
            </w:r>
          </w:p>
          <w:p w14:paraId="6A87EF15" w14:textId="4D182FAB" w:rsidR="001C20DC" w:rsidRPr="00B55B2F" w:rsidRDefault="001C20DC" w:rsidP="00187168">
            <w:pPr>
              <w:ind w:right="-1"/>
              <w:jc w:val="center"/>
              <w:rPr>
                <w:sz w:val="28"/>
                <w:szCs w:val="28"/>
              </w:rPr>
            </w:pPr>
            <w:r w:rsidRPr="00B55B2F">
              <w:rPr>
                <w:sz w:val="28"/>
                <w:szCs w:val="28"/>
              </w:rPr>
              <w:t>гический анализ</w:t>
            </w:r>
          </w:p>
        </w:tc>
        <w:tc>
          <w:tcPr>
            <w:tcW w:w="2693" w:type="dxa"/>
          </w:tcPr>
          <w:p w14:paraId="7BEBD889" w14:textId="0F61B314" w:rsidR="001C20DC" w:rsidRPr="00B55B2F" w:rsidRDefault="001C20DC" w:rsidP="00187168">
            <w:pPr>
              <w:ind w:right="-1"/>
              <w:jc w:val="center"/>
              <w:rPr>
                <w:sz w:val="28"/>
                <w:szCs w:val="28"/>
                <w:lang w:val="ru-RU"/>
              </w:rPr>
            </w:pPr>
            <w:r w:rsidRPr="00B55B2F">
              <w:rPr>
                <w:sz w:val="28"/>
                <w:szCs w:val="28"/>
                <w:lang w:val="ru-RU"/>
              </w:rPr>
              <w:t xml:space="preserve">Анализ </w:t>
            </w:r>
            <w:r w:rsidRPr="00B55B2F">
              <w:rPr>
                <w:sz w:val="28"/>
                <w:szCs w:val="28"/>
                <w:lang w:val="ru-RU" w:eastAsia="ru-RU"/>
              </w:rPr>
              <w:t>21072</w:t>
            </w:r>
            <w:r w:rsidRPr="00B55B2F">
              <w:rPr>
                <w:sz w:val="28"/>
                <w:szCs w:val="28"/>
                <w:lang w:val="ru-RU"/>
              </w:rPr>
              <w:t xml:space="preserve"> случаев РЯ по формам №7, </w:t>
            </w:r>
            <w:r w:rsidR="00A5507A" w:rsidRPr="00B55B2F">
              <w:rPr>
                <w:sz w:val="28"/>
                <w:szCs w:val="28"/>
                <w:lang w:val="ru-RU"/>
              </w:rPr>
              <w:t>№</w:t>
            </w:r>
            <w:r w:rsidRPr="00B55B2F">
              <w:rPr>
                <w:sz w:val="28"/>
                <w:szCs w:val="28"/>
                <w:lang w:val="ru-RU"/>
              </w:rPr>
              <w:t xml:space="preserve">090/У, </w:t>
            </w:r>
            <w:r w:rsidR="00A5507A" w:rsidRPr="00B55B2F">
              <w:rPr>
                <w:sz w:val="28"/>
                <w:szCs w:val="28"/>
                <w:lang w:val="ru-RU"/>
              </w:rPr>
              <w:t>№</w:t>
            </w:r>
            <w:r w:rsidRPr="00B55B2F">
              <w:rPr>
                <w:sz w:val="28"/>
                <w:szCs w:val="28"/>
                <w:lang w:val="ru-RU"/>
              </w:rPr>
              <w:t>030-6/у, Национальный канцер</w:t>
            </w:r>
            <w:r w:rsidR="00A35513" w:rsidRPr="00B55B2F">
              <w:rPr>
                <w:sz w:val="28"/>
                <w:szCs w:val="28"/>
                <w:lang w:val="ru-RU"/>
              </w:rPr>
              <w:t>–</w:t>
            </w:r>
            <w:r w:rsidRPr="00B55B2F">
              <w:rPr>
                <w:sz w:val="28"/>
                <w:szCs w:val="28"/>
                <w:lang w:val="ru-RU"/>
              </w:rPr>
              <w:t>регистр</w:t>
            </w:r>
          </w:p>
        </w:tc>
        <w:tc>
          <w:tcPr>
            <w:tcW w:w="1972" w:type="dxa"/>
          </w:tcPr>
          <w:p w14:paraId="21DEECCB" w14:textId="24F59431" w:rsidR="001C20DC" w:rsidRPr="00B55B2F" w:rsidRDefault="001C20DC" w:rsidP="002A445B">
            <w:pPr>
              <w:ind w:right="-1"/>
              <w:jc w:val="center"/>
              <w:rPr>
                <w:sz w:val="28"/>
                <w:szCs w:val="28"/>
                <w:lang w:val="ru-RU"/>
              </w:rPr>
            </w:pPr>
            <w:r w:rsidRPr="00B55B2F">
              <w:rPr>
                <w:sz w:val="28"/>
                <w:szCs w:val="28"/>
                <w:lang w:val="ru-RU"/>
              </w:rPr>
              <w:t xml:space="preserve">Определены тенденции заболеваемости, смертности </w:t>
            </w:r>
            <w:r w:rsidR="00163EB0" w:rsidRPr="00B55B2F">
              <w:rPr>
                <w:sz w:val="28"/>
                <w:szCs w:val="28"/>
                <w:lang w:val="ru-RU"/>
              </w:rPr>
              <w:t>от РЯ</w:t>
            </w:r>
            <w:r w:rsidRPr="00B55B2F">
              <w:rPr>
                <w:sz w:val="28"/>
                <w:szCs w:val="28"/>
                <w:lang w:val="ru-RU"/>
              </w:rPr>
              <w:t xml:space="preserve"> в РК</w:t>
            </w:r>
          </w:p>
        </w:tc>
      </w:tr>
      <w:tr w:rsidR="000C0C71" w:rsidRPr="00B55B2F" w14:paraId="7B66DDEE" w14:textId="77777777" w:rsidTr="00533B38">
        <w:trPr>
          <w:trHeight w:val="82"/>
        </w:trPr>
        <w:tc>
          <w:tcPr>
            <w:tcW w:w="2972" w:type="dxa"/>
          </w:tcPr>
          <w:p w14:paraId="2246583E" w14:textId="0F050D95" w:rsidR="001C20DC" w:rsidRPr="00B55B2F" w:rsidRDefault="001C20DC" w:rsidP="00533B38">
            <w:pPr>
              <w:ind w:right="-1"/>
              <w:rPr>
                <w:sz w:val="28"/>
                <w:szCs w:val="28"/>
                <w:lang w:val="ru-RU"/>
              </w:rPr>
            </w:pPr>
            <w:r w:rsidRPr="00B55B2F">
              <w:rPr>
                <w:sz w:val="28"/>
                <w:szCs w:val="28"/>
                <w:lang w:val="ru-RU"/>
              </w:rPr>
              <w:t xml:space="preserve">2. </w:t>
            </w:r>
            <w:r w:rsidR="009B2479" w:rsidRPr="00B55B2F">
              <w:rPr>
                <w:sz w:val="28"/>
                <w:szCs w:val="28"/>
                <w:lang w:val="ru-RU" w:eastAsia="ru-RU"/>
              </w:rPr>
              <w:t>Оценить совокупность клинических данных и анамнестических факторов у пациенток с РЯ</w:t>
            </w:r>
          </w:p>
        </w:tc>
        <w:tc>
          <w:tcPr>
            <w:tcW w:w="1985" w:type="dxa"/>
          </w:tcPr>
          <w:p w14:paraId="7FB3F972" w14:textId="77777777" w:rsidR="001C20DC" w:rsidRPr="00B55B2F" w:rsidRDefault="001C20DC" w:rsidP="00187168">
            <w:pPr>
              <w:ind w:right="-1"/>
              <w:jc w:val="center"/>
              <w:rPr>
                <w:sz w:val="28"/>
                <w:szCs w:val="28"/>
                <w:lang w:val="ru-RU"/>
              </w:rPr>
            </w:pPr>
            <w:r w:rsidRPr="00B55B2F">
              <w:rPr>
                <w:sz w:val="28"/>
                <w:szCs w:val="28"/>
                <w:lang w:val="ru-RU"/>
              </w:rPr>
              <w:t>Сбор клинических и анкетных данных</w:t>
            </w:r>
          </w:p>
        </w:tc>
        <w:tc>
          <w:tcPr>
            <w:tcW w:w="2693" w:type="dxa"/>
          </w:tcPr>
          <w:p w14:paraId="3675781C" w14:textId="4A74E636" w:rsidR="001C20DC" w:rsidRPr="00B55B2F" w:rsidRDefault="001C20DC" w:rsidP="00187168">
            <w:pPr>
              <w:ind w:right="-1"/>
              <w:jc w:val="center"/>
              <w:rPr>
                <w:sz w:val="28"/>
                <w:szCs w:val="28"/>
                <w:lang w:val="ru-RU"/>
              </w:rPr>
            </w:pPr>
            <w:r w:rsidRPr="00B55B2F">
              <w:rPr>
                <w:sz w:val="28"/>
                <w:szCs w:val="28"/>
                <w:lang w:val="ru-RU"/>
              </w:rPr>
              <w:t xml:space="preserve">Анкетирование </w:t>
            </w:r>
            <w:r w:rsidR="002A445B" w:rsidRPr="00B55B2F">
              <w:rPr>
                <w:sz w:val="28"/>
                <w:szCs w:val="28"/>
                <w:lang w:val="ru-RU"/>
              </w:rPr>
              <w:t>305</w:t>
            </w:r>
            <w:r w:rsidRPr="00B55B2F">
              <w:rPr>
                <w:sz w:val="28"/>
                <w:szCs w:val="28"/>
                <w:lang w:val="ru-RU"/>
              </w:rPr>
              <w:t xml:space="preserve"> пациенток: демография, диагноз, лечение, генетика, качество жизни.</w:t>
            </w:r>
          </w:p>
        </w:tc>
        <w:tc>
          <w:tcPr>
            <w:tcW w:w="1972" w:type="dxa"/>
          </w:tcPr>
          <w:p w14:paraId="538DA103" w14:textId="30BF3D0A" w:rsidR="001C20DC" w:rsidRPr="00B55B2F" w:rsidRDefault="001C20DC" w:rsidP="00CD4A98">
            <w:pPr>
              <w:ind w:right="-1"/>
              <w:jc w:val="center"/>
              <w:rPr>
                <w:sz w:val="28"/>
                <w:szCs w:val="28"/>
                <w:lang w:val="ru-RU"/>
              </w:rPr>
            </w:pPr>
            <w:r w:rsidRPr="00B55B2F">
              <w:rPr>
                <w:sz w:val="28"/>
                <w:szCs w:val="28"/>
                <w:lang w:val="ru-RU"/>
              </w:rPr>
              <w:t>Выявлены факторы риска и клинически особенности</w:t>
            </w:r>
          </w:p>
        </w:tc>
      </w:tr>
      <w:tr w:rsidR="000C0C71" w:rsidRPr="00B55B2F" w14:paraId="32D96119" w14:textId="77777777" w:rsidTr="00533B38">
        <w:trPr>
          <w:trHeight w:val="953"/>
        </w:trPr>
        <w:tc>
          <w:tcPr>
            <w:tcW w:w="2972" w:type="dxa"/>
          </w:tcPr>
          <w:p w14:paraId="345CFE9B" w14:textId="5C7D70C2" w:rsidR="009B2479" w:rsidRPr="00B55B2F" w:rsidRDefault="001C20DC" w:rsidP="00533B38">
            <w:pPr>
              <w:shd w:val="clear" w:color="auto" w:fill="FFFFFF"/>
              <w:tabs>
                <w:tab w:val="left" w:pos="851"/>
              </w:tabs>
              <w:rPr>
                <w:sz w:val="28"/>
                <w:szCs w:val="28"/>
                <w:lang w:val="ru-RU" w:eastAsia="ru-RU"/>
              </w:rPr>
            </w:pPr>
            <w:r w:rsidRPr="00B55B2F">
              <w:rPr>
                <w:sz w:val="28"/>
                <w:szCs w:val="28"/>
                <w:lang w:val="ru-RU"/>
              </w:rPr>
              <w:t xml:space="preserve">3. </w:t>
            </w:r>
            <w:r w:rsidR="009B2479" w:rsidRPr="00B55B2F">
              <w:rPr>
                <w:sz w:val="28"/>
                <w:szCs w:val="28"/>
                <w:lang w:val="ru-RU"/>
              </w:rPr>
              <w:t xml:space="preserve">Провести молекулярно-генетическое исследование биологических образцов пациенток с РЯ методом </w:t>
            </w:r>
            <w:r w:rsidR="00507A25" w:rsidRPr="00B55B2F">
              <w:rPr>
                <w:sz w:val="28"/>
                <w:szCs w:val="28"/>
                <w:lang w:val="ru-RU"/>
              </w:rPr>
              <w:t xml:space="preserve">секвенирования нового поколения </w:t>
            </w:r>
            <w:r w:rsidR="009B2479" w:rsidRPr="00B55B2F">
              <w:rPr>
                <w:sz w:val="28"/>
                <w:szCs w:val="28"/>
                <w:lang w:val="ru-RU"/>
              </w:rPr>
              <w:t xml:space="preserve">с целью определения мутаций в генах </w:t>
            </w:r>
            <w:r w:rsidR="00D76027" w:rsidRPr="00B55B2F">
              <w:rPr>
                <w:i/>
                <w:sz w:val="28"/>
                <w:szCs w:val="28"/>
              </w:rPr>
              <w:t>BRCA</w:t>
            </w:r>
            <w:r w:rsidR="009B2479" w:rsidRPr="00B55B2F">
              <w:rPr>
                <w:i/>
                <w:sz w:val="28"/>
                <w:szCs w:val="28"/>
                <w:lang w:val="ru-RU"/>
              </w:rPr>
              <w:t>1/2</w:t>
            </w:r>
            <w:r w:rsidR="009B2479" w:rsidRPr="00B55B2F">
              <w:rPr>
                <w:sz w:val="28"/>
                <w:szCs w:val="28"/>
                <w:lang w:val="ru-RU"/>
              </w:rPr>
              <w:t>.</w:t>
            </w:r>
          </w:p>
        </w:tc>
        <w:tc>
          <w:tcPr>
            <w:tcW w:w="1985" w:type="dxa"/>
          </w:tcPr>
          <w:p w14:paraId="6EA03F9F" w14:textId="77777777" w:rsidR="001C20DC" w:rsidRPr="00B55B2F" w:rsidRDefault="001C20DC" w:rsidP="00187168">
            <w:pPr>
              <w:ind w:right="-1"/>
              <w:jc w:val="center"/>
              <w:rPr>
                <w:sz w:val="28"/>
                <w:szCs w:val="28"/>
                <w:lang w:val="ru-RU"/>
              </w:rPr>
            </w:pPr>
            <w:r w:rsidRPr="00B55B2F">
              <w:rPr>
                <w:sz w:val="28"/>
                <w:szCs w:val="28"/>
                <w:lang w:val="ru-RU"/>
              </w:rPr>
              <w:t>Получение опухолевого материала и лабораторный анализ.</w:t>
            </w:r>
          </w:p>
          <w:p w14:paraId="14B5A343" w14:textId="77777777" w:rsidR="001C20DC" w:rsidRPr="00B55B2F" w:rsidRDefault="001C20DC" w:rsidP="00187168">
            <w:pPr>
              <w:ind w:right="-1"/>
              <w:jc w:val="center"/>
              <w:rPr>
                <w:sz w:val="28"/>
                <w:szCs w:val="28"/>
              </w:rPr>
            </w:pPr>
            <w:r w:rsidRPr="00B55B2F">
              <w:rPr>
                <w:sz w:val="28"/>
                <w:szCs w:val="28"/>
              </w:rPr>
              <w:t>Молекулярно-генетическая диагностика</w:t>
            </w:r>
          </w:p>
        </w:tc>
        <w:tc>
          <w:tcPr>
            <w:tcW w:w="2693" w:type="dxa"/>
          </w:tcPr>
          <w:p w14:paraId="1744F56B" w14:textId="7C54E36C" w:rsidR="001C20DC" w:rsidRPr="00B55B2F" w:rsidRDefault="002A445B" w:rsidP="000B5A97">
            <w:pPr>
              <w:ind w:right="-1"/>
              <w:jc w:val="center"/>
              <w:rPr>
                <w:sz w:val="28"/>
                <w:szCs w:val="28"/>
                <w:lang w:val="ru-RU"/>
              </w:rPr>
            </w:pPr>
            <w:r w:rsidRPr="00B55B2F">
              <w:rPr>
                <w:sz w:val="28"/>
                <w:szCs w:val="28"/>
                <w:lang w:val="ru-RU"/>
              </w:rPr>
              <w:t>300</w:t>
            </w:r>
            <w:r w:rsidR="001C20DC" w:rsidRPr="00B55B2F">
              <w:rPr>
                <w:sz w:val="28"/>
                <w:szCs w:val="28"/>
                <w:lang w:val="ru-RU"/>
              </w:rPr>
              <w:t xml:space="preserve"> </w:t>
            </w:r>
            <w:r w:rsidR="00A5507A" w:rsidRPr="00B55B2F">
              <w:rPr>
                <w:sz w:val="28"/>
                <w:szCs w:val="28"/>
                <w:lang w:val="ru-RU"/>
              </w:rPr>
              <w:t xml:space="preserve">архивных </w:t>
            </w:r>
            <w:r w:rsidR="001C20DC" w:rsidRPr="00B55B2F">
              <w:rPr>
                <w:sz w:val="28"/>
                <w:szCs w:val="28"/>
                <w:lang w:val="ru-RU"/>
              </w:rPr>
              <w:t xml:space="preserve">блоков секвенирование нового поколения, Изучение </w:t>
            </w:r>
            <w:r w:rsidR="00D76027" w:rsidRPr="00B55B2F">
              <w:rPr>
                <w:i/>
                <w:sz w:val="28"/>
                <w:szCs w:val="28"/>
              </w:rPr>
              <w:t>BRCA</w:t>
            </w:r>
            <w:r w:rsidR="001C20DC" w:rsidRPr="00B55B2F">
              <w:rPr>
                <w:sz w:val="28"/>
                <w:szCs w:val="28"/>
                <w:lang w:val="ru-RU"/>
              </w:rPr>
              <w:t>-статуса по архивным блокам</w:t>
            </w:r>
          </w:p>
        </w:tc>
        <w:tc>
          <w:tcPr>
            <w:tcW w:w="1972" w:type="dxa"/>
          </w:tcPr>
          <w:p w14:paraId="4B87C690" w14:textId="771ADDB7" w:rsidR="001C20DC" w:rsidRPr="00B55B2F" w:rsidRDefault="001C20DC" w:rsidP="00187168">
            <w:pPr>
              <w:ind w:right="-1"/>
              <w:jc w:val="center"/>
              <w:rPr>
                <w:sz w:val="28"/>
                <w:szCs w:val="28"/>
                <w:lang w:val="ru-RU"/>
              </w:rPr>
            </w:pPr>
            <w:r w:rsidRPr="00B55B2F">
              <w:rPr>
                <w:sz w:val="28"/>
                <w:szCs w:val="28"/>
                <w:lang w:val="ru-RU"/>
              </w:rPr>
              <w:t xml:space="preserve">Создан профиль мутаций, пригодный для анализа </w:t>
            </w:r>
            <w:r w:rsidR="00D76027" w:rsidRPr="00B55B2F">
              <w:rPr>
                <w:i/>
                <w:sz w:val="28"/>
                <w:szCs w:val="28"/>
              </w:rPr>
              <w:t>BRCA</w:t>
            </w:r>
            <w:r w:rsidRPr="00B55B2F">
              <w:rPr>
                <w:sz w:val="28"/>
                <w:szCs w:val="28"/>
                <w:lang w:val="ru-RU"/>
              </w:rPr>
              <w:t xml:space="preserve">. Определены частоты и распределение </w:t>
            </w:r>
            <w:r w:rsidR="00D76027" w:rsidRPr="00B55B2F">
              <w:rPr>
                <w:i/>
                <w:sz w:val="28"/>
                <w:szCs w:val="28"/>
              </w:rPr>
              <w:t>BRCA</w:t>
            </w:r>
            <w:r w:rsidRPr="00B55B2F">
              <w:rPr>
                <w:i/>
                <w:sz w:val="28"/>
                <w:szCs w:val="28"/>
                <w:lang w:val="ru-RU"/>
              </w:rPr>
              <w:t>1/2</w:t>
            </w:r>
            <w:r w:rsidRPr="00B55B2F">
              <w:rPr>
                <w:sz w:val="28"/>
                <w:szCs w:val="28"/>
                <w:lang w:val="ru-RU"/>
              </w:rPr>
              <w:t xml:space="preserve"> мутаций</w:t>
            </w:r>
          </w:p>
        </w:tc>
      </w:tr>
      <w:tr w:rsidR="000C0C71" w:rsidRPr="00B55B2F" w14:paraId="442228EF" w14:textId="77777777" w:rsidTr="00533B38">
        <w:trPr>
          <w:trHeight w:val="1565"/>
        </w:trPr>
        <w:tc>
          <w:tcPr>
            <w:tcW w:w="2972" w:type="dxa"/>
          </w:tcPr>
          <w:p w14:paraId="586ECD4E" w14:textId="334481BC" w:rsidR="001C20DC" w:rsidRPr="00B55B2F" w:rsidRDefault="001C20DC" w:rsidP="00533B38">
            <w:pPr>
              <w:ind w:right="-1"/>
              <w:rPr>
                <w:sz w:val="28"/>
                <w:szCs w:val="28"/>
                <w:lang w:val="ru-RU"/>
              </w:rPr>
            </w:pPr>
            <w:r w:rsidRPr="00B55B2F">
              <w:rPr>
                <w:sz w:val="28"/>
                <w:szCs w:val="28"/>
                <w:lang w:val="ru-RU"/>
              </w:rPr>
              <w:t>4.</w:t>
            </w:r>
            <w:r w:rsidR="009B2479" w:rsidRPr="00B55B2F">
              <w:rPr>
                <w:sz w:val="28"/>
                <w:szCs w:val="28"/>
                <w:lang w:val="ru-RU"/>
              </w:rPr>
              <w:t xml:space="preserve"> Проанализировать взаимосвязь между мутациями </w:t>
            </w:r>
            <w:r w:rsidR="00D76027" w:rsidRPr="00B55B2F">
              <w:rPr>
                <w:i/>
                <w:sz w:val="28"/>
                <w:szCs w:val="28"/>
              </w:rPr>
              <w:t>BRCA</w:t>
            </w:r>
            <w:r w:rsidR="009B2479" w:rsidRPr="00B55B2F">
              <w:rPr>
                <w:i/>
                <w:sz w:val="28"/>
                <w:szCs w:val="28"/>
                <w:lang w:val="ru-RU"/>
              </w:rPr>
              <w:t>1/2</w:t>
            </w:r>
            <w:r w:rsidR="009B2479" w:rsidRPr="00B55B2F">
              <w:rPr>
                <w:sz w:val="28"/>
                <w:szCs w:val="28"/>
                <w:lang w:val="ru-RU"/>
              </w:rPr>
              <w:t xml:space="preserve"> и клиническими характеристиками заболевания, включая стадию, особенности лекарственного лечения и показатели общей выживаемости пациенток с РЯ</w:t>
            </w:r>
          </w:p>
        </w:tc>
        <w:tc>
          <w:tcPr>
            <w:tcW w:w="1985" w:type="dxa"/>
          </w:tcPr>
          <w:p w14:paraId="2DC6FF48" w14:textId="5E822170" w:rsidR="001C20DC" w:rsidRPr="00B55B2F" w:rsidRDefault="001C20DC" w:rsidP="00187168">
            <w:pPr>
              <w:ind w:right="-1"/>
              <w:jc w:val="center"/>
              <w:rPr>
                <w:sz w:val="28"/>
                <w:szCs w:val="28"/>
              </w:rPr>
            </w:pPr>
            <w:r w:rsidRPr="00B55B2F">
              <w:rPr>
                <w:sz w:val="28"/>
                <w:szCs w:val="28"/>
              </w:rPr>
              <w:t>Клинико-статистичес</w:t>
            </w:r>
            <w:r w:rsidR="00B64920" w:rsidRPr="00B55B2F">
              <w:rPr>
                <w:sz w:val="28"/>
                <w:szCs w:val="28"/>
                <w:lang w:val="kk-KZ"/>
              </w:rPr>
              <w:t>-</w:t>
            </w:r>
            <w:r w:rsidRPr="00B55B2F">
              <w:rPr>
                <w:sz w:val="28"/>
                <w:szCs w:val="28"/>
              </w:rPr>
              <w:t>кий анализ</w:t>
            </w:r>
          </w:p>
        </w:tc>
        <w:tc>
          <w:tcPr>
            <w:tcW w:w="2693" w:type="dxa"/>
          </w:tcPr>
          <w:p w14:paraId="463C2DBF" w14:textId="24C0ED95" w:rsidR="001C20DC" w:rsidRPr="00B55B2F" w:rsidRDefault="001C20DC" w:rsidP="00751B8F">
            <w:pPr>
              <w:ind w:right="-1"/>
              <w:jc w:val="center"/>
              <w:rPr>
                <w:sz w:val="28"/>
                <w:szCs w:val="28"/>
                <w:lang w:val="ru-RU"/>
              </w:rPr>
            </w:pPr>
            <w:r w:rsidRPr="00B55B2F">
              <w:rPr>
                <w:sz w:val="28"/>
                <w:szCs w:val="28"/>
              </w:rPr>
              <w:t>SPSS</w:t>
            </w:r>
            <w:r w:rsidRPr="00B55B2F">
              <w:rPr>
                <w:sz w:val="28"/>
                <w:szCs w:val="28"/>
                <w:lang w:val="ru-RU"/>
              </w:rPr>
              <w:t xml:space="preserve">: сравнение </w:t>
            </w:r>
            <w:r w:rsidR="00D76027" w:rsidRPr="00B55B2F">
              <w:rPr>
                <w:i/>
                <w:sz w:val="28"/>
                <w:szCs w:val="28"/>
              </w:rPr>
              <w:t>BRCA</w:t>
            </w:r>
            <w:r w:rsidR="00A35513" w:rsidRPr="00B55B2F">
              <w:rPr>
                <w:sz w:val="28"/>
                <w:szCs w:val="28"/>
                <w:lang w:val="ru-RU"/>
              </w:rPr>
              <w:t>–</w:t>
            </w:r>
            <w:r w:rsidRPr="00B55B2F">
              <w:rPr>
                <w:sz w:val="28"/>
                <w:szCs w:val="28"/>
                <w:lang w:val="ru-RU"/>
              </w:rPr>
              <w:t xml:space="preserve">статуса с гистологией, </w:t>
            </w:r>
            <w:r w:rsidRPr="00B55B2F">
              <w:rPr>
                <w:sz w:val="28"/>
                <w:szCs w:val="28"/>
              </w:rPr>
              <w:t>FIGO</w:t>
            </w:r>
            <w:r w:rsidRPr="00B55B2F">
              <w:rPr>
                <w:sz w:val="28"/>
                <w:szCs w:val="28"/>
                <w:lang w:val="ru-RU"/>
              </w:rPr>
              <w:t xml:space="preserve">-стадией, </w:t>
            </w:r>
            <w:r w:rsidR="00446091" w:rsidRPr="00B55B2F">
              <w:rPr>
                <w:sz w:val="28"/>
                <w:szCs w:val="28"/>
                <w:lang w:val="ru-RU"/>
              </w:rPr>
              <w:t xml:space="preserve">частота применения </w:t>
            </w:r>
            <w:r w:rsidR="00163EB0" w:rsidRPr="00B55B2F">
              <w:rPr>
                <w:rStyle w:val="ae"/>
                <w:b w:val="0"/>
                <w:sz w:val="28"/>
                <w:szCs w:val="28"/>
                <w:lang w:val="ru-RU"/>
              </w:rPr>
              <w:t>НАПХТ</w:t>
            </w:r>
            <w:r w:rsidR="00446091" w:rsidRPr="00B55B2F">
              <w:rPr>
                <w:b/>
                <w:sz w:val="28"/>
                <w:szCs w:val="28"/>
                <w:lang w:val="ru-RU"/>
              </w:rPr>
              <w:t xml:space="preserve"> </w:t>
            </w:r>
            <w:r w:rsidR="00446091" w:rsidRPr="00B55B2F">
              <w:rPr>
                <w:sz w:val="28"/>
                <w:szCs w:val="28"/>
                <w:lang w:val="ru-RU"/>
              </w:rPr>
              <w:t>и</w:t>
            </w:r>
            <w:r w:rsidR="00446091" w:rsidRPr="00B55B2F">
              <w:rPr>
                <w:b/>
                <w:sz w:val="28"/>
                <w:szCs w:val="28"/>
                <w:lang w:val="ru-RU"/>
              </w:rPr>
              <w:t xml:space="preserve"> </w:t>
            </w:r>
            <w:r w:rsidR="00163EB0" w:rsidRPr="00B55B2F">
              <w:rPr>
                <w:rStyle w:val="ae"/>
                <w:b w:val="0"/>
                <w:sz w:val="28"/>
                <w:szCs w:val="28"/>
                <w:lang w:val="ru-RU"/>
              </w:rPr>
              <w:t>АПХТ</w:t>
            </w:r>
            <w:r w:rsidR="00446091" w:rsidRPr="00B55B2F">
              <w:rPr>
                <w:sz w:val="28"/>
                <w:szCs w:val="28"/>
                <w:lang w:val="kk-KZ"/>
              </w:rPr>
              <w:t>,</w:t>
            </w:r>
            <w:r w:rsidR="00446091" w:rsidRPr="00B55B2F">
              <w:rPr>
                <w:sz w:val="28"/>
                <w:szCs w:val="28"/>
                <w:lang w:val="ru-RU"/>
              </w:rPr>
              <w:t xml:space="preserve"> </w:t>
            </w:r>
            <w:r w:rsidR="00FF2392" w:rsidRPr="00B55B2F">
              <w:rPr>
                <w:sz w:val="28"/>
                <w:szCs w:val="28"/>
                <w:lang w:val="ru-RU"/>
              </w:rPr>
              <w:t>Общая выживаемость пациенток с</w:t>
            </w:r>
            <w:r w:rsidR="00446091" w:rsidRPr="00B55B2F">
              <w:rPr>
                <w:spacing w:val="-2"/>
                <w:sz w:val="28"/>
                <w:szCs w:val="28"/>
                <w:lang w:val="ru-RU"/>
              </w:rPr>
              <w:t xml:space="preserve"> РЯ</w:t>
            </w:r>
          </w:p>
        </w:tc>
        <w:tc>
          <w:tcPr>
            <w:tcW w:w="1972" w:type="dxa"/>
          </w:tcPr>
          <w:p w14:paraId="45BA3682" w14:textId="44235EF2" w:rsidR="003C39EF" w:rsidRPr="00B55B2F" w:rsidRDefault="003C39EF" w:rsidP="00187168">
            <w:pPr>
              <w:ind w:right="-1"/>
              <w:jc w:val="center"/>
              <w:rPr>
                <w:sz w:val="28"/>
                <w:szCs w:val="28"/>
                <w:highlight w:val="yellow"/>
                <w:lang w:val="ru-RU"/>
              </w:rPr>
            </w:pPr>
            <w:r w:rsidRPr="00B55B2F">
              <w:rPr>
                <w:sz w:val="28"/>
                <w:szCs w:val="28"/>
                <w:lang w:val="ru-RU"/>
              </w:rPr>
              <w:t>Выявлены тенденции взаимосвязи генетических и клинических параметров</w:t>
            </w:r>
          </w:p>
          <w:p w14:paraId="0DB3C1E5" w14:textId="2B9C422D" w:rsidR="001C20DC" w:rsidRPr="00B55B2F" w:rsidRDefault="001C20DC" w:rsidP="003C39EF">
            <w:pPr>
              <w:ind w:right="-1"/>
              <w:jc w:val="center"/>
              <w:rPr>
                <w:sz w:val="28"/>
                <w:szCs w:val="28"/>
                <w:lang w:val="ru-RU"/>
              </w:rPr>
            </w:pPr>
          </w:p>
        </w:tc>
      </w:tr>
      <w:tr w:rsidR="009E6B6C" w:rsidRPr="00B55B2F" w14:paraId="79CFB154" w14:textId="77777777" w:rsidTr="00533B38">
        <w:trPr>
          <w:trHeight w:val="1204"/>
        </w:trPr>
        <w:tc>
          <w:tcPr>
            <w:tcW w:w="2972" w:type="dxa"/>
          </w:tcPr>
          <w:p w14:paraId="45BF5A88" w14:textId="14DFFAE9" w:rsidR="00B64920" w:rsidRPr="00B55B2F" w:rsidRDefault="001C20DC" w:rsidP="00533B38">
            <w:pPr>
              <w:shd w:val="clear" w:color="auto" w:fill="FFFFFF"/>
              <w:tabs>
                <w:tab w:val="left" w:pos="851"/>
              </w:tabs>
              <w:rPr>
                <w:sz w:val="28"/>
                <w:szCs w:val="28"/>
                <w:lang w:val="ru-RU"/>
              </w:rPr>
            </w:pPr>
            <w:r w:rsidRPr="00B55B2F">
              <w:rPr>
                <w:sz w:val="28"/>
                <w:szCs w:val="28"/>
                <w:lang w:val="ru-RU"/>
              </w:rPr>
              <w:t>5.</w:t>
            </w:r>
            <w:r w:rsidR="00897CEB" w:rsidRPr="00B55B2F">
              <w:rPr>
                <w:sz w:val="28"/>
                <w:szCs w:val="28"/>
                <w:lang w:val="ru-RU"/>
              </w:rPr>
              <w:t xml:space="preserve"> </w:t>
            </w:r>
            <w:r w:rsidR="001F13F5" w:rsidRPr="00B55B2F">
              <w:rPr>
                <w:sz w:val="28"/>
                <w:szCs w:val="28"/>
                <w:lang w:val="ru-RU"/>
              </w:rPr>
              <w:t xml:space="preserve">Разработать алгоритм персонализированного лечения и прогностической оценки при </w:t>
            </w:r>
            <w:r w:rsidR="00D76027" w:rsidRPr="00B55B2F">
              <w:rPr>
                <w:i/>
                <w:sz w:val="28"/>
                <w:szCs w:val="28"/>
              </w:rPr>
              <w:t>BRCA</w:t>
            </w:r>
            <w:r w:rsidR="001F13F5" w:rsidRPr="00B55B2F">
              <w:rPr>
                <w:i/>
                <w:sz w:val="28"/>
                <w:szCs w:val="28"/>
                <w:lang w:val="ru-RU"/>
              </w:rPr>
              <w:t>1/2</w:t>
            </w:r>
            <w:r w:rsidR="001F13F5" w:rsidRPr="00B55B2F">
              <w:rPr>
                <w:sz w:val="28"/>
                <w:szCs w:val="28"/>
                <w:lang w:val="ru-RU"/>
              </w:rPr>
              <w:t>-ассоциированном РЯ</w:t>
            </w:r>
            <w:r w:rsidR="001F13F5" w:rsidRPr="00B55B2F">
              <w:rPr>
                <w:sz w:val="28"/>
                <w:szCs w:val="28"/>
                <w:lang w:val="ru-RU" w:eastAsia="ru-RU"/>
              </w:rPr>
              <w:t>.</w:t>
            </w:r>
          </w:p>
        </w:tc>
        <w:tc>
          <w:tcPr>
            <w:tcW w:w="1985" w:type="dxa"/>
          </w:tcPr>
          <w:p w14:paraId="04BE55F8" w14:textId="0A684DED" w:rsidR="00B64920" w:rsidRPr="00B55B2F" w:rsidRDefault="001C20DC" w:rsidP="00187168">
            <w:pPr>
              <w:ind w:right="-1"/>
              <w:jc w:val="center"/>
              <w:rPr>
                <w:sz w:val="28"/>
                <w:szCs w:val="28"/>
                <w:lang w:val="kk-KZ"/>
              </w:rPr>
            </w:pPr>
            <w:r w:rsidRPr="00B55B2F">
              <w:rPr>
                <w:sz w:val="28"/>
                <w:szCs w:val="28"/>
              </w:rPr>
              <w:t>Формирова</w:t>
            </w:r>
            <w:r w:rsidR="00B64920" w:rsidRPr="00B55B2F">
              <w:rPr>
                <w:sz w:val="28"/>
                <w:szCs w:val="28"/>
                <w:lang w:val="kk-KZ"/>
              </w:rPr>
              <w:t>-</w:t>
            </w:r>
          </w:p>
          <w:p w14:paraId="5900DFC2" w14:textId="14F4B249" w:rsidR="001C20DC" w:rsidRPr="00B55B2F" w:rsidRDefault="001C20DC" w:rsidP="00187168">
            <w:pPr>
              <w:ind w:right="-1"/>
              <w:jc w:val="center"/>
              <w:rPr>
                <w:sz w:val="28"/>
                <w:szCs w:val="28"/>
              </w:rPr>
            </w:pPr>
            <w:r w:rsidRPr="00B55B2F">
              <w:rPr>
                <w:sz w:val="28"/>
                <w:szCs w:val="28"/>
              </w:rPr>
              <w:t xml:space="preserve">ние </w:t>
            </w:r>
            <w:r w:rsidR="00CA5837" w:rsidRPr="00B55B2F">
              <w:rPr>
                <w:sz w:val="28"/>
                <w:szCs w:val="28"/>
              </w:rPr>
              <w:t>алгоритма</w:t>
            </w:r>
          </w:p>
        </w:tc>
        <w:tc>
          <w:tcPr>
            <w:tcW w:w="2693" w:type="dxa"/>
          </w:tcPr>
          <w:p w14:paraId="1194F2D7" w14:textId="40C5818A" w:rsidR="001C20DC" w:rsidRPr="00B55B2F" w:rsidRDefault="001C20DC" w:rsidP="00980242">
            <w:pPr>
              <w:ind w:right="-1"/>
              <w:jc w:val="center"/>
              <w:rPr>
                <w:sz w:val="28"/>
                <w:szCs w:val="28"/>
                <w:lang w:val="ru-RU"/>
              </w:rPr>
            </w:pPr>
            <w:r w:rsidRPr="00B55B2F">
              <w:rPr>
                <w:sz w:val="28"/>
                <w:szCs w:val="28"/>
                <w:lang w:val="ru-RU"/>
              </w:rPr>
              <w:t xml:space="preserve">Сопоставление результатов с международными гайдлайнами, анализ применимости </w:t>
            </w:r>
            <w:r w:rsidRPr="00B55B2F">
              <w:rPr>
                <w:sz w:val="28"/>
                <w:szCs w:val="28"/>
              </w:rPr>
              <w:t>PARP</w:t>
            </w:r>
            <w:r w:rsidRPr="00B55B2F">
              <w:rPr>
                <w:sz w:val="28"/>
                <w:szCs w:val="28"/>
                <w:lang w:val="ru-RU"/>
              </w:rPr>
              <w:t>-ингибиторов</w:t>
            </w:r>
          </w:p>
        </w:tc>
        <w:tc>
          <w:tcPr>
            <w:tcW w:w="1972" w:type="dxa"/>
          </w:tcPr>
          <w:p w14:paraId="1A34E206" w14:textId="006099FF" w:rsidR="001C20DC" w:rsidRPr="00B55B2F" w:rsidRDefault="001C20DC" w:rsidP="00187168">
            <w:pPr>
              <w:ind w:right="-1"/>
              <w:jc w:val="center"/>
              <w:rPr>
                <w:sz w:val="28"/>
                <w:szCs w:val="28"/>
                <w:lang w:val="ru-RU"/>
              </w:rPr>
            </w:pPr>
            <w:r w:rsidRPr="00B55B2F">
              <w:rPr>
                <w:sz w:val="28"/>
                <w:szCs w:val="28"/>
                <w:lang w:val="ru-RU"/>
              </w:rPr>
              <w:t xml:space="preserve">Разработан </w:t>
            </w:r>
            <w:r w:rsidR="00CD318A" w:rsidRPr="00B55B2F">
              <w:rPr>
                <w:sz w:val="28"/>
                <w:szCs w:val="28"/>
                <w:lang w:val="ru-RU"/>
              </w:rPr>
              <w:t>алгоритм</w:t>
            </w:r>
            <w:r w:rsidRPr="00B55B2F">
              <w:rPr>
                <w:sz w:val="28"/>
                <w:szCs w:val="28"/>
                <w:lang w:val="ru-RU"/>
              </w:rPr>
              <w:t xml:space="preserve"> лечени</w:t>
            </w:r>
            <w:r w:rsidR="00CD318A" w:rsidRPr="00B55B2F">
              <w:rPr>
                <w:sz w:val="28"/>
                <w:szCs w:val="28"/>
                <w:lang w:val="ru-RU"/>
              </w:rPr>
              <w:t>я</w:t>
            </w:r>
            <w:r w:rsidRPr="00B55B2F">
              <w:rPr>
                <w:sz w:val="28"/>
                <w:szCs w:val="28"/>
                <w:lang w:val="ru-RU"/>
              </w:rPr>
              <w:t xml:space="preserve"> РЯ на основе молекулярного профиля</w:t>
            </w:r>
          </w:p>
        </w:tc>
      </w:tr>
    </w:tbl>
    <w:p w14:paraId="452D088A" w14:textId="221E1F56" w:rsidR="00A477BC" w:rsidRPr="00B55B2F" w:rsidRDefault="00A477BC" w:rsidP="001D4536">
      <w:pPr>
        <w:pStyle w:val="a3"/>
        <w:ind w:left="0" w:firstLine="567"/>
      </w:pPr>
    </w:p>
    <w:p w14:paraId="6FA97E21" w14:textId="77777777" w:rsidR="00533B38" w:rsidRDefault="003D7BD2" w:rsidP="008364CF">
      <w:pPr>
        <w:pStyle w:val="a3"/>
        <w:ind w:left="0" w:firstLine="567"/>
        <w:rPr>
          <w:shd w:val="clear" w:color="auto" w:fill="FFFFFF"/>
        </w:rPr>
      </w:pPr>
      <w:r w:rsidRPr="00B55B2F">
        <w:rPr>
          <w:shd w:val="clear" w:color="auto" w:fill="FFFFFF"/>
        </w:rPr>
        <w:t xml:space="preserve">Исследования, охватывающие ключевые аспекты персонализированной диагностики и лечения </w:t>
      </w:r>
      <w:r w:rsidR="00AE024A" w:rsidRPr="00B55B2F">
        <w:rPr>
          <w:shd w:val="clear" w:color="auto" w:fill="FFFFFF"/>
          <w:lang w:val="kk-KZ"/>
        </w:rPr>
        <w:t>РЯ</w:t>
      </w:r>
      <w:r w:rsidRPr="00B55B2F">
        <w:rPr>
          <w:shd w:val="clear" w:color="auto" w:fill="FFFFFF"/>
        </w:rPr>
        <w:t>, были систематизированы с уч</w:t>
      </w:r>
      <w:r w:rsidR="00C76234" w:rsidRPr="00B55B2F">
        <w:rPr>
          <w:shd w:val="clear" w:color="auto" w:fill="FFFFFF"/>
          <w:lang w:val="kk-KZ"/>
        </w:rPr>
        <w:t>е</w:t>
      </w:r>
      <w:r w:rsidRPr="00B55B2F">
        <w:rPr>
          <w:shd w:val="clear" w:color="auto" w:fill="FFFFFF"/>
        </w:rPr>
        <w:t>том современных представлений о патогенезе, молекулярно-генетических механизмах развития заболевания и клинически</w:t>
      </w:r>
      <w:r w:rsidR="003630C2" w:rsidRPr="00B55B2F">
        <w:rPr>
          <w:shd w:val="clear" w:color="auto" w:fill="FFFFFF"/>
        </w:rPr>
        <w:t xml:space="preserve">х стратегиях ведения пациенток. </w:t>
      </w:r>
      <w:r w:rsidRPr="00B55B2F">
        <w:rPr>
          <w:shd w:val="clear" w:color="auto" w:fill="FFFFFF"/>
        </w:rPr>
        <w:t>В соответствии с поставленными задачами они были структурированы и распределены на три взаимосвязанные группы, отражающие основные направления научного поиска в данной области. Такое разделение позволило обеспечить логичную последовательность анализа, комплексность рассмотрения проблемы и обоснованность интерпретации пол</w:t>
      </w:r>
      <w:r w:rsidR="003630C2" w:rsidRPr="00B55B2F">
        <w:rPr>
          <w:shd w:val="clear" w:color="auto" w:fill="FFFFFF"/>
        </w:rPr>
        <w:t>ученных результатов (рисунок 6).</w:t>
      </w:r>
    </w:p>
    <w:p w14:paraId="6934D1D7" w14:textId="77777777" w:rsidR="00533B38" w:rsidRDefault="00533B38" w:rsidP="008364CF">
      <w:pPr>
        <w:pStyle w:val="a3"/>
        <w:ind w:left="0" w:firstLine="567"/>
        <w:rPr>
          <w:shd w:val="clear" w:color="auto" w:fill="FFFFFF"/>
        </w:rPr>
      </w:pPr>
    </w:p>
    <w:p w14:paraId="68EA7F7E" w14:textId="26DE9FC7" w:rsidR="009A710E" w:rsidRPr="00B55B2F" w:rsidRDefault="004C7BDA" w:rsidP="00EB2A0A">
      <w:pPr>
        <w:jc w:val="center"/>
        <w:rPr>
          <w:sz w:val="28"/>
          <w:szCs w:val="28"/>
          <w:lang w:val="kk-KZ"/>
        </w:rPr>
      </w:pPr>
      <w:r w:rsidRPr="00B55B2F">
        <w:rPr>
          <w:noProof/>
          <w:sz w:val="28"/>
          <w:szCs w:val="28"/>
          <w:lang w:eastAsia="ru-RU"/>
        </w:rPr>
        <w:drawing>
          <wp:inline distT="0" distB="0" distL="0" distR="0" wp14:anchorId="45A46CA9" wp14:editId="6A8282EF">
            <wp:extent cx="6013287" cy="6265545"/>
            <wp:effectExtent l="0" t="0" r="698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6155" cy="6278953"/>
                    </a:xfrm>
                    <a:prstGeom prst="rect">
                      <a:avLst/>
                    </a:prstGeom>
                  </pic:spPr>
                </pic:pic>
              </a:graphicData>
            </a:graphic>
          </wp:inline>
        </w:drawing>
      </w:r>
    </w:p>
    <w:p w14:paraId="45BA2FD9" w14:textId="77777777" w:rsidR="00B27312" w:rsidRPr="00B55B2F" w:rsidRDefault="00B27312" w:rsidP="00DF02AB">
      <w:pPr>
        <w:jc w:val="center"/>
        <w:rPr>
          <w:sz w:val="28"/>
          <w:szCs w:val="28"/>
        </w:rPr>
      </w:pPr>
    </w:p>
    <w:p w14:paraId="630D6AE9" w14:textId="5C194C20" w:rsidR="00DF02AB" w:rsidRPr="00B55B2F" w:rsidRDefault="009E6B6C" w:rsidP="00DF02AB">
      <w:pPr>
        <w:jc w:val="center"/>
        <w:rPr>
          <w:sz w:val="28"/>
          <w:szCs w:val="28"/>
        </w:rPr>
      </w:pPr>
      <w:r w:rsidRPr="00B55B2F">
        <w:rPr>
          <w:sz w:val="28"/>
          <w:szCs w:val="28"/>
        </w:rPr>
        <w:t xml:space="preserve">      </w:t>
      </w:r>
      <w:r w:rsidR="00DF02AB" w:rsidRPr="00B55B2F">
        <w:rPr>
          <w:sz w:val="28"/>
          <w:szCs w:val="28"/>
        </w:rPr>
        <w:t xml:space="preserve">Рисунок </w:t>
      </w:r>
      <w:r w:rsidR="00B33BEB" w:rsidRPr="00B55B2F">
        <w:rPr>
          <w:sz w:val="28"/>
          <w:szCs w:val="28"/>
        </w:rPr>
        <w:t>6</w:t>
      </w:r>
      <w:r w:rsidR="00DF02AB" w:rsidRPr="00B55B2F">
        <w:rPr>
          <w:sz w:val="28"/>
          <w:szCs w:val="28"/>
        </w:rPr>
        <w:t xml:space="preserve"> – Характеристика </w:t>
      </w:r>
      <w:r w:rsidR="00AA0AD0" w:rsidRPr="00B55B2F">
        <w:rPr>
          <w:sz w:val="28"/>
          <w:szCs w:val="28"/>
        </w:rPr>
        <w:t xml:space="preserve">формирования окончательной </w:t>
      </w:r>
      <w:r w:rsidR="00DF02AB" w:rsidRPr="00B55B2F">
        <w:rPr>
          <w:sz w:val="28"/>
          <w:szCs w:val="28"/>
        </w:rPr>
        <w:t xml:space="preserve">выборки </w:t>
      </w:r>
    </w:p>
    <w:p w14:paraId="3B1BBF65" w14:textId="2F6029C5" w:rsidR="00AA0AD0" w:rsidRPr="00B55B2F" w:rsidRDefault="00AA0AD0" w:rsidP="00DF02AB">
      <w:pPr>
        <w:jc w:val="center"/>
        <w:rPr>
          <w:sz w:val="28"/>
          <w:szCs w:val="28"/>
        </w:rPr>
      </w:pPr>
    </w:p>
    <w:p w14:paraId="29F609A4" w14:textId="5C1DEFBC" w:rsidR="004255EE" w:rsidRPr="00B55B2F" w:rsidRDefault="003D7BD2" w:rsidP="009E6B6C">
      <w:pPr>
        <w:shd w:val="clear" w:color="auto" w:fill="FFFFFF"/>
        <w:tabs>
          <w:tab w:val="left" w:pos="851"/>
        </w:tabs>
        <w:ind w:firstLine="567"/>
        <w:jc w:val="both"/>
        <w:rPr>
          <w:sz w:val="28"/>
          <w:szCs w:val="28"/>
          <w:lang w:eastAsia="ru-RU"/>
        </w:rPr>
      </w:pPr>
      <w:r w:rsidRPr="00B55B2F">
        <w:rPr>
          <w:b/>
          <w:bCs/>
          <w:i/>
          <w:iCs/>
          <w:sz w:val="28"/>
          <w:szCs w:val="28"/>
          <w:lang w:eastAsia="ru-RU"/>
        </w:rPr>
        <w:lastRenderedPageBreak/>
        <w:t>Этап 1.</w:t>
      </w:r>
      <w:r w:rsidRPr="00B55B2F">
        <w:rPr>
          <w:sz w:val="28"/>
          <w:szCs w:val="28"/>
          <w:lang w:eastAsia="ru-RU"/>
        </w:rPr>
        <w:t xml:space="preserve"> Исследование эпидемиологических показателей проведено в ретроспективном формате и основано на официальных статистических данных о заболеваемости и смертности от РЯ в РК за период с 2004 по 2024 год. В анализ включено 21 072 случая РЯ, зарегистрированных в Национальном канцер-регистре РК.</w:t>
      </w:r>
    </w:p>
    <w:p w14:paraId="083DF6B5" w14:textId="5384A40D" w:rsidR="003D7BD2"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Источниками информации послужили официальные уч</w:t>
      </w:r>
      <w:r w:rsidR="00EE1A62" w:rsidRPr="00B55B2F">
        <w:rPr>
          <w:sz w:val="28"/>
          <w:szCs w:val="28"/>
          <w:lang w:eastAsia="ru-RU"/>
        </w:rPr>
        <w:t>е</w:t>
      </w:r>
      <w:r w:rsidRPr="00B55B2F">
        <w:rPr>
          <w:sz w:val="28"/>
          <w:szCs w:val="28"/>
          <w:lang w:eastAsia="ru-RU"/>
        </w:rPr>
        <w:t>тно-отч</w:t>
      </w:r>
      <w:r w:rsidR="00EE1A62" w:rsidRPr="00B55B2F">
        <w:rPr>
          <w:sz w:val="28"/>
          <w:szCs w:val="28"/>
          <w:lang w:eastAsia="ru-RU"/>
        </w:rPr>
        <w:t>е</w:t>
      </w:r>
      <w:r w:rsidRPr="00B55B2F">
        <w:rPr>
          <w:sz w:val="28"/>
          <w:szCs w:val="28"/>
          <w:lang w:eastAsia="ru-RU"/>
        </w:rPr>
        <w:t>тные формы Министерства здравоохранения РК:</w:t>
      </w:r>
    </w:p>
    <w:p w14:paraId="4C2E2098" w14:textId="7FC3B1CE" w:rsidR="003D7BD2" w:rsidRPr="00B55B2F" w:rsidRDefault="003D7BD2">
      <w:pPr>
        <w:numPr>
          <w:ilvl w:val="0"/>
          <w:numId w:val="6"/>
        </w:numPr>
        <w:shd w:val="clear" w:color="auto" w:fill="FFFFFF"/>
        <w:tabs>
          <w:tab w:val="left" w:pos="851"/>
        </w:tabs>
        <w:ind w:left="0" w:firstLine="567"/>
        <w:jc w:val="both"/>
        <w:rPr>
          <w:sz w:val="28"/>
          <w:szCs w:val="28"/>
          <w:lang w:eastAsia="ru-RU"/>
        </w:rPr>
      </w:pPr>
      <w:r w:rsidRPr="00B55B2F">
        <w:rPr>
          <w:sz w:val="28"/>
          <w:szCs w:val="28"/>
          <w:lang w:eastAsia="ru-RU"/>
        </w:rPr>
        <w:t>Отч</w:t>
      </w:r>
      <w:r w:rsidR="00EE1A62" w:rsidRPr="00B55B2F">
        <w:rPr>
          <w:sz w:val="28"/>
          <w:szCs w:val="28"/>
          <w:lang w:eastAsia="ru-RU"/>
        </w:rPr>
        <w:t>е</w:t>
      </w:r>
      <w:r w:rsidRPr="00B55B2F">
        <w:rPr>
          <w:sz w:val="28"/>
          <w:szCs w:val="28"/>
          <w:lang w:eastAsia="ru-RU"/>
        </w:rPr>
        <w:t>т о заболеваниях злокачественными новообразованиями (форма № 7);</w:t>
      </w:r>
    </w:p>
    <w:p w14:paraId="20A552D1" w14:textId="70649414" w:rsidR="003D7BD2" w:rsidRPr="00B55B2F" w:rsidRDefault="003D7BD2">
      <w:pPr>
        <w:numPr>
          <w:ilvl w:val="0"/>
          <w:numId w:val="6"/>
        </w:numPr>
        <w:shd w:val="clear" w:color="auto" w:fill="FFFFFF"/>
        <w:tabs>
          <w:tab w:val="left" w:pos="851"/>
        </w:tabs>
        <w:ind w:left="0" w:firstLine="567"/>
        <w:jc w:val="both"/>
        <w:rPr>
          <w:sz w:val="28"/>
          <w:szCs w:val="28"/>
          <w:lang w:eastAsia="ru-RU"/>
        </w:rPr>
      </w:pPr>
      <w:r w:rsidRPr="00B55B2F">
        <w:rPr>
          <w:sz w:val="28"/>
          <w:szCs w:val="28"/>
          <w:lang w:eastAsia="ru-RU"/>
        </w:rPr>
        <w:t>Карта пациента с впервые в жизни установленным диагнозом злокачественного новообразования (форма №</w:t>
      </w:r>
      <w:r w:rsidR="00BE6FD7" w:rsidRPr="00B55B2F">
        <w:rPr>
          <w:sz w:val="28"/>
          <w:szCs w:val="28"/>
          <w:lang w:eastAsia="ru-RU"/>
        </w:rPr>
        <w:t xml:space="preserve"> </w:t>
      </w:r>
      <w:r w:rsidRPr="00B55B2F">
        <w:rPr>
          <w:sz w:val="28"/>
          <w:szCs w:val="28"/>
          <w:lang w:eastAsia="ru-RU"/>
        </w:rPr>
        <w:t>090/У);</w:t>
      </w:r>
    </w:p>
    <w:p w14:paraId="0166EF7A" w14:textId="13ABB7EB" w:rsidR="003D7BD2" w:rsidRPr="00B55B2F" w:rsidRDefault="003D7BD2">
      <w:pPr>
        <w:numPr>
          <w:ilvl w:val="0"/>
          <w:numId w:val="6"/>
        </w:numPr>
        <w:shd w:val="clear" w:color="auto" w:fill="FFFFFF"/>
        <w:tabs>
          <w:tab w:val="left" w:pos="851"/>
        </w:tabs>
        <w:ind w:left="0" w:firstLine="567"/>
        <w:jc w:val="both"/>
        <w:rPr>
          <w:sz w:val="28"/>
          <w:szCs w:val="28"/>
          <w:lang w:eastAsia="ru-RU"/>
        </w:rPr>
      </w:pPr>
      <w:r w:rsidRPr="00B55B2F">
        <w:rPr>
          <w:sz w:val="28"/>
          <w:szCs w:val="28"/>
          <w:lang w:eastAsia="ru-RU"/>
        </w:rPr>
        <w:t>Контрольная карта диспансерного наблюдения (форма №</w:t>
      </w:r>
      <w:r w:rsidR="0035614E" w:rsidRPr="00B55B2F">
        <w:rPr>
          <w:sz w:val="28"/>
          <w:szCs w:val="28"/>
          <w:lang w:eastAsia="ru-RU"/>
        </w:rPr>
        <w:t xml:space="preserve"> </w:t>
      </w:r>
      <w:r w:rsidRPr="00B55B2F">
        <w:rPr>
          <w:sz w:val="28"/>
          <w:szCs w:val="28"/>
          <w:lang w:eastAsia="ru-RU"/>
        </w:rPr>
        <w:t>030</w:t>
      </w:r>
      <w:r w:rsidR="00A35513" w:rsidRPr="00B55B2F">
        <w:rPr>
          <w:sz w:val="28"/>
          <w:szCs w:val="28"/>
        </w:rPr>
        <w:t>–</w:t>
      </w:r>
      <w:r w:rsidRPr="00B55B2F">
        <w:rPr>
          <w:sz w:val="28"/>
          <w:szCs w:val="28"/>
          <w:lang w:eastAsia="ru-RU"/>
        </w:rPr>
        <w:t>6/У);</w:t>
      </w:r>
    </w:p>
    <w:p w14:paraId="64FDBCBD" w14:textId="77777777" w:rsidR="003D7BD2" w:rsidRPr="00B55B2F" w:rsidRDefault="003D7BD2">
      <w:pPr>
        <w:numPr>
          <w:ilvl w:val="0"/>
          <w:numId w:val="6"/>
        </w:numPr>
        <w:shd w:val="clear" w:color="auto" w:fill="FFFFFF"/>
        <w:tabs>
          <w:tab w:val="left" w:pos="851"/>
        </w:tabs>
        <w:ind w:left="0" w:firstLine="567"/>
        <w:jc w:val="both"/>
        <w:rPr>
          <w:sz w:val="28"/>
          <w:szCs w:val="28"/>
          <w:lang w:eastAsia="ru-RU"/>
        </w:rPr>
      </w:pPr>
      <w:r w:rsidRPr="00B55B2F">
        <w:rPr>
          <w:sz w:val="28"/>
          <w:szCs w:val="28"/>
          <w:lang w:eastAsia="ru-RU"/>
        </w:rPr>
        <w:t>Национальный канцер-регистр РК (электронная база данных онкологических больных);</w:t>
      </w:r>
    </w:p>
    <w:p w14:paraId="1E44FCA0" w14:textId="77777777" w:rsidR="00980242" w:rsidRPr="00B55B2F" w:rsidRDefault="003D7BD2" w:rsidP="00980242">
      <w:pPr>
        <w:numPr>
          <w:ilvl w:val="0"/>
          <w:numId w:val="6"/>
        </w:numPr>
        <w:shd w:val="clear" w:color="auto" w:fill="FFFFFF"/>
        <w:tabs>
          <w:tab w:val="left" w:pos="851"/>
        </w:tabs>
        <w:ind w:left="0" w:firstLine="567"/>
        <w:jc w:val="both"/>
        <w:rPr>
          <w:sz w:val="28"/>
          <w:szCs w:val="28"/>
          <w:lang w:eastAsia="ru-RU"/>
        </w:rPr>
      </w:pPr>
      <w:r w:rsidRPr="00B55B2F">
        <w:rPr>
          <w:sz w:val="28"/>
          <w:szCs w:val="28"/>
          <w:lang w:eastAsia="ru-RU"/>
        </w:rPr>
        <w:t>Статистические материалы Агентства по стратегическому планированию и реформам РК, включающие сведения о численности и половозрастной структуре женского населения по регионам.</w:t>
      </w:r>
    </w:p>
    <w:p w14:paraId="753E78F2" w14:textId="278E2F06" w:rsidR="003D7BD2" w:rsidRPr="00B55B2F" w:rsidRDefault="003D7BD2" w:rsidP="00980242">
      <w:pPr>
        <w:shd w:val="clear" w:color="auto" w:fill="FFFFFF"/>
        <w:tabs>
          <w:tab w:val="left" w:pos="851"/>
        </w:tabs>
        <w:ind w:firstLine="567"/>
        <w:jc w:val="both"/>
        <w:rPr>
          <w:sz w:val="28"/>
          <w:szCs w:val="28"/>
          <w:lang w:eastAsia="ru-RU"/>
        </w:rPr>
      </w:pPr>
      <w:r w:rsidRPr="00B55B2F">
        <w:rPr>
          <w:sz w:val="28"/>
          <w:szCs w:val="28"/>
          <w:lang w:eastAsia="ru-RU"/>
        </w:rPr>
        <w:t>Эти источники обеспечили формирование репрезентативной информационной базы для анализа динамики, структуры и результатов заболеваемости РЯ в стране за </w:t>
      </w:r>
      <w:r w:rsidRPr="00B55B2F">
        <w:rPr>
          <w:bCs/>
          <w:sz w:val="28"/>
          <w:szCs w:val="28"/>
          <w:lang w:eastAsia="ru-RU"/>
        </w:rPr>
        <w:t>20</w:t>
      </w:r>
      <w:r w:rsidR="00A35513" w:rsidRPr="00B55B2F">
        <w:rPr>
          <w:sz w:val="28"/>
          <w:szCs w:val="28"/>
        </w:rPr>
        <w:t>–</w:t>
      </w:r>
      <w:r w:rsidRPr="00B55B2F">
        <w:rPr>
          <w:bCs/>
          <w:sz w:val="28"/>
          <w:szCs w:val="28"/>
          <w:lang w:eastAsia="ru-RU"/>
        </w:rPr>
        <w:t>летний</w:t>
      </w:r>
      <w:r w:rsidRPr="00B55B2F">
        <w:rPr>
          <w:sz w:val="28"/>
          <w:szCs w:val="28"/>
          <w:lang w:eastAsia="ru-RU"/>
        </w:rPr>
        <w:t> период.</w:t>
      </w:r>
    </w:p>
    <w:p w14:paraId="74EFF644" w14:textId="77777777" w:rsidR="00980242" w:rsidRPr="00B55B2F" w:rsidRDefault="003D7BD2" w:rsidP="009E6B6C">
      <w:pPr>
        <w:shd w:val="clear" w:color="auto" w:fill="FFFFFF"/>
        <w:ind w:firstLine="567"/>
        <w:jc w:val="both"/>
        <w:rPr>
          <w:sz w:val="28"/>
          <w:szCs w:val="28"/>
          <w:lang w:eastAsia="ru-RU"/>
        </w:rPr>
      </w:pPr>
      <w:r w:rsidRPr="00B55B2F">
        <w:rPr>
          <w:b/>
          <w:i/>
          <w:iCs/>
          <w:sz w:val="28"/>
          <w:szCs w:val="28"/>
          <w:lang w:eastAsia="ru-RU"/>
        </w:rPr>
        <w:t>Этап 2.</w:t>
      </w:r>
      <w:r w:rsidRPr="00B55B2F">
        <w:rPr>
          <w:bCs/>
          <w:sz w:val="28"/>
          <w:szCs w:val="28"/>
          <w:lang w:eastAsia="ru-RU"/>
        </w:rPr>
        <w:t xml:space="preserve"> Изучение клинико-анамнестических особенностей проводилось в проспективном формате</w:t>
      </w:r>
      <w:r w:rsidRPr="00B55B2F">
        <w:rPr>
          <w:b/>
          <w:bCs/>
          <w:sz w:val="28"/>
          <w:szCs w:val="28"/>
          <w:lang w:eastAsia="ru-RU"/>
        </w:rPr>
        <w:t>,</w:t>
      </w:r>
      <w:r w:rsidRPr="00B55B2F">
        <w:rPr>
          <w:sz w:val="28"/>
          <w:szCs w:val="28"/>
          <w:lang w:eastAsia="ru-RU"/>
        </w:rPr>
        <w:t> направленном на анализ клинико-анамнестических, социально-демографических и поведенческих особенностей женщин с РЯ. Целью данного этапа исследования являлось выявление ключевых барьеров и возможностей для повышения выживаемости и улучшения качества жизни женщин с РЯ в странах с низким и средним уровнем дохода.</w:t>
      </w:r>
      <w:r w:rsidR="00980242" w:rsidRPr="00B55B2F">
        <w:rPr>
          <w:sz w:val="28"/>
          <w:szCs w:val="28"/>
          <w:lang w:eastAsia="ru-RU"/>
        </w:rPr>
        <w:t xml:space="preserve"> </w:t>
      </w:r>
    </w:p>
    <w:p w14:paraId="1075FE7C" w14:textId="246FCC08" w:rsidR="004255EE" w:rsidRPr="00B55B2F" w:rsidRDefault="003D7BD2" w:rsidP="009E6B6C">
      <w:pPr>
        <w:shd w:val="clear" w:color="auto" w:fill="FFFFFF"/>
        <w:ind w:firstLine="567"/>
        <w:jc w:val="both"/>
        <w:rPr>
          <w:sz w:val="28"/>
          <w:szCs w:val="28"/>
          <w:lang w:eastAsia="ru-RU"/>
        </w:rPr>
      </w:pPr>
      <w:r w:rsidRPr="00B55B2F">
        <w:rPr>
          <w:sz w:val="28"/>
          <w:szCs w:val="28"/>
          <w:lang w:eastAsia="ru-RU"/>
        </w:rPr>
        <w:t>Исследование выполнено в рамках международного проекта The Every Woman Study™: LMIC Edition, координируемого World Ovarian Cancer Coalition совместно с International Gynecologic Cancer Society (IGCS).</w:t>
      </w:r>
      <w:r w:rsidR="00980242" w:rsidRPr="00B55B2F">
        <w:rPr>
          <w:sz w:val="28"/>
          <w:szCs w:val="28"/>
          <w:lang w:eastAsia="ru-RU"/>
        </w:rPr>
        <w:t xml:space="preserve"> </w:t>
      </w:r>
      <w:r w:rsidRPr="00B55B2F">
        <w:rPr>
          <w:sz w:val="28"/>
          <w:szCs w:val="28"/>
          <w:lang w:eastAsia="ru-RU"/>
        </w:rPr>
        <w:t xml:space="preserve">Сбор данных проводился в РК в период с 7 октября 2022 года по 30 сентября 2023 года на базе девяти онкологических учреждений, охватывающих различные регионы страны. В рамках исследования было собрано 305 анкет. Из них 14 анкет были исключены: 7 </w:t>
      </w:r>
      <w:r w:rsidR="008A6F45" w:rsidRPr="00B55B2F">
        <w:rPr>
          <w:sz w:val="28"/>
          <w:szCs w:val="28"/>
          <w:lang w:eastAsia="ru-RU"/>
        </w:rPr>
        <w:t>–</w:t>
      </w:r>
      <w:r w:rsidRPr="00B55B2F">
        <w:rPr>
          <w:sz w:val="28"/>
          <w:szCs w:val="28"/>
          <w:lang w:eastAsia="ru-RU"/>
        </w:rPr>
        <w:t xml:space="preserve"> по причине отсутствия ключевых данных</w:t>
      </w:r>
      <w:r w:rsidR="0035614E" w:rsidRPr="00B55B2F">
        <w:rPr>
          <w:sz w:val="28"/>
          <w:szCs w:val="28"/>
          <w:lang w:eastAsia="ru-RU"/>
        </w:rPr>
        <w:t>,</w:t>
      </w:r>
      <w:r w:rsidRPr="00B55B2F">
        <w:rPr>
          <w:sz w:val="28"/>
          <w:szCs w:val="28"/>
          <w:lang w:eastAsia="ru-RU"/>
        </w:rPr>
        <w:t xml:space="preserve"> </w:t>
      </w:r>
      <w:r w:rsidR="0035614E" w:rsidRPr="00B55B2F">
        <w:rPr>
          <w:sz w:val="28"/>
          <w:szCs w:val="28"/>
          <w:lang w:eastAsia="ru-RU"/>
        </w:rPr>
        <w:t>а</w:t>
      </w:r>
      <w:r w:rsidR="00980242" w:rsidRPr="00B55B2F">
        <w:rPr>
          <w:sz w:val="28"/>
          <w:szCs w:val="28"/>
          <w:lang w:eastAsia="ru-RU"/>
        </w:rPr>
        <w:t xml:space="preserve"> </w:t>
      </w:r>
      <w:r w:rsidRPr="00B55B2F">
        <w:rPr>
          <w:sz w:val="28"/>
          <w:szCs w:val="28"/>
          <w:lang w:eastAsia="ru-RU"/>
        </w:rPr>
        <w:t xml:space="preserve">7 </w:t>
      </w:r>
      <w:r w:rsidR="008A6F45" w:rsidRPr="00B55B2F">
        <w:rPr>
          <w:sz w:val="28"/>
          <w:szCs w:val="28"/>
          <w:lang w:eastAsia="ru-RU"/>
        </w:rPr>
        <w:t>–</w:t>
      </w:r>
      <w:r w:rsidRPr="00B55B2F">
        <w:rPr>
          <w:sz w:val="28"/>
          <w:szCs w:val="28"/>
          <w:lang w:eastAsia="ru-RU"/>
        </w:rPr>
        <w:t xml:space="preserve"> вследствие превышения установленного временного критерия по дате постановки диагноза.</w:t>
      </w:r>
    </w:p>
    <w:p w14:paraId="60A25D23" w14:textId="57BE7E1E" w:rsidR="006522BE" w:rsidRPr="00B55B2F" w:rsidRDefault="003D7BD2" w:rsidP="006522BE">
      <w:pPr>
        <w:shd w:val="clear" w:color="auto" w:fill="FFFFFF"/>
        <w:ind w:firstLine="567"/>
        <w:jc w:val="both"/>
        <w:rPr>
          <w:sz w:val="28"/>
          <w:szCs w:val="28"/>
          <w:lang w:eastAsia="ru-RU"/>
        </w:rPr>
      </w:pPr>
      <w:r w:rsidRPr="00B55B2F">
        <w:rPr>
          <w:sz w:val="28"/>
          <w:szCs w:val="28"/>
          <w:lang w:eastAsia="ru-RU"/>
        </w:rPr>
        <w:t>В исследование включались женщины с подтвержд</w:t>
      </w:r>
      <w:r w:rsidR="00EE1A62" w:rsidRPr="00B55B2F">
        <w:rPr>
          <w:sz w:val="28"/>
          <w:szCs w:val="28"/>
          <w:lang w:eastAsia="ru-RU"/>
        </w:rPr>
        <w:t>е</w:t>
      </w:r>
      <w:r w:rsidRPr="00B55B2F">
        <w:rPr>
          <w:sz w:val="28"/>
          <w:szCs w:val="28"/>
          <w:lang w:eastAsia="ru-RU"/>
        </w:rPr>
        <w:t>нным диагнозом РЯ, получившие лечение или находящиеся под наблюдением в участвующих учреждениях в течение не более пяти лет (</w:t>
      </w:r>
      <w:r w:rsidRPr="00B55B2F">
        <w:rPr>
          <w:bCs/>
          <w:sz w:val="28"/>
          <w:szCs w:val="28"/>
          <w:lang w:eastAsia="ru-RU"/>
        </w:rPr>
        <w:t>2017</w:t>
      </w:r>
      <w:r w:rsidR="008A6F45" w:rsidRPr="00B55B2F">
        <w:rPr>
          <w:bCs/>
          <w:sz w:val="28"/>
          <w:szCs w:val="28"/>
          <w:lang w:eastAsia="ru-RU"/>
        </w:rPr>
        <w:t>-2</w:t>
      </w:r>
      <w:r w:rsidRPr="00B55B2F">
        <w:rPr>
          <w:bCs/>
          <w:sz w:val="28"/>
          <w:szCs w:val="28"/>
          <w:lang w:eastAsia="ru-RU"/>
        </w:rPr>
        <w:t>022 гг.</w:t>
      </w:r>
      <w:r w:rsidRPr="00B55B2F">
        <w:rPr>
          <w:sz w:val="28"/>
          <w:szCs w:val="28"/>
          <w:lang w:eastAsia="ru-RU"/>
        </w:rPr>
        <w:t>) на м</w:t>
      </w:r>
      <w:r w:rsidR="006522BE" w:rsidRPr="00B55B2F">
        <w:rPr>
          <w:sz w:val="28"/>
          <w:szCs w:val="28"/>
          <w:lang w:eastAsia="ru-RU"/>
        </w:rPr>
        <w:t>омент проведения анкетирования.</w:t>
      </w:r>
    </w:p>
    <w:p w14:paraId="70DC4C71" w14:textId="77777777" w:rsidR="00980242" w:rsidRPr="00B55B2F" w:rsidRDefault="003D7BD2" w:rsidP="006522BE">
      <w:pPr>
        <w:shd w:val="clear" w:color="auto" w:fill="FFFFFF"/>
        <w:ind w:firstLine="567"/>
        <w:jc w:val="both"/>
        <w:rPr>
          <w:sz w:val="28"/>
          <w:szCs w:val="28"/>
          <w:lang w:eastAsia="ru-RU"/>
        </w:rPr>
      </w:pPr>
      <w:r w:rsidRPr="00B55B2F">
        <w:rPr>
          <w:sz w:val="28"/>
          <w:szCs w:val="28"/>
          <w:lang w:eastAsia="ru-RU"/>
        </w:rPr>
        <w:t>Проведение исследования было одобрено локальным этическим комитетом при акционерном обществе «Казахский научно-исследовательский институт онкологии и радиологии» (АО «КазНИИОР», г. Алматы, Республика Казахстан). По итогам заседания, состоявшегося 5 сентября 2022 года, исследовательский протокол был утвержд</w:t>
      </w:r>
      <w:r w:rsidR="00EE1A62" w:rsidRPr="00B55B2F">
        <w:rPr>
          <w:sz w:val="28"/>
          <w:szCs w:val="28"/>
          <w:lang w:eastAsia="ru-RU"/>
        </w:rPr>
        <w:t>е</w:t>
      </w:r>
      <w:r w:rsidRPr="00B55B2F">
        <w:rPr>
          <w:sz w:val="28"/>
          <w:szCs w:val="28"/>
          <w:lang w:eastAsia="ru-RU"/>
        </w:rPr>
        <w:t>н (Протокол №IRB/2022/09-05).</w:t>
      </w:r>
    </w:p>
    <w:p w14:paraId="78B2E2DB" w14:textId="4E6D8CE7" w:rsidR="003D7BD2" w:rsidRPr="00B55B2F" w:rsidRDefault="003D7BD2" w:rsidP="006522BE">
      <w:pPr>
        <w:shd w:val="clear" w:color="auto" w:fill="FFFFFF"/>
        <w:ind w:firstLine="567"/>
        <w:jc w:val="both"/>
        <w:rPr>
          <w:sz w:val="28"/>
          <w:szCs w:val="28"/>
          <w:lang w:eastAsia="ru-RU"/>
        </w:rPr>
      </w:pPr>
      <w:r w:rsidRPr="00B55B2F">
        <w:rPr>
          <w:sz w:val="28"/>
          <w:szCs w:val="28"/>
          <w:lang w:eastAsia="ru-RU"/>
        </w:rPr>
        <w:lastRenderedPageBreak/>
        <w:t>К участию в исследовании допускались женщины, подписавшие информированное согласие и заполнившие анкету в электронном онлайн-формате (Приложение А, Б).</w:t>
      </w:r>
    </w:p>
    <w:p w14:paraId="38B71CD8" w14:textId="77777777" w:rsidR="00110881" w:rsidRPr="00B55B2F" w:rsidRDefault="00110881" w:rsidP="009E6B6C">
      <w:pPr>
        <w:pStyle w:val="ac"/>
        <w:tabs>
          <w:tab w:val="left" w:pos="851"/>
        </w:tabs>
        <w:spacing w:before="0" w:beforeAutospacing="0" w:after="0" w:afterAutospacing="0"/>
        <w:ind w:firstLine="567"/>
        <w:rPr>
          <w:rStyle w:val="ae"/>
          <w:rFonts w:eastAsiaTheme="majorEastAsia"/>
          <w:i/>
          <w:iCs/>
          <w:sz w:val="28"/>
          <w:szCs w:val="28"/>
          <w:lang w:val="kk-KZ"/>
        </w:rPr>
      </w:pPr>
      <w:r w:rsidRPr="00B55B2F">
        <w:rPr>
          <w:rStyle w:val="ae"/>
          <w:rFonts w:eastAsiaTheme="majorEastAsia"/>
          <w:i/>
          <w:iCs/>
          <w:sz w:val="28"/>
          <w:szCs w:val="28"/>
        </w:rPr>
        <w:t>Критерии включения:</w:t>
      </w:r>
    </w:p>
    <w:p w14:paraId="63DA5A31" w14:textId="77777777" w:rsidR="00110881" w:rsidRPr="00B55B2F" w:rsidRDefault="00110881" w:rsidP="009E6B6C">
      <w:pPr>
        <w:pStyle w:val="ac"/>
        <w:tabs>
          <w:tab w:val="left" w:pos="851"/>
        </w:tabs>
        <w:spacing w:before="0" w:beforeAutospacing="0" w:after="0" w:afterAutospacing="0"/>
        <w:ind w:firstLine="567"/>
        <w:rPr>
          <w:sz w:val="28"/>
          <w:szCs w:val="28"/>
        </w:rPr>
      </w:pPr>
      <w:r w:rsidRPr="00B55B2F">
        <w:rPr>
          <w:b/>
          <w:sz w:val="28"/>
          <w:szCs w:val="28"/>
        </w:rPr>
        <w:t>–</w:t>
      </w:r>
      <w:r w:rsidRPr="00B55B2F">
        <w:rPr>
          <w:sz w:val="28"/>
          <w:szCs w:val="28"/>
        </w:rPr>
        <w:t xml:space="preserve"> возраст от 18 до 99 лет;</w:t>
      </w:r>
    </w:p>
    <w:p w14:paraId="4AC2EDD4" w14:textId="3440C098" w:rsidR="00110881" w:rsidRPr="00B55B2F" w:rsidRDefault="00110881" w:rsidP="009E6B6C">
      <w:pPr>
        <w:pStyle w:val="ac"/>
        <w:tabs>
          <w:tab w:val="left" w:pos="851"/>
        </w:tabs>
        <w:spacing w:before="0" w:beforeAutospacing="0" w:after="0" w:afterAutospacing="0"/>
        <w:ind w:firstLine="567"/>
        <w:rPr>
          <w:sz w:val="28"/>
          <w:szCs w:val="28"/>
        </w:rPr>
      </w:pPr>
      <w:r w:rsidRPr="00B55B2F">
        <w:rPr>
          <w:sz w:val="28"/>
          <w:szCs w:val="28"/>
        </w:rPr>
        <w:t>– подтвержд</w:t>
      </w:r>
      <w:r w:rsidR="00EE1A62" w:rsidRPr="00B55B2F">
        <w:rPr>
          <w:sz w:val="28"/>
          <w:szCs w:val="28"/>
        </w:rPr>
        <w:t>е</w:t>
      </w:r>
      <w:r w:rsidRPr="00B55B2F">
        <w:rPr>
          <w:sz w:val="28"/>
          <w:szCs w:val="28"/>
        </w:rPr>
        <w:t>нный морфологически диагноз РЯ;</w:t>
      </w:r>
    </w:p>
    <w:p w14:paraId="332ACAAA" w14:textId="77777777" w:rsidR="00110881" w:rsidRPr="00B55B2F" w:rsidRDefault="00110881" w:rsidP="009E6B6C">
      <w:pPr>
        <w:pStyle w:val="ac"/>
        <w:tabs>
          <w:tab w:val="left" w:pos="851"/>
        </w:tabs>
        <w:spacing w:before="0" w:beforeAutospacing="0" w:after="0" w:afterAutospacing="0"/>
        <w:ind w:firstLine="567"/>
        <w:rPr>
          <w:sz w:val="28"/>
          <w:szCs w:val="28"/>
        </w:rPr>
      </w:pPr>
      <w:r w:rsidRPr="00B55B2F">
        <w:rPr>
          <w:sz w:val="28"/>
          <w:szCs w:val="28"/>
        </w:rPr>
        <w:t>– наличие информированного согласия;</w:t>
      </w:r>
    </w:p>
    <w:p w14:paraId="0BAD9DC6" w14:textId="50F64C17" w:rsidR="00110881" w:rsidRPr="00B55B2F" w:rsidRDefault="00110881" w:rsidP="009E6B6C">
      <w:pPr>
        <w:pStyle w:val="ac"/>
        <w:tabs>
          <w:tab w:val="left" w:pos="851"/>
        </w:tabs>
        <w:spacing w:before="0" w:beforeAutospacing="0" w:after="0" w:afterAutospacing="0"/>
        <w:ind w:firstLine="567"/>
        <w:rPr>
          <w:sz w:val="28"/>
          <w:szCs w:val="28"/>
        </w:rPr>
      </w:pPr>
      <w:r w:rsidRPr="00B55B2F">
        <w:rPr>
          <w:sz w:val="28"/>
          <w:szCs w:val="28"/>
        </w:rPr>
        <w:t>– завершение анкетирования самостоятельно или с помощью</w:t>
      </w:r>
      <w:r w:rsidR="00E8782B" w:rsidRPr="00B55B2F">
        <w:rPr>
          <w:sz w:val="28"/>
          <w:szCs w:val="28"/>
        </w:rPr>
        <w:t xml:space="preserve"> </w:t>
      </w:r>
    </w:p>
    <w:p w14:paraId="50B05A4C" w14:textId="4CBACFBC" w:rsidR="006C6962" w:rsidRPr="00B55B2F" w:rsidRDefault="00E8782B" w:rsidP="0027676C">
      <w:pPr>
        <w:pStyle w:val="ac"/>
        <w:tabs>
          <w:tab w:val="left" w:pos="851"/>
        </w:tabs>
        <w:spacing w:before="0" w:beforeAutospacing="0" w:after="0" w:afterAutospacing="0"/>
        <w:ind w:firstLine="567"/>
        <w:rPr>
          <w:sz w:val="28"/>
          <w:szCs w:val="28"/>
        </w:rPr>
      </w:pPr>
      <w:r w:rsidRPr="00B55B2F">
        <w:rPr>
          <w:sz w:val="28"/>
          <w:szCs w:val="28"/>
        </w:rPr>
        <w:t xml:space="preserve"> </w:t>
      </w:r>
      <w:r w:rsidR="00110881" w:rsidRPr="00B55B2F">
        <w:rPr>
          <w:sz w:val="28"/>
          <w:szCs w:val="28"/>
        </w:rPr>
        <w:t>медицинского специалиста.</w:t>
      </w:r>
    </w:p>
    <w:p w14:paraId="3EF98DC6" w14:textId="77777777" w:rsidR="00110881" w:rsidRPr="00B55B2F" w:rsidRDefault="00110881" w:rsidP="009E6B6C">
      <w:pPr>
        <w:pStyle w:val="ac"/>
        <w:tabs>
          <w:tab w:val="left" w:pos="851"/>
        </w:tabs>
        <w:spacing w:before="0" w:beforeAutospacing="0" w:after="0" w:afterAutospacing="0"/>
        <w:ind w:firstLine="567"/>
        <w:jc w:val="both"/>
        <w:rPr>
          <w:rStyle w:val="ae"/>
          <w:rFonts w:eastAsiaTheme="majorEastAsia"/>
          <w:i/>
          <w:iCs/>
          <w:sz w:val="28"/>
          <w:szCs w:val="28"/>
        </w:rPr>
      </w:pPr>
      <w:r w:rsidRPr="00B55B2F">
        <w:rPr>
          <w:rStyle w:val="ae"/>
          <w:rFonts w:eastAsiaTheme="majorEastAsia"/>
          <w:i/>
          <w:iCs/>
          <w:sz w:val="28"/>
          <w:szCs w:val="28"/>
        </w:rPr>
        <w:t>Критерии исключения:</w:t>
      </w:r>
    </w:p>
    <w:p w14:paraId="06C0AF1D" w14:textId="77777777" w:rsidR="00110881" w:rsidRPr="00B55B2F" w:rsidRDefault="00110881" w:rsidP="009E6B6C">
      <w:pPr>
        <w:pStyle w:val="ac"/>
        <w:tabs>
          <w:tab w:val="left" w:pos="851"/>
        </w:tabs>
        <w:spacing w:before="0" w:beforeAutospacing="0" w:after="0" w:afterAutospacing="0"/>
        <w:ind w:firstLine="567"/>
        <w:jc w:val="both"/>
        <w:rPr>
          <w:sz w:val="28"/>
          <w:szCs w:val="28"/>
        </w:rPr>
      </w:pPr>
      <w:r w:rsidRPr="00B55B2F">
        <w:rPr>
          <w:sz w:val="28"/>
          <w:szCs w:val="28"/>
        </w:rPr>
        <w:t>– пациентки младше 18 лет или старше 99 лет;</w:t>
      </w:r>
    </w:p>
    <w:p w14:paraId="290A9845" w14:textId="77777777" w:rsidR="00110881" w:rsidRPr="00B55B2F" w:rsidRDefault="00110881" w:rsidP="009E6B6C">
      <w:pPr>
        <w:pStyle w:val="ac"/>
        <w:tabs>
          <w:tab w:val="left" w:pos="851"/>
        </w:tabs>
        <w:spacing w:before="0" w:beforeAutospacing="0" w:after="0" w:afterAutospacing="0"/>
        <w:ind w:firstLine="567"/>
        <w:jc w:val="both"/>
        <w:rPr>
          <w:sz w:val="28"/>
          <w:szCs w:val="28"/>
        </w:rPr>
      </w:pPr>
      <w:r w:rsidRPr="00B55B2F">
        <w:rPr>
          <w:sz w:val="28"/>
          <w:szCs w:val="28"/>
        </w:rPr>
        <w:t>– случаи без морфологического подтверждения диагноза;</w:t>
      </w:r>
    </w:p>
    <w:p w14:paraId="16805367" w14:textId="77777777" w:rsidR="00110881" w:rsidRPr="00B55B2F" w:rsidRDefault="00110881" w:rsidP="009E6B6C">
      <w:pPr>
        <w:pStyle w:val="ac"/>
        <w:tabs>
          <w:tab w:val="left" w:pos="851"/>
        </w:tabs>
        <w:spacing w:before="0" w:beforeAutospacing="0" w:after="0" w:afterAutospacing="0"/>
        <w:ind w:firstLine="567"/>
        <w:jc w:val="both"/>
        <w:rPr>
          <w:sz w:val="28"/>
          <w:szCs w:val="28"/>
        </w:rPr>
      </w:pPr>
      <w:r w:rsidRPr="00B55B2F">
        <w:rPr>
          <w:sz w:val="28"/>
          <w:szCs w:val="28"/>
        </w:rPr>
        <w:t>– анкеты с отсутствием ключевых данных;</w:t>
      </w:r>
    </w:p>
    <w:p w14:paraId="540C6312" w14:textId="77777777" w:rsidR="00110881" w:rsidRPr="00B55B2F" w:rsidRDefault="00110881" w:rsidP="009E6B6C">
      <w:pPr>
        <w:pStyle w:val="ac"/>
        <w:tabs>
          <w:tab w:val="left" w:pos="851"/>
        </w:tabs>
        <w:spacing w:before="0" w:beforeAutospacing="0" w:after="0" w:afterAutospacing="0"/>
        <w:ind w:firstLine="567"/>
        <w:jc w:val="both"/>
        <w:rPr>
          <w:sz w:val="28"/>
          <w:szCs w:val="28"/>
        </w:rPr>
      </w:pPr>
      <w:r w:rsidRPr="00B55B2F">
        <w:rPr>
          <w:sz w:val="28"/>
          <w:szCs w:val="28"/>
        </w:rPr>
        <w:t>– отказ от участия в исследовании;</w:t>
      </w:r>
    </w:p>
    <w:p w14:paraId="7A417C68" w14:textId="77777777" w:rsidR="00110881" w:rsidRPr="00B55B2F" w:rsidRDefault="00110881" w:rsidP="009E6B6C">
      <w:pPr>
        <w:pStyle w:val="ac"/>
        <w:tabs>
          <w:tab w:val="left" w:pos="851"/>
        </w:tabs>
        <w:spacing w:before="0" w:beforeAutospacing="0" w:after="0" w:afterAutospacing="0"/>
        <w:ind w:firstLine="567"/>
        <w:jc w:val="both"/>
        <w:rPr>
          <w:sz w:val="28"/>
          <w:szCs w:val="28"/>
        </w:rPr>
      </w:pPr>
      <w:r w:rsidRPr="00B55B2F">
        <w:rPr>
          <w:sz w:val="28"/>
          <w:szCs w:val="28"/>
        </w:rPr>
        <w:t>– отсутствие информированного согласие.</w:t>
      </w:r>
    </w:p>
    <w:p w14:paraId="3BEBA089" w14:textId="5216554E" w:rsidR="003D7BD2"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Отбор участниц проводился в соответствии с рекомендациями координационного комитета проекта и включал три утвержд</w:t>
      </w:r>
      <w:r w:rsidR="00EE1A62" w:rsidRPr="00B55B2F">
        <w:rPr>
          <w:sz w:val="28"/>
          <w:szCs w:val="28"/>
          <w:lang w:eastAsia="ru-RU"/>
        </w:rPr>
        <w:t>е</w:t>
      </w:r>
      <w:r w:rsidRPr="00B55B2F">
        <w:rPr>
          <w:sz w:val="28"/>
          <w:szCs w:val="28"/>
          <w:lang w:eastAsia="ru-RU"/>
        </w:rPr>
        <w:t>нных подхода:</w:t>
      </w:r>
    </w:p>
    <w:p w14:paraId="597A7433" w14:textId="38E849B7" w:rsidR="003D7BD2" w:rsidRPr="00B55B2F" w:rsidRDefault="003D7BD2">
      <w:pPr>
        <w:numPr>
          <w:ilvl w:val="0"/>
          <w:numId w:val="7"/>
        </w:numPr>
        <w:shd w:val="clear" w:color="auto" w:fill="FFFFFF"/>
        <w:tabs>
          <w:tab w:val="left" w:pos="851"/>
        </w:tabs>
        <w:ind w:left="0" w:firstLine="567"/>
        <w:jc w:val="both"/>
        <w:rPr>
          <w:sz w:val="28"/>
          <w:szCs w:val="28"/>
          <w:lang w:eastAsia="ru-RU"/>
        </w:rPr>
      </w:pPr>
      <w:r w:rsidRPr="00B55B2F">
        <w:rPr>
          <w:sz w:val="28"/>
          <w:szCs w:val="28"/>
          <w:lang w:eastAsia="ru-RU"/>
        </w:rPr>
        <w:t>последовательное включение женщин, проходивших лечение в</w:t>
      </w:r>
      <w:r w:rsidR="00980242" w:rsidRPr="00B55B2F">
        <w:rPr>
          <w:sz w:val="28"/>
          <w:szCs w:val="28"/>
          <w:lang w:eastAsia="ru-RU"/>
        </w:rPr>
        <w:t xml:space="preserve"> </w:t>
      </w:r>
      <w:r w:rsidRPr="00B55B2F">
        <w:rPr>
          <w:sz w:val="28"/>
          <w:szCs w:val="28"/>
          <w:lang w:eastAsia="ru-RU"/>
        </w:rPr>
        <w:t>течение предыдущих пяти лет (</w:t>
      </w:r>
      <w:r w:rsidRPr="00B55B2F">
        <w:rPr>
          <w:bCs/>
          <w:sz w:val="28"/>
          <w:szCs w:val="28"/>
          <w:lang w:eastAsia="ru-RU"/>
        </w:rPr>
        <w:t>2017</w:t>
      </w:r>
      <w:r w:rsidR="0035614E" w:rsidRPr="00B55B2F">
        <w:rPr>
          <w:sz w:val="28"/>
          <w:szCs w:val="28"/>
        </w:rPr>
        <w:t>–</w:t>
      </w:r>
      <w:r w:rsidR="008A6F45" w:rsidRPr="00B55B2F">
        <w:rPr>
          <w:bCs/>
          <w:sz w:val="28"/>
          <w:szCs w:val="28"/>
          <w:lang w:eastAsia="ru-RU"/>
        </w:rPr>
        <w:t>2</w:t>
      </w:r>
      <w:r w:rsidRPr="00B55B2F">
        <w:rPr>
          <w:bCs/>
          <w:sz w:val="28"/>
          <w:szCs w:val="28"/>
          <w:lang w:eastAsia="ru-RU"/>
        </w:rPr>
        <w:t>022 гг.</w:t>
      </w:r>
      <w:r w:rsidRPr="00B55B2F">
        <w:rPr>
          <w:sz w:val="28"/>
          <w:szCs w:val="28"/>
          <w:lang w:eastAsia="ru-RU"/>
        </w:rPr>
        <w:t>);</w:t>
      </w:r>
    </w:p>
    <w:p w14:paraId="49C89D7F" w14:textId="7088F828" w:rsidR="003D7BD2" w:rsidRPr="00B55B2F" w:rsidRDefault="003D7BD2">
      <w:pPr>
        <w:numPr>
          <w:ilvl w:val="0"/>
          <w:numId w:val="7"/>
        </w:numPr>
        <w:shd w:val="clear" w:color="auto" w:fill="FFFFFF"/>
        <w:tabs>
          <w:tab w:val="left" w:pos="851"/>
        </w:tabs>
        <w:ind w:left="0" w:firstLine="567"/>
        <w:jc w:val="both"/>
        <w:rPr>
          <w:sz w:val="28"/>
          <w:szCs w:val="28"/>
          <w:lang w:eastAsia="ru-RU"/>
        </w:rPr>
      </w:pPr>
      <w:r w:rsidRPr="00B55B2F">
        <w:rPr>
          <w:sz w:val="28"/>
          <w:szCs w:val="28"/>
          <w:lang w:eastAsia="ru-RU"/>
        </w:rPr>
        <w:t>приглашение пациенток, недавно обратившихся в онкологическое</w:t>
      </w:r>
      <w:r w:rsidR="00980242" w:rsidRPr="00B55B2F">
        <w:rPr>
          <w:sz w:val="28"/>
          <w:szCs w:val="28"/>
          <w:lang w:eastAsia="ru-RU"/>
        </w:rPr>
        <w:t xml:space="preserve"> </w:t>
      </w:r>
      <w:r w:rsidRPr="00B55B2F">
        <w:rPr>
          <w:sz w:val="28"/>
          <w:szCs w:val="28"/>
          <w:lang w:eastAsia="ru-RU"/>
        </w:rPr>
        <w:t>учреждение;</w:t>
      </w:r>
    </w:p>
    <w:p w14:paraId="748A4A68" w14:textId="276431F4" w:rsidR="0070651B" w:rsidRPr="00B55B2F" w:rsidRDefault="003D7BD2" w:rsidP="00AF1B15">
      <w:pPr>
        <w:numPr>
          <w:ilvl w:val="0"/>
          <w:numId w:val="7"/>
        </w:numPr>
        <w:shd w:val="clear" w:color="auto" w:fill="FFFFFF"/>
        <w:tabs>
          <w:tab w:val="left" w:pos="851"/>
        </w:tabs>
        <w:ind w:left="0" w:firstLine="567"/>
        <w:jc w:val="both"/>
        <w:rPr>
          <w:sz w:val="28"/>
          <w:szCs w:val="28"/>
          <w:lang w:eastAsia="ru-RU"/>
        </w:rPr>
      </w:pPr>
      <w:r w:rsidRPr="00B55B2F">
        <w:rPr>
          <w:sz w:val="28"/>
          <w:szCs w:val="28"/>
          <w:lang w:eastAsia="ru-RU"/>
        </w:rPr>
        <w:t>анкетирование проводилось во время плановых визитов пациенток в клинику в рамках диспансерного наблюдения.</w:t>
      </w:r>
    </w:p>
    <w:p w14:paraId="443F4824" w14:textId="68B721C2" w:rsidR="006522BE" w:rsidRPr="00B55B2F" w:rsidRDefault="003D7BD2" w:rsidP="009E6B6C">
      <w:pPr>
        <w:shd w:val="clear" w:color="auto" w:fill="FFFFFF"/>
        <w:tabs>
          <w:tab w:val="left" w:pos="851"/>
        </w:tabs>
        <w:ind w:firstLine="567"/>
        <w:jc w:val="both"/>
        <w:rPr>
          <w:sz w:val="28"/>
          <w:szCs w:val="28"/>
          <w:lang w:eastAsia="ru-RU"/>
        </w:rPr>
      </w:pPr>
      <w:r w:rsidRPr="00B55B2F">
        <w:rPr>
          <w:b/>
          <w:bCs/>
          <w:i/>
          <w:iCs/>
          <w:sz w:val="28"/>
          <w:szCs w:val="28"/>
          <w:lang w:eastAsia="ru-RU"/>
        </w:rPr>
        <w:t>Этап 3.</w:t>
      </w:r>
      <w:r w:rsidRPr="00B55B2F">
        <w:rPr>
          <w:sz w:val="28"/>
          <w:szCs w:val="28"/>
          <w:lang w:eastAsia="ru-RU"/>
        </w:rPr>
        <w:t xml:space="preserve"> </w:t>
      </w:r>
      <w:r w:rsidR="006522BE" w:rsidRPr="00B55B2F">
        <w:rPr>
          <w:sz w:val="28"/>
          <w:szCs w:val="28"/>
        </w:rPr>
        <w:t>Одномоментный клинико-молекулярный этап с ретроспективным анализом клинических исходов включал молекулярно-генетическое исследование архивных FFPE-блоков опухолевой ткани пациенток с морфологически подтвержд</w:t>
      </w:r>
      <w:r w:rsidR="006522BE" w:rsidRPr="00B55B2F">
        <w:rPr>
          <w:sz w:val="28"/>
          <w:szCs w:val="28"/>
          <w:lang w:val="kk-KZ"/>
        </w:rPr>
        <w:t>е</w:t>
      </w:r>
      <w:r w:rsidR="006522BE" w:rsidRPr="00B55B2F">
        <w:rPr>
          <w:sz w:val="28"/>
          <w:szCs w:val="28"/>
        </w:rPr>
        <w:t xml:space="preserve">нной </w:t>
      </w:r>
      <w:r w:rsidR="006522BE" w:rsidRPr="00B55B2F">
        <w:rPr>
          <w:sz w:val="28"/>
          <w:szCs w:val="28"/>
          <w:lang w:val="kk-KZ"/>
        </w:rPr>
        <w:t>СКВЗ</w:t>
      </w:r>
      <w:r w:rsidR="006522BE" w:rsidRPr="00B55B2F">
        <w:rPr>
          <w:sz w:val="28"/>
          <w:szCs w:val="28"/>
        </w:rPr>
        <w:t xml:space="preserve">. Методом NGS определялись соматические мутации </w:t>
      </w:r>
      <w:r w:rsidR="00D76027" w:rsidRPr="00B55B2F">
        <w:rPr>
          <w:i/>
          <w:sz w:val="28"/>
          <w:szCs w:val="28"/>
        </w:rPr>
        <w:t>BRCA</w:t>
      </w:r>
      <w:r w:rsidR="006522BE" w:rsidRPr="00B55B2F">
        <w:rPr>
          <w:i/>
          <w:sz w:val="28"/>
          <w:szCs w:val="28"/>
        </w:rPr>
        <w:t>1/2</w:t>
      </w:r>
      <w:r w:rsidR="006522BE" w:rsidRPr="00B55B2F">
        <w:rPr>
          <w:sz w:val="28"/>
          <w:szCs w:val="28"/>
        </w:rPr>
        <w:t xml:space="preserve"> с последующим сопоставлением молекулярно-генетических и клинических данных.</w:t>
      </w:r>
    </w:p>
    <w:p w14:paraId="0EB7614B" w14:textId="54F07A1A" w:rsidR="00B27312"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Отбор материала осуществлялся из архивов патоморфологических отделений онкологических учреждений РК и</w:t>
      </w:r>
      <w:r w:rsidR="00107E8F" w:rsidRPr="00B55B2F">
        <w:rPr>
          <w:sz w:val="28"/>
          <w:szCs w:val="28"/>
          <w:lang w:eastAsia="ru-RU"/>
        </w:rPr>
        <w:t xml:space="preserve"> </w:t>
      </w:r>
      <w:r w:rsidR="00FB6640" w:rsidRPr="00B55B2F">
        <w:rPr>
          <w:sz w:val="28"/>
          <w:szCs w:val="28"/>
        </w:rPr>
        <w:t>АО</w:t>
      </w:r>
      <w:r w:rsidR="00107E8F" w:rsidRPr="00B55B2F">
        <w:rPr>
          <w:sz w:val="28"/>
          <w:szCs w:val="28"/>
        </w:rPr>
        <w:t xml:space="preserve"> </w:t>
      </w:r>
      <w:r w:rsidR="00FB6640" w:rsidRPr="00B55B2F">
        <w:rPr>
          <w:sz w:val="28"/>
          <w:szCs w:val="28"/>
        </w:rPr>
        <w:t>«Казахский научно-исследовательский институт онкологии и радиологии»</w:t>
      </w:r>
      <w:r w:rsidR="00061458" w:rsidRPr="00B55B2F">
        <w:rPr>
          <w:sz w:val="28"/>
          <w:szCs w:val="28"/>
        </w:rPr>
        <w:t xml:space="preserve"> (АО «КазНИИОиР»)</w:t>
      </w:r>
      <w:r w:rsidR="00506719" w:rsidRPr="00B55B2F">
        <w:rPr>
          <w:sz w:val="28"/>
          <w:szCs w:val="28"/>
          <w:lang w:val="kk-KZ" w:eastAsia="ru-RU"/>
        </w:rPr>
        <w:t xml:space="preserve"> </w:t>
      </w:r>
      <w:r w:rsidR="00506719" w:rsidRPr="00B55B2F">
        <w:rPr>
          <w:sz w:val="28"/>
          <w:szCs w:val="28"/>
        </w:rPr>
        <w:t>за период 2017–2022 гг.</w:t>
      </w:r>
      <w:r w:rsidRPr="00B55B2F">
        <w:rPr>
          <w:sz w:val="28"/>
          <w:szCs w:val="28"/>
          <w:lang w:eastAsia="ru-RU"/>
        </w:rPr>
        <w:t xml:space="preserve"> в соответствии с установленными морфологическими критериями. Для молекулярно-генетического анализа было идентифицировано 300 архивных формалином-фиксированных парафиновых блоков опухолевой ткани, которые были направлены в </w:t>
      </w:r>
      <w:r w:rsidR="00FB6640" w:rsidRPr="00B55B2F">
        <w:rPr>
          <w:sz w:val="28"/>
          <w:szCs w:val="28"/>
        </w:rPr>
        <w:t>АО «КазНИИОиР»</w:t>
      </w:r>
      <w:r w:rsidRPr="00B55B2F">
        <w:rPr>
          <w:sz w:val="28"/>
          <w:szCs w:val="28"/>
          <w:lang w:eastAsia="ru-RU"/>
        </w:rPr>
        <w:t xml:space="preserve"> для проведения морфологической верификации и формирования окончательной выборки.</w:t>
      </w:r>
    </w:p>
    <w:p w14:paraId="71D13A25" w14:textId="485B5BA8" w:rsidR="00B2731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На этапе первичного отбора исключено 140 образцов вследствие несоответствия требованиям исследования. При последующей морфологической оценке, выполненной в </w:t>
      </w:r>
      <w:r w:rsidR="00FB6640" w:rsidRPr="00B55B2F">
        <w:rPr>
          <w:sz w:val="28"/>
          <w:szCs w:val="28"/>
        </w:rPr>
        <w:t>АО «КазНИИОиР»</w:t>
      </w:r>
      <w:r w:rsidRPr="00B55B2F">
        <w:rPr>
          <w:sz w:val="28"/>
          <w:szCs w:val="28"/>
          <w:lang w:eastAsia="ru-RU"/>
        </w:rPr>
        <w:t xml:space="preserve">, дополнительно исключены 64 блока: 45 </w:t>
      </w:r>
      <w:r w:rsidR="008A6F45" w:rsidRPr="00B55B2F">
        <w:rPr>
          <w:sz w:val="28"/>
          <w:szCs w:val="28"/>
          <w:lang w:eastAsia="ru-RU"/>
        </w:rPr>
        <w:t>–</w:t>
      </w:r>
      <w:r w:rsidRPr="00B55B2F">
        <w:rPr>
          <w:sz w:val="28"/>
          <w:szCs w:val="28"/>
          <w:lang w:eastAsia="ru-RU"/>
        </w:rPr>
        <w:t xml:space="preserve"> в связи с выявлением неэпителиальных или иных морфологических вариантов, и 19 </w:t>
      </w:r>
      <w:r w:rsidR="008A6F45" w:rsidRPr="00B55B2F">
        <w:rPr>
          <w:sz w:val="28"/>
          <w:szCs w:val="28"/>
          <w:lang w:eastAsia="ru-RU"/>
        </w:rPr>
        <w:t>–</w:t>
      </w:r>
      <w:r w:rsidRPr="00B55B2F">
        <w:rPr>
          <w:sz w:val="28"/>
          <w:szCs w:val="28"/>
          <w:lang w:eastAsia="ru-RU"/>
        </w:rPr>
        <w:t xml:space="preserve"> из-за низкого содержания опухолевых клеток (менее 20</w:t>
      </w:r>
      <w:r w:rsidR="0035614E" w:rsidRPr="00B55B2F">
        <w:rPr>
          <w:sz w:val="28"/>
          <w:szCs w:val="28"/>
          <w:lang w:eastAsia="ru-RU"/>
        </w:rPr>
        <w:t xml:space="preserve"> </w:t>
      </w:r>
      <w:r w:rsidRPr="00B55B2F">
        <w:rPr>
          <w:sz w:val="28"/>
          <w:szCs w:val="28"/>
          <w:lang w:eastAsia="ru-RU"/>
        </w:rPr>
        <w:t>%).</w:t>
      </w:r>
      <w:r w:rsidR="002B2F78" w:rsidRPr="00B55B2F">
        <w:rPr>
          <w:sz w:val="28"/>
          <w:szCs w:val="28"/>
          <w:lang w:eastAsia="ru-RU"/>
        </w:rPr>
        <w:t xml:space="preserve"> </w:t>
      </w:r>
      <w:r w:rsidRPr="00B55B2F">
        <w:rPr>
          <w:sz w:val="28"/>
          <w:szCs w:val="28"/>
          <w:lang w:eastAsia="ru-RU"/>
        </w:rPr>
        <w:t xml:space="preserve">В итоговую выборку для проведения анализа методом секвенирования нового поколения были включены 96 архивных формалином-фиксированных парафиновых блоков опухолевой ткани, удовлетворяющих установленным </w:t>
      </w:r>
      <w:r w:rsidRPr="00B55B2F">
        <w:rPr>
          <w:sz w:val="28"/>
          <w:szCs w:val="28"/>
          <w:lang w:eastAsia="ru-RU"/>
        </w:rPr>
        <w:lastRenderedPageBreak/>
        <w:t>критериям качества и пригодности для молекулярно-генетического исследования.</w:t>
      </w:r>
    </w:p>
    <w:p w14:paraId="5AC80E54" w14:textId="77777777" w:rsidR="002B2F78" w:rsidRPr="00B55B2F" w:rsidRDefault="003D7BD2" w:rsidP="009E6B6C">
      <w:pPr>
        <w:shd w:val="clear" w:color="auto" w:fill="FFFFFF"/>
        <w:ind w:firstLine="567"/>
        <w:jc w:val="both"/>
        <w:rPr>
          <w:sz w:val="28"/>
          <w:szCs w:val="28"/>
          <w:lang w:eastAsia="ru-RU"/>
        </w:rPr>
      </w:pPr>
      <w:r w:rsidRPr="00B55B2F">
        <w:rPr>
          <w:sz w:val="28"/>
          <w:szCs w:val="28"/>
          <w:lang w:eastAsia="ru-RU"/>
        </w:rPr>
        <w:t>Проведение исследования было одобрено локальным этическим комитетом Казахстанско-Российского медицинского университета, что подтверждается выпиской из протокола № 19/107 от 06.01.2023 года.</w:t>
      </w:r>
    </w:p>
    <w:p w14:paraId="493AA8B3" w14:textId="47DA83CF" w:rsidR="006C6962" w:rsidRPr="00B55B2F" w:rsidRDefault="003D7BD2" w:rsidP="009E6B6C">
      <w:pPr>
        <w:shd w:val="clear" w:color="auto" w:fill="FFFFFF"/>
        <w:ind w:firstLine="567"/>
        <w:jc w:val="both"/>
        <w:rPr>
          <w:sz w:val="28"/>
          <w:szCs w:val="28"/>
          <w:lang w:eastAsia="ru-RU"/>
        </w:rPr>
      </w:pPr>
      <w:r w:rsidRPr="00B55B2F">
        <w:rPr>
          <w:sz w:val="28"/>
          <w:szCs w:val="28"/>
          <w:lang w:eastAsia="ru-RU"/>
        </w:rPr>
        <w:t>Каждая пациентка подписывала информированное согласие на сбор и обработку биологического материала и клинических данных (Приложение В).</w:t>
      </w:r>
    </w:p>
    <w:p w14:paraId="6484D0D9" w14:textId="77777777" w:rsidR="00110881" w:rsidRPr="00B55B2F" w:rsidRDefault="00110881" w:rsidP="009E6B6C">
      <w:pPr>
        <w:pStyle w:val="a3"/>
        <w:ind w:left="0" w:firstLine="567"/>
        <w:rPr>
          <w:i/>
          <w:iCs/>
        </w:rPr>
      </w:pPr>
      <w:r w:rsidRPr="00B55B2F">
        <w:rPr>
          <w:rStyle w:val="ae"/>
          <w:i/>
          <w:iCs/>
        </w:rPr>
        <w:t>Критерии включения:</w:t>
      </w:r>
    </w:p>
    <w:p w14:paraId="564CF557" w14:textId="77777777" w:rsidR="00110881" w:rsidRPr="00B55B2F" w:rsidRDefault="00110881" w:rsidP="009E6B6C">
      <w:pPr>
        <w:pStyle w:val="ac"/>
        <w:spacing w:before="0" w:beforeAutospacing="0" w:after="0" w:afterAutospacing="0"/>
        <w:ind w:firstLine="567"/>
        <w:jc w:val="both"/>
        <w:rPr>
          <w:sz w:val="28"/>
          <w:szCs w:val="28"/>
        </w:rPr>
      </w:pPr>
      <w:r w:rsidRPr="00B55B2F">
        <w:rPr>
          <w:sz w:val="28"/>
          <w:szCs w:val="28"/>
        </w:rPr>
        <w:t xml:space="preserve">- женщины с впервые установленным диагнозом серозного </w:t>
      </w:r>
      <w:r w:rsidRPr="00B55B2F">
        <w:rPr>
          <w:sz w:val="28"/>
          <w:szCs w:val="28"/>
          <w:lang w:val="kk-KZ"/>
        </w:rPr>
        <w:t>ЭРЯ</w:t>
      </w:r>
      <w:r w:rsidRPr="00B55B2F">
        <w:rPr>
          <w:sz w:val="28"/>
          <w:szCs w:val="28"/>
        </w:rPr>
        <w:t xml:space="preserve"> или маточной трубы;</w:t>
      </w:r>
    </w:p>
    <w:p w14:paraId="616CE2A5" w14:textId="577F26A1" w:rsidR="00110881" w:rsidRPr="00B55B2F" w:rsidRDefault="00110881" w:rsidP="009E6B6C">
      <w:pPr>
        <w:pStyle w:val="ac"/>
        <w:spacing w:before="0" w:beforeAutospacing="0" w:after="0" w:afterAutospacing="0"/>
        <w:ind w:firstLine="567"/>
        <w:jc w:val="both"/>
        <w:rPr>
          <w:sz w:val="28"/>
          <w:szCs w:val="28"/>
        </w:rPr>
      </w:pPr>
      <w:r w:rsidRPr="00B55B2F">
        <w:rPr>
          <w:sz w:val="28"/>
          <w:szCs w:val="28"/>
        </w:rPr>
        <w:t xml:space="preserve">- гистологический вариант </w:t>
      </w:r>
      <w:r w:rsidR="008A6F45" w:rsidRPr="00B55B2F">
        <w:rPr>
          <w:sz w:val="28"/>
          <w:szCs w:val="28"/>
        </w:rPr>
        <w:t>–</w:t>
      </w:r>
      <w:r w:rsidRPr="00B55B2F">
        <w:rPr>
          <w:sz w:val="28"/>
          <w:szCs w:val="28"/>
        </w:rPr>
        <w:t xml:space="preserve"> </w:t>
      </w:r>
      <w:r w:rsidRPr="00B55B2F">
        <w:rPr>
          <w:sz w:val="28"/>
          <w:szCs w:val="28"/>
          <w:lang w:val="kk-KZ"/>
        </w:rPr>
        <w:t>СКВЗ</w:t>
      </w:r>
      <w:r w:rsidRPr="00B55B2F">
        <w:rPr>
          <w:sz w:val="28"/>
          <w:szCs w:val="28"/>
        </w:rPr>
        <w:t>;</w:t>
      </w:r>
    </w:p>
    <w:p w14:paraId="293FBE31" w14:textId="77777777" w:rsidR="00110881" w:rsidRPr="00B55B2F" w:rsidRDefault="00110881" w:rsidP="009E6B6C">
      <w:pPr>
        <w:pStyle w:val="ac"/>
        <w:spacing w:before="0" w:beforeAutospacing="0" w:after="0" w:afterAutospacing="0"/>
        <w:ind w:firstLine="567"/>
        <w:jc w:val="both"/>
        <w:rPr>
          <w:sz w:val="28"/>
          <w:szCs w:val="28"/>
        </w:rPr>
      </w:pPr>
      <w:r w:rsidRPr="00B55B2F">
        <w:rPr>
          <w:sz w:val="28"/>
          <w:szCs w:val="28"/>
        </w:rPr>
        <w:t>- наличие не менее 20% опухолевых клеток в образце по данным микроскопии.</w:t>
      </w:r>
    </w:p>
    <w:p w14:paraId="0D702702" w14:textId="77777777" w:rsidR="00110881" w:rsidRPr="00B55B2F" w:rsidRDefault="00110881" w:rsidP="009E6B6C">
      <w:pPr>
        <w:pStyle w:val="a3"/>
        <w:ind w:left="0" w:firstLine="567"/>
        <w:rPr>
          <w:i/>
          <w:iCs/>
        </w:rPr>
      </w:pPr>
      <w:r w:rsidRPr="00B55B2F">
        <w:rPr>
          <w:rStyle w:val="ae"/>
          <w:i/>
          <w:iCs/>
        </w:rPr>
        <w:t>Критерии исключения:</w:t>
      </w:r>
    </w:p>
    <w:p w14:paraId="22953CF6" w14:textId="7F14F642" w:rsidR="00110881" w:rsidRPr="00B55B2F" w:rsidRDefault="00CB7FE0" w:rsidP="009E6B6C">
      <w:pPr>
        <w:pStyle w:val="ac"/>
        <w:spacing w:before="0" w:beforeAutospacing="0" w:after="0" w:afterAutospacing="0"/>
        <w:ind w:firstLine="567"/>
        <w:jc w:val="both"/>
        <w:rPr>
          <w:sz w:val="28"/>
          <w:szCs w:val="28"/>
        </w:rPr>
      </w:pPr>
      <w:r w:rsidRPr="00B55B2F">
        <w:rPr>
          <w:sz w:val="28"/>
          <w:szCs w:val="28"/>
        </w:rPr>
        <w:t>–</w:t>
      </w:r>
      <w:r w:rsidR="00E8782B" w:rsidRPr="00B55B2F">
        <w:rPr>
          <w:sz w:val="28"/>
          <w:szCs w:val="28"/>
        </w:rPr>
        <w:t xml:space="preserve"> </w:t>
      </w:r>
      <w:r w:rsidR="00110881" w:rsidRPr="00B55B2F">
        <w:rPr>
          <w:sz w:val="28"/>
          <w:szCs w:val="28"/>
        </w:rPr>
        <w:t>пациентки с неэпителиальными формами опухолей яичников или иными морфологическими вариантами;</w:t>
      </w:r>
    </w:p>
    <w:p w14:paraId="52507CE9" w14:textId="0EA0E4AA" w:rsidR="00110881" w:rsidRPr="00B55B2F" w:rsidRDefault="00CB7FE0" w:rsidP="009E6B6C">
      <w:pPr>
        <w:pStyle w:val="ac"/>
        <w:spacing w:before="0" w:beforeAutospacing="0" w:after="0" w:afterAutospacing="0"/>
        <w:ind w:firstLine="567"/>
        <w:jc w:val="both"/>
        <w:rPr>
          <w:sz w:val="28"/>
          <w:szCs w:val="28"/>
        </w:rPr>
      </w:pPr>
      <w:r w:rsidRPr="00B55B2F">
        <w:rPr>
          <w:sz w:val="28"/>
          <w:szCs w:val="28"/>
        </w:rPr>
        <w:t>–</w:t>
      </w:r>
      <w:r w:rsidR="00110881" w:rsidRPr="00B55B2F">
        <w:rPr>
          <w:sz w:val="28"/>
          <w:szCs w:val="28"/>
        </w:rPr>
        <w:t xml:space="preserve"> наличие </w:t>
      </w:r>
      <w:r w:rsidR="00002A83" w:rsidRPr="00B55B2F">
        <w:rPr>
          <w:sz w:val="28"/>
          <w:szCs w:val="28"/>
        </w:rPr>
        <w:t>ЗНО</w:t>
      </w:r>
      <w:r w:rsidR="00110881" w:rsidRPr="00B55B2F">
        <w:rPr>
          <w:sz w:val="28"/>
          <w:szCs w:val="28"/>
        </w:rPr>
        <w:t xml:space="preserve"> другой локализации (за исключением рака молочной железы в анамнезе);</w:t>
      </w:r>
    </w:p>
    <w:p w14:paraId="74D4E4C9" w14:textId="4D6B427D" w:rsidR="00110881" w:rsidRPr="00B55B2F" w:rsidRDefault="00CB7FE0" w:rsidP="009E6B6C">
      <w:pPr>
        <w:pStyle w:val="ac"/>
        <w:spacing w:before="0" w:beforeAutospacing="0" w:after="0" w:afterAutospacing="0"/>
        <w:ind w:firstLine="567"/>
        <w:jc w:val="both"/>
        <w:rPr>
          <w:sz w:val="28"/>
          <w:szCs w:val="28"/>
        </w:rPr>
      </w:pPr>
      <w:r w:rsidRPr="00B55B2F">
        <w:rPr>
          <w:sz w:val="28"/>
          <w:szCs w:val="28"/>
        </w:rPr>
        <w:t>–</w:t>
      </w:r>
      <w:r w:rsidR="00E8782B" w:rsidRPr="00B55B2F">
        <w:rPr>
          <w:sz w:val="28"/>
          <w:szCs w:val="28"/>
        </w:rPr>
        <w:t xml:space="preserve"> </w:t>
      </w:r>
      <w:r w:rsidR="00110881" w:rsidRPr="00B55B2F">
        <w:rPr>
          <w:sz w:val="28"/>
          <w:szCs w:val="28"/>
        </w:rPr>
        <w:t>содержание опухолевых клеток менее 20</w:t>
      </w:r>
      <w:r w:rsidR="0035614E" w:rsidRPr="00B55B2F">
        <w:rPr>
          <w:sz w:val="28"/>
          <w:szCs w:val="28"/>
        </w:rPr>
        <w:t xml:space="preserve"> </w:t>
      </w:r>
      <w:r w:rsidR="00110881" w:rsidRPr="00B55B2F">
        <w:rPr>
          <w:sz w:val="28"/>
          <w:szCs w:val="28"/>
        </w:rPr>
        <w:t>% в</w:t>
      </w:r>
      <w:r w:rsidR="0035614E" w:rsidRPr="00B55B2F">
        <w:rPr>
          <w:sz w:val="28"/>
          <w:szCs w:val="28"/>
        </w:rPr>
        <w:t xml:space="preserve"> исследуемом</w:t>
      </w:r>
      <w:r w:rsidR="00110881" w:rsidRPr="00B55B2F">
        <w:rPr>
          <w:sz w:val="28"/>
          <w:szCs w:val="28"/>
        </w:rPr>
        <w:t xml:space="preserve"> срезе.</w:t>
      </w:r>
    </w:p>
    <w:p w14:paraId="2659F3AC" w14:textId="7E8338FB" w:rsidR="00110881" w:rsidRPr="00B55B2F" w:rsidRDefault="00110881" w:rsidP="009E6B6C">
      <w:pPr>
        <w:pStyle w:val="ac"/>
        <w:spacing w:before="0" w:beforeAutospacing="0" w:after="0" w:afterAutospacing="0"/>
        <w:ind w:firstLine="567"/>
        <w:jc w:val="both"/>
        <w:rPr>
          <w:sz w:val="28"/>
          <w:szCs w:val="28"/>
        </w:rPr>
      </w:pPr>
      <w:r w:rsidRPr="00B55B2F">
        <w:rPr>
          <w:sz w:val="28"/>
          <w:szCs w:val="28"/>
        </w:rPr>
        <w:t>Из каждого парафинового блока методом микротомии получали 8</w:t>
      </w:r>
      <w:r w:rsidR="00A35513" w:rsidRPr="00B55B2F">
        <w:rPr>
          <w:sz w:val="28"/>
          <w:szCs w:val="28"/>
        </w:rPr>
        <w:t>–</w:t>
      </w:r>
      <w:r w:rsidR="008A6F45" w:rsidRPr="00B55B2F">
        <w:rPr>
          <w:sz w:val="28"/>
          <w:szCs w:val="28"/>
        </w:rPr>
        <w:t>1</w:t>
      </w:r>
      <w:r w:rsidRPr="00B55B2F">
        <w:rPr>
          <w:sz w:val="28"/>
          <w:szCs w:val="28"/>
        </w:rPr>
        <w:t>0 серийных срезов толщиной 4</w:t>
      </w:r>
      <w:r w:rsidR="00A35513" w:rsidRPr="00B55B2F">
        <w:rPr>
          <w:sz w:val="28"/>
          <w:szCs w:val="28"/>
        </w:rPr>
        <w:t>–</w:t>
      </w:r>
      <w:r w:rsidRPr="00B55B2F">
        <w:rPr>
          <w:sz w:val="28"/>
          <w:szCs w:val="28"/>
        </w:rPr>
        <w:t>5 мкм, что обеспечивало достаточный объ</w:t>
      </w:r>
      <w:r w:rsidR="00EE1A62" w:rsidRPr="00B55B2F">
        <w:rPr>
          <w:sz w:val="28"/>
          <w:szCs w:val="28"/>
        </w:rPr>
        <w:t>е</w:t>
      </w:r>
      <w:r w:rsidRPr="00B55B2F">
        <w:rPr>
          <w:sz w:val="28"/>
          <w:szCs w:val="28"/>
        </w:rPr>
        <w:t>м материала для гистологической верификации и последующей экстракции ДНК.</w:t>
      </w:r>
    </w:p>
    <w:p w14:paraId="0A3EB2D4" w14:textId="52312411" w:rsidR="004B3ACE" w:rsidRPr="00B55B2F" w:rsidRDefault="004B3ACE" w:rsidP="009E6B6C">
      <w:pPr>
        <w:pStyle w:val="ac"/>
        <w:spacing w:before="0" w:beforeAutospacing="0" w:after="0" w:afterAutospacing="0"/>
        <w:ind w:firstLine="567"/>
        <w:jc w:val="both"/>
        <w:rPr>
          <w:sz w:val="28"/>
          <w:szCs w:val="28"/>
          <w:highlight w:val="yellow"/>
        </w:rPr>
      </w:pPr>
    </w:p>
    <w:p w14:paraId="72C52E12" w14:textId="5D3188FB" w:rsidR="005A393F" w:rsidRPr="00B55B2F" w:rsidRDefault="00200D9A" w:rsidP="009E6B6C">
      <w:pPr>
        <w:pStyle w:val="1"/>
        <w:spacing w:before="0"/>
        <w:ind w:firstLine="567"/>
        <w:jc w:val="both"/>
        <w:rPr>
          <w:rFonts w:ascii="Times New Roman" w:hAnsi="Times New Roman" w:cs="Times New Roman"/>
          <w:color w:val="auto"/>
        </w:rPr>
      </w:pPr>
      <w:bookmarkStart w:id="13" w:name="_Toc223484026"/>
      <w:r w:rsidRPr="00B55B2F">
        <w:rPr>
          <w:rFonts w:ascii="Times New Roman" w:hAnsi="Times New Roman" w:cs="Times New Roman"/>
          <w:color w:val="auto"/>
        </w:rPr>
        <w:t>2.</w:t>
      </w:r>
      <w:r w:rsidR="00EA113B" w:rsidRPr="00B55B2F">
        <w:rPr>
          <w:rFonts w:ascii="Times New Roman" w:hAnsi="Times New Roman" w:cs="Times New Roman"/>
          <w:color w:val="auto"/>
        </w:rPr>
        <w:t>3</w:t>
      </w:r>
      <w:r w:rsidRPr="00B55B2F">
        <w:rPr>
          <w:rFonts w:ascii="Times New Roman" w:hAnsi="Times New Roman" w:cs="Times New Roman"/>
          <w:color w:val="auto"/>
        </w:rPr>
        <w:t xml:space="preserve"> Методы</w:t>
      </w:r>
      <w:r w:rsidR="001B270D" w:rsidRPr="00B55B2F">
        <w:rPr>
          <w:rFonts w:ascii="Times New Roman" w:hAnsi="Times New Roman" w:cs="Times New Roman"/>
          <w:color w:val="auto"/>
        </w:rPr>
        <w:t xml:space="preserve"> исследования</w:t>
      </w:r>
      <w:bookmarkEnd w:id="13"/>
    </w:p>
    <w:p w14:paraId="70046595" w14:textId="77777777" w:rsidR="00110881" w:rsidRPr="00B55B2F" w:rsidRDefault="00110881" w:rsidP="009E6B6C">
      <w:pPr>
        <w:ind w:firstLine="567"/>
        <w:rPr>
          <w:sz w:val="28"/>
          <w:szCs w:val="28"/>
        </w:rPr>
      </w:pPr>
    </w:p>
    <w:p w14:paraId="2A039EFD" w14:textId="6BF62521" w:rsidR="00110881" w:rsidRPr="00B55B2F" w:rsidRDefault="00EA0EFC" w:rsidP="009E6B6C">
      <w:pPr>
        <w:pStyle w:val="a3"/>
        <w:ind w:left="0" w:firstLine="567"/>
        <w:rPr>
          <w:i/>
          <w:iCs/>
          <w:spacing w:val="-13"/>
        </w:rPr>
      </w:pPr>
      <w:r w:rsidRPr="00B55B2F">
        <w:rPr>
          <w:iCs/>
        </w:rPr>
        <w:t>2.3.</w:t>
      </w:r>
      <w:r w:rsidR="009E6AE4" w:rsidRPr="00B55B2F">
        <w:rPr>
          <w:iCs/>
        </w:rPr>
        <w:t>1</w:t>
      </w:r>
      <w:r w:rsidR="00110881" w:rsidRPr="00B55B2F">
        <w:rPr>
          <w:iCs/>
        </w:rPr>
        <w:t xml:space="preserve"> Методы</w:t>
      </w:r>
      <w:r w:rsidR="00110881" w:rsidRPr="00B55B2F">
        <w:rPr>
          <w:iCs/>
          <w:spacing w:val="-14"/>
        </w:rPr>
        <w:t xml:space="preserve"> </w:t>
      </w:r>
      <w:r w:rsidR="00110881" w:rsidRPr="00B55B2F">
        <w:rPr>
          <w:iCs/>
        </w:rPr>
        <w:t>эпидемиологического</w:t>
      </w:r>
      <w:r w:rsidR="00110881" w:rsidRPr="00B55B2F">
        <w:rPr>
          <w:iCs/>
          <w:spacing w:val="-14"/>
        </w:rPr>
        <w:t xml:space="preserve"> </w:t>
      </w:r>
      <w:r w:rsidR="00110881" w:rsidRPr="00B55B2F">
        <w:rPr>
          <w:iCs/>
        </w:rPr>
        <w:t>анализа</w:t>
      </w:r>
    </w:p>
    <w:p w14:paraId="67F71C2F" w14:textId="77777777" w:rsidR="00110881" w:rsidRPr="00B55B2F" w:rsidRDefault="00110881" w:rsidP="009E6B6C">
      <w:pPr>
        <w:pStyle w:val="a3"/>
        <w:ind w:left="0" w:firstLine="567"/>
      </w:pPr>
      <w:r w:rsidRPr="00B55B2F">
        <w:t xml:space="preserve">Для выполнения поставленных задач были использованы следующие методы исследования: информационно-аналитический, эпидемиологический, клинический, инструментальный и статистический. </w:t>
      </w:r>
    </w:p>
    <w:p w14:paraId="0E0133D5" w14:textId="2A581F37" w:rsidR="00110881" w:rsidRPr="00B55B2F" w:rsidRDefault="00110881" w:rsidP="009E6B6C">
      <w:pPr>
        <w:pStyle w:val="a3"/>
        <w:ind w:left="0" w:firstLine="567"/>
      </w:pPr>
      <w:r w:rsidRPr="00B55B2F">
        <w:t>Провед</w:t>
      </w:r>
      <w:r w:rsidR="00EE1A62" w:rsidRPr="00B55B2F">
        <w:t>е</w:t>
      </w:r>
      <w:r w:rsidRPr="00B55B2F">
        <w:t xml:space="preserve">н </w:t>
      </w:r>
      <w:r w:rsidRPr="00B55B2F">
        <w:rPr>
          <w:rStyle w:val="ae"/>
          <w:rFonts w:eastAsiaTheme="majorEastAsia"/>
          <w:b w:val="0"/>
        </w:rPr>
        <w:t>ретроспективный эпидемиологический анализ</w:t>
      </w:r>
      <w:r w:rsidRPr="00B55B2F">
        <w:t xml:space="preserve"> динамики и структуры заболеваемости и смертности от РЯ в РК за 2004</w:t>
      </w:r>
      <w:r w:rsidR="003D79A6" w:rsidRPr="00B55B2F">
        <w:t>–</w:t>
      </w:r>
      <w:r w:rsidR="008A6F45" w:rsidRPr="00B55B2F">
        <w:t>2</w:t>
      </w:r>
      <w:r w:rsidRPr="00B55B2F">
        <w:t>024 гг. с использованием общепринятых методик санитарной статистики и эпидемиологического анализа.</w:t>
      </w:r>
    </w:p>
    <w:p w14:paraId="5F2E366A" w14:textId="77777777" w:rsidR="00110881" w:rsidRPr="00B55B2F" w:rsidRDefault="00110881" w:rsidP="009E6B6C">
      <w:pPr>
        <w:pStyle w:val="a3"/>
        <w:ind w:left="0" w:firstLine="567"/>
      </w:pPr>
      <w:r w:rsidRPr="00B55B2F">
        <w:t>Аналитические этапы включали:</w:t>
      </w:r>
    </w:p>
    <w:p w14:paraId="0AEA57A7" w14:textId="13D1015B" w:rsidR="00110881" w:rsidRPr="00B55B2F" w:rsidRDefault="00110881" w:rsidP="009E6B6C">
      <w:pPr>
        <w:pStyle w:val="a3"/>
        <w:ind w:left="0" w:firstLine="567"/>
      </w:pPr>
      <w:r w:rsidRPr="00B55B2F">
        <w:t>1.</w:t>
      </w:r>
      <w:r w:rsidR="003D79A6" w:rsidRPr="00B55B2F">
        <w:t xml:space="preserve"> </w:t>
      </w:r>
      <w:r w:rsidRPr="00B55B2F">
        <w:t>Анализ динамики заболеваемости и смертности за 21</w:t>
      </w:r>
      <w:r w:rsidR="004B268E" w:rsidRPr="00B55B2F">
        <w:t>–</w:t>
      </w:r>
      <w:r w:rsidRPr="00B55B2F">
        <w:t>летний период;</w:t>
      </w:r>
    </w:p>
    <w:p w14:paraId="5B315EA9" w14:textId="6F93345B" w:rsidR="00110881" w:rsidRPr="00B55B2F" w:rsidRDefault="00110881" w:rsidP="009E6B6C">
      <w:pPr>
        <w:pStyle w:val="a3"/>
        <w:ind w:left="0" w:firstLine="567"/>
      </w:pPr>
      <w:r w:rsidRPr="00B55B2F">
        <w:t>2.</w:t>
      </w:r>
      <w:r w:rsidR="003D79A6" w:rsidRPr="00B55B2F">
        <w:t xml:space="preserve"> </w:t>
      </w:r>
      <w:r w:rsidRPr="00B55B2F">
        <w:t>Расч</w:t>
      </w:r>
      <w:r w:rsidR="00EE1A62" w:rsidRPr="00B55B2F">
        <w:t>е</w:t>
      </w:r>
      <w:r w:rsidRPr="00B55B2F">
        <w:t>т абсолютных и относительных показателей (грубые коэффициенты на 100 000 женского населения);</w:t>
      </w:r>
    </w:p>
    <w:p w14:paraId="10094DB1" w14:textId="01064084" w:rsidR="00110881" w:rsidRPr="00B55B2F" w:rsidRDefault="00110881" w:rsidP="009E6B6C">
      <w:pPr>
        <w:pStyle w:val="a3"/>
        <w:ind w:left="0" w:firstLine="567"/>
      </w:pPr>
      <w:r w:rsidRPr="00B55B2F">
        <w:t>3.</w:t>
      </w:r>
      <w:r w:rsidR="003D79A6" w:rsidRPr="00B55B2F">
        <w:t xml:space="preserve"> </w:t>
      </w:r>
      <w:r w:rsidRPr="00B55B2F">
        <w:t>Сравнительный анализ по возрастным группам;</w:t>
      </w:r>
    </w:p>
    <w:p w14:paraId="4FF6400A" w14:textId="2833F507" w:rsidR="00110881" w:rsidRPr="00B55B2F" w:rsidRDefault="00110881" w:rsidP="009E6B6C">
      <w:pPr>
        <w:pStyle w:val="a3"/>
        <w:ind w:left="0" w:firstLine="567"/>
      </w:pPr>
      <w:r w:rsidRPr="00B55B2F">
        <w:t>4.</w:t>
      </w:r>
      <w:r w:rsidR="003D79A6" w:rsidRPr="00B55B2F">
        <w:t xml:space="preserve"> </w:t>
      </w:r>
      <w:r w:rsidRPr="00B55B2F">
        <w:t>Возрастно-специфический анализ для выявления закономерностей распределения по возрасту;</w:t>
      </w:r>
    </w:p>
    <w:p w14:paraId="35039713" w14:textId="7739B1C6" w:rsidR="00110881" w:rsidRPr="00B55B2F" w:rsidRDefault="00110881" w:rsidP="009E6B6C">
      <w:pPr>
        <w:pStyle w:val="a3"/>
        <w:ind w:left="0" w:firstLine="567"/>
      </w:pPr>
      <w:r w:rsidRPr="00B55B2F">
        <w:t>5.</w:t>
      </w:r>
      <w:r w:rsidR="003D79A6" w:rsidRPr="00B55B2F">
        <w:t xml:space="preserve"> </w:t>
      </w:r>
      <w:r w:rsidRPr="00B55B2F">
        <w:t xml:space="preserve">Анализ структуры стадий по классификации </w:t>
      </w:r>
      <w:r w:rsidRPr="00B55B2F">
        <w:rPr>
          <w:rStyle w:val="ae"/>
          <w:rFonts w:eastAsiaTheme="majorEastAsia"/>
          <w:b w:val="0"/>
        </w:rPr>
        <w:t>FIGO</w:t>
      </w:r>
      <w:r w:rsidRPr="00B55B2F">
        <w:t xml:space="preserve"> за 2004</w:t>
      </w:r>
      <w:r w:rsidR="003D79A6" w:rsidRPr="00B55B2F">
        <w:t>–</w:t>
      </w:r>
      <w:r w:rsidR="008A6F45" w:rsidRPr="00B55B2F">
        <w:t>2</w:t>
      </w:r>
      <w:r w:rsidRPr="00B55B2F">
        <w:t>024 гг.;</w:t>
      </w:r>
    </w:p>
    <w:p w14:paraId="65C78CC4" w14:textId="6E190A90" w:rsidR="00110881" w:rsidRPr="00B55B2F" w:rsidRDefault="00110881" w:rsidP="009E6B6C">
      <w:pPr>
        <w:pStyle w:val="a3"/>
        <w:ind w:left="0" w:firstLine="567"/>
      </w:pPr>
      <w:r w:rsidRPr="00B55B2F">
        <w:t>Ретроспективный анализ позволил определить основные тенденции и особенности эпидемиологической ситуации по РЯ в РК за 2004</w:t>
      </w:r>
      <w:r w:rsidR="003D79A6" w:rsidRPr="00B55B2F">
        <w:t>–</w:t>
      </w:r>
      <w:r w:rsidR="008A6F45" w:rsidRPr="00B55B2F">
        <w:t>2</w:t>
      </w:r>
      <w:r w:rsidRPr="00B55B2F">
        <w:t>024 годы.</w:t>
      </w:r>
    </w:p>
    <w:p w14:paraId="5C4FF850" w14:textId="107A5522" w:rsidR="004378FE" w:rsidRDefault="004378FE" w:rsidP="009E6B6C">
      <w:pPr>
        <w:pStyle w:val="a3"/>
        <w:ind w:left="0" w:firstLine="567"/>
      </w:pPr>
    </w:p>
    <w:p w14:paraId="36E90CE6" w14:textId="77777777" w:rsidR="00533B38" w:rsidRPr="00B55B2F" w:rsidRDefault="00533B38" w:rsidP="009E6B6C">
      <w:pPr>
        <w:pStyle w:val="a3"/>
        <w:ind w:left="0" w:firstLine="567"/>
      </w:pPr>
    </w:p>
    <w:p w14:paraId="7B3812EB" w14:textId="26E38957" w:rsidR="008A6F45" w:rsidRPr="00B55B2F" w:rsidRDefault="004378FE" w:rsidP="009E6B6C">
      <w:pPr>
        <w:pStyle w:val="a3"/>
        <w:ind w:left="0" w:firstLine="567"/>
        <w:rPr>
          <w:lang w:eastAsia="ru-RU"/>
        </w:rPr>
      </w:pPr>
      <w:r w:rsidRPr="00B55B2F">
        <w:lastRenderedPageBreak/>
        <w:t>2.</w:t>
      </w:r>
      <w:r w:rsidR="00EA0EFC" w:rsidRPr="00B55B2F">
        <w:t>3.2</w:t>
      </w:r>
      <w:r w:rsidR="009E6AE4" w:rsidRPr="00B55B2F">
        <w:t xml:space="preserve"> </w:t>
      </w:r>
      <w:r w:rsidR="008A6F45" w:rsidRPr="00B55B2F">
        <w:t>Сбор а</w:t>
      </w:r>
      <w:r w:rsidR="003D7BD2" w:rsidRPr="00B55B2F">
        <w:rPr>
          <w:lang w:eastAsia="ru-RU"/>
        </w:rPr>
        <w:t>нкетны</w:t>
      </w:r>
      <w:r w:rsidR="008A6F45" w:rsidRPr="00B55B2F">
        <w:rPr>
          <w:lang w:eastAsia="ru-RU"/>
        </w:rPr>
        <w:t>х</w:t>
      </w:r>
      <w:r w:rsidR="003D7BD2" w:rsidRPr="00B55B2F">
        <w:rPr>
          <w:lang w:eastAsia="ru-RU"/>
        </w:rPr>
        <w:t xml:space="preserve"> и клинико-анамнестически</w:t>
      </w:r>
      <w:r w:rsidR="008A6F45" w:rsidRPr="00B55B2F">
        <w:rPr>
          <w:lang w:eastAsia="ru-RU"/>
        </w:rPr>
        <w:t>х</w:t>
      </w:r>
      <w:r w:rsidR="003D7BD2" w:rsidRPr="00B55B2F">
        <w:rPr>
          <w:lang w:eastAsia="ru-RU"/>
        </w:rPr>
        <w:t xml:space="preserve"> данны</w:t>
      </w:r>
      <w:r w:rsidR="008A6F45" w:rsidRPr="00B55B2F">
        <w:rPr>
          <w:lang w:eastAsia="ru-RU"/>
        </w:rPr>
        <w:t>х</w:t>
      </w:r>
      <w:r w:rsidR="003D7BD2" w:rsidRPr="00B55B2F">
        <w:rPr>
          <w:lang w:eastAsia="ru-RU"/>
        </w:rPr>
        <w:t xml:space="preserve"> пациенток</w:t>
      </w:r>
    </w:p>
    <w:p w14:paraId="51A8D0A6" w14:textId="313AC8FE" w:rsidR="00B27312" w:rsidRPr="00B55B2F" w:rsidRDefault="003D7BD2" w:rsidP="009E6B6C">
      <w:pPr>
        <w:pStyle w:val="a3"/>
        <w:ind w:left="0" w:firstLine="567"/>
        <w:rPr>
          <w:lang w:eastAsia="ru-RU"/>
        </w:rPr>
      </w:pPr>
      <w:r w:rsidRPr="00B55B2F">
        <w:rPr>
          <w:lang w:val="kk-KZ" w:eastAsia="ru-RU"/>
        </w:rPr>
        <w:t xml:space="preserve">Для оценки клинико-анамнестических особенностей женщин с опухолями яичников было проведено структурированное анкетирование 305 пациенток в рамках международного проекта The Every Woman Study™: LMIC Edition, координируемого World Ovarian Cancer Coalition совместно с International Gynecologic Cancer Society (IGCS). </w:t>
      </w:r>
      <w:r w:rsidRPr="00B55B2F">
        <w:rPr>
          <w:lang w:eastAsia="ru-RU"/>
        </w:rPr>
        <w:t>Метод анкетирования был направлен на получение репрезентативных данных о социально-демографических, клинических, поведенческих и психоэмоциональных особенностях пациенток с РЯ.</w:t>
      </w:r>
    </w:p>
    <w:p w14:paraId="71C1EA96" w14:textId="37A1BA2E" w:rsidR="00B27312" w:rsidRPr="00B55B2F" w:rsidRDefault="003D7BD2" w:rsidP="009E6B6C">
      <w:pPr>
        <w:shd w:val="clear" w:color="auto" w:fill="FFFFFF"/>
        <w:ind w:firstLine="567"/>
        <w:jc w:val="both"/>
        <w:rPr>
          <w:sz w:val="28"/>
          <w:szCs w:val="28"/>
          <w:lang w:eastAsia="ru-RU"/>
        </w:rPr>
      </w:pPr>
      <w:r w:rsidRPr="00B55B2F">
        <w:rPr>
          <w:sz w:val="28"/>
          <w:szCs w:val="28"/>
          <w:lang w:eastAsia="ru-RU"/>
        </w:rPr>
        <w:t>Анкетирование проводилось исключительно в онлайн-формате с использованием защищ</w:t>
      </w:r>
      <w:r w:rsidR="00EE1A62" w:rsidRPr="00B55B2F">
        <w:rPr>
          <w:sz w:val="28"/>
          <w:szCs w:val="28"/>
          <w:lang w:eastAsia="ru-RU"/>
        </w:rPr>
        <w:t>е</w:t>
      </w:r>
      <w:r w:rsidRPr="00B55B2F">
        <w:rPr>
          <w:sz w:val="28"/>
          <w:szCs w:val="28"/>
          <w:lang w:eastAsia="ru-RU"/>
        </w:rPr>
        <w:t>нной исследовательской платформы REDCap (Research Electronic Data Capture), обеспечивающей анонимность, конфиденциальность и целостность данных. Участницам направлялись индивидуальные ссылки для заполнения анкеты по электронной почте или через мессенджер WhatsApp.</w:t>
      </w:r>
      <w:r w:rsidR="000E63A3" w:rsidRPr="00B55B2F">
        <w:rPr>
          <w:sz w:val="28"/>
          <w:szCs w:val="28"/>
          <w:lang w:eastAsia="ru-RU"/>
        </w:rPr>
        <w:t xml:space="preserve"> </w:t>
      </w:r>
      <w:r w:rsidRPr="00B55B2F">
        <w:rPr>
          <w:sz w:val="28"/>
          <w:szCs w:val="28"/>
          <w:lang w:eastAsia="ru-RU"/>
        </w:rPr>
        <w:t>В исследование включались женщины с подтвержд</w:t>
      </w:r>
      <w:r w:rsidR="00EE1A62" w:rsidRPr="00B55B2F">
        <w:rPr>
          <w:sz w:val="28"/>
          <w:szCs w:val="28"/>
          <w:lang w:eastAsia="ru-RU"/>
        </w:rPr>
        <w:t>е</w:t>
      </w:r>
      <w:r w:rsidRPr="00B55B2F">
        <w:rPr>
          <w:sz w:val="28"/>
          <w:szCs w:val="28"/>
          <w:lang w:eastAsia="ru-RU"/>
        </w:rPr>
        <w:t xml:space="preserve">нным диагнозом РЯ, получившие лечение </w:t>
      </w:r>
      <w:r w:rsidR="00667137" w:rsidRPr="00B55B2F">
        <w:rPr>
          <w:sz w:val="28"/>
          <w:szCs w:val="28"/>
          <w:lang w:eastAsia="ru-RU"/>
        </w:rPr>
        <w:t>либо</w:t>
      </w:r>
      <w:r w:rsidRPr="00B55B2F">
        <w:rPr>
          <w:sz w:val="28"/>
          <w:szCs w:val="28"/>
          <w:lang w:eastAsia="ru-RU"/>
        </w:rPr>
        <w:t xml:space="preserve"> наход</w:t>
      </w:r>
      <w:r w:rsidR="00667137" w:rsidRPr="00B55B2F">
        <w:rPr>
          <w:sz w:val="28"/>
          <w:szCs w:val="28"/>
          <w:lang w:eastAsia="ru-RU"/>
        </w:rPr>
        <w:t>ивш</w:t>
      </w:r>
      <w:r w:rsidRPr="00B55B2F">
        <w:rPr>
          <w:sz w:val="28"/>
          <w:szCs w:val="28"/>
          <w:lang w:eastAsia="ru-RU"/>
        </w:rPr>
        <w:t>иеся под наблюдением в участвующих учреждениях в течение не более пяти лет (</w:t>
      </w:r>
      <w:r w:rsidRPr="00B55B2F">
        <w:rPr>
          <w:bCs/>
          <w:sz w:val="28"/>
          <w:szCs w:val="28"/>
          <w:lang w:eastAsia="ru-RU"/>
        </w:rPr>
        <w:t>2017</w:t>
      </w:r>
      <w:r w:rsidR="000653DE" w:rsidRPr="00B55B2F">
        <w:rPr>
          <w:sz w:val="28"/>
          <w:szCs w:val="28"/>
        </w:rPr>
        <w:t>–</w:t>
      </w:r>
      <w:r w:rsidR="008A6F45" w:rsidRPr="00B55B2F">
        <w:rPr>
          <w:bCs/>
          <w:sz w:val="28"/>
          <w:szCs w:val="28"/>
          <w:lang w:eastAsia="ru-RU"/>
        </w:rPr>
        <w:t>2</w:t>
      </w:r>
      <w:r w:rsidRPr="00B55B2F">
        <w:rPr>
          <w:bCs/>
          <w:sz w:val="28"/>
          <w:szCs w:val="28"/>
          <w:lang w:eastAsia="ru-RU"/>
        </w:rPr>
        <w:t>022 гг</w:t>
      </w:r>
      <w:r w:rsidRPr="00B55B2F">
        <w:rPr>
          <w:b/>
          <w:bCs/>
          <w:sz w:val="28"/>
          <w:szCs w:val="28"/>
          <w:lang w:eastAsia="ru-RU"/>
        </w:rPr>
        <w:t>.</w:t>
      </w:r>
      <w:r w:rsidRPr="00B55B2F">
        <w:rPr>
          <w:sz w:val="28"/>
          <w:szCs w:val="28"/>
          <w:lang w:eastAsia="ru-RU"/>
        </w:rPr>
        <w:t>) на момент проведения анкетирования.</w:t>
      </w:r>
    </w:p>
    <w:p w14:paraId="2880F368" w14:textId="66FE4C03" w:rsidR="00B27312" w:rsidRPr="00B55B2F" w:rsidRDefault="003D7BD2" w:rsidP="009E6B6C">
      <w:pPr>
        <w:shd w:val="clear" w:color="auto" w:fill="FFFFFF"/>
        <w:ind w:firstLine="567"/>
        <w:jc w:val="both"/>
        <w:rPr>
          <w:sz w:val="28"/>
          <w:szCs w:val="28"/>
          <w:lang w:eastAsia="ru-RU"/>
        </w:rPr>
      </w:pPr>
      <w:r w:rsidRPr="00B55B2F">
        <w:rPr>
          <w:sz w:val="28"/>
          <w:szCs w:val="28"/>
          <w:lang w:eastAsia="ru-RU"/>
        </w:rPr>
        <w:t>Опросник был перевед</w:t>
      </w:r>
      <w:r w:rsidR="00EE1A62" w:rsidRPr="00B55B2F">
        <w:rPr>
          <w:sz w:val="28"/>
          <w:szCs w:val="28"/>
          <w:lang w:eastAsia="ru-RU"/>
        </w:rPr>
        <w:t>е</w:t>
      </w:r>
      <w:r w:rsidRPr="00B55B2F">
        <w:rPr>
          <w:sz w:val="28"/>
          <w:szCs w:val="28"/>
          <w:lang w:eastAsia="ru-RU"/>
        </w:rPr>
        <w:t>н на казахский и русский языки с проведением обратной проверки перевода, что обеспечило точность терминологии и смысловое соответствие оригиналу. Для сбора данных применялся стандартизированный опросник, включающий 57 вопросов закрытого типа и два открытых вопроса, направленных на получение комплексной информации о клинических, социально-демографических и поведенческих особенностях пациенток.</w:t>
      </w:r>
    </w:p>
    <w:p w14:paraId="0543B7F1" w14:textId="495121D6"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Опросник охватывал все ключевые блоки, отражающие путь пациентки от появления первых симптомов до этапа реабилитации.</w:t>
      </w:r>
      <w:r w:rsidR="00B27312" w:rsidRPr="00B55B2F">
        <w:rPr>
          <w:sz w:val="28"/>
          <w:szCs w:val="28"/>
          <w:lang w:eastAsia="ru-RU"/>
        </w:rPr>
        <w:t xml:space="preserve"> </w:t>
      </w:r>
      <w:r w:rsidRPr="00B55B2F">
        <w:rPr>
          <w:sz w:val="28"/>
          <w:szCs w:val="28"/>
          <w:lang w:eastAsia="ru-RU"/>
        </w:rPr>
        <w:t>В разделе, посвящ</w:t>
      </w:r>
      <w:r w:rsidR="00EE1A62" w:rsidRPr="00B55B2F">
        <w:rPr>
          <w:sz w:val="28"/>
          <w:szCs w:val="28"/>
          <w:lang w:eastAsia="ru-RU"/>
        </w:rPr>
        <w:t>е</w:t>
      </w:r>
      <w:r w:rsidRPr="00B55B2F">
        <w:rPr>
          <w:sz w:val="28"/>
          <w:szCs w:val="28"/>
          <w:lang w:eastAsia="ru-RU"/>
        </w:rPr>
        <w:t>нном социально-демографическим характеристикам</w:t>
      </w:r>
      <w:r w:rsidR="000E63A3" w:rsidRPr="00B55B2F">
        <w:rPr>
          <w:sz w:val="28"/>
          <w:szCs w:val="28"/>
          <w:lang w:eastAsia="ru-RU"/>
        </w:rPr>
        <w:t>, собирались данные о возрасте,</w:t>
      </w:r>
      <w:r w:rsidRPr="00B55B2F">
        <w:rPr>
          <w:sz w:val="28"/>
          <w:szCs w:val="28"/>
          <w:lang w:eastAsia="ru-RU"/>
        </w:rPr>
        <w:t xml:space="preserve"> семейном положении, уровне образования, профессиональной занятости, доходе и жилищных условиях.</w:t>
      </w:r>
    </w:p>
    <w:p w14:paraId="7016E3E4" w14:textId="4C69993D"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Репродуктивный и медицинский анамнез включал сведения о возрасте менархе и менопаузы, ко</w:t>
      </w:r>
      <w:r w:rsidR="000E63A3" w:rsidRPr="00B55B2F">
        <w:rPr>
          <w:sz w:val="28"/>
          <w:szCs w:val="28"/>
          <w:lang w:eastAsia="ru-RU"/>
        </w:rPr>
        <w:t xml:space="preserve">личестве беременностей и родов, </w:t>
      </w:r>
      <w:r w:rsidRPr="00B55B2F">
        <w:rPr>
          <w:sz w:val="28"/>
          <w:szCs w:val="28"/>
          <w:lang w:eastAsia="ru-RU"/>
        </w:rPr>
        <w:t>а также о семейных случаях РЯ и РМЖ, что позволило оценить наследственные факторы риска.</w:t>
      </w:r>
    </w:p>
    <w:p w14:paraId="001E8BD1" w14:textId="453E1A9E"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Раздел клинической симптоматики и диагностического маршрута охватывал вопросы о характере и длительности первых симптомов (боль, вздутие, утомляемость, потеря аппетита и др</w:t>
      </w:r>
      <w:r w:rsidR="00667137" w:rsidRPr="00B55B2F">
        <w:rPr>
          <w:sz w:val="28"/>
          <w:szCs w:val="28"/>
          <w:lang w:eastAsia="ru-RU"/>
        </w:rPr>
        <w:t>угие симптомы</w:t>
      </w:r>
      <w:r w:rsidRPr="00B55B2F">
        <w:rPr>
          <w:sz w:val="28"/>
          <w:szCs w:val="28"/>
          <w:lang w:eastAsia="ru-RU"/>
        </w:rPr>
        <w:t>), последовательности обращений за медицинской помощью, количестве консультаций до постановки диагноза и времени от первых симптомов до окончательной диагностики. Отдельно анализировались субъективные причины диагностических задержек и восприятие пациенткой реакции врача на е</w:t>
      </w:r>
      <w:r w:rsidR="00EE1A62" w:rsidRPr="00B55B2F">
        <w:rPr>
          <w:sz w:val="28"/>
          <w:szCs w:val="28"/>
          <w:lang w:eastAsia="ru-RU"/>
        </w:rPr>
        <w:t>е</w:t>
      </w:r>
      <w:r w:rsidRPr="00B55B2F">
        <w:rPr>
          <w:sz w:val="28"/>
          <w:szCs w:val="28"/>
          <w:lang w:eastAsia="ru-RU"/>
        </w:rPr>
        <w:t xml:space="preserve"> жалобы.</w:t>
      </w:r>
      <w:r w:rsidR="00631599" w:rsidRPr="00B55B2F">
        <w:rPr>
          <w:sz w:val="28"/>
          <w:szCs w:val="28"/>
          <w:lang w:eastAsia="ru-RU"/>
        </w:rPr>
        <w:t xml:space="preserve"> </w:t>
      </w:r>
      <w:r w:rsidRPr="00B55B2F">
        <w:rPr>
          <w:sz w:val="28"/>
          <w:szCs w:val="28"/>
          <w:lang w:eastAsia="ru-RU"/>
        </w:rPr>
        <w:t>Блок, посвящ</w:t>
      </w:r>
      <w:r w:rsidR="00EE1A62" w:rsidRPr="00B55B2F">
        <w:rPr>
          <w:sz w:val="28"/>
          <w:szCs w:val="28"/>
          <w:lang w:eastAsia="ru-RU"/>
        </w:rPr>
        <w:t>е</w:t>
      </w:r>
      <w:r w:rsidRPr="00B55B2F">
        <w:rPr>
          <w:sz w:val="28"/>
          <w:szCs w:val="28"/>
          <w:lang w:eastAsia="ru-RU"/>
        </w:rPr>
        <w:t>нный лечению, включал данные о провед</w:t>
      </w:r>
      <w:r w:rsidR="00EE1A62" w:rsidRPr="00B55B2F">
        <w:rPr>
          <w:sz w:val="28"/>
          <w:szCs w:val="28"/>
          <w:lang w:eastAsia="ru-RU"/>
        </w:rPr>
        <w:t>е</w:t>
      </w:r>
      <w:r w:rsidRPr="00B55B2F">
        <w:rPr>
          <w:sz w:val="28"/>
          <w:szCs w:val="28"/>
          <w:lang w:eastAsia="ru-RU"/>
        </w:rPr>
        <w:t xml:space="preserve">нных вмешательствах (хирургическое лечение, химиотерапия, таргетная терапия), доступе к молекулярно-генетическому тестированию и участию в клинических исследованиях. Уточнялись факторы, влияющие на выбор тактики лечения, </w:t>
      </w:r>
      <w:r w:rsidRPr="00B55B2F">
        <w:rPr>
          <w:sz w:val="28"/>
          <w:szCs w:val="28"/>
          <w:lang w:eastAsia="ru-RU"/>
        </w:rPr>
        <w:lastRenderedPageBreak/>
        <w:t>переносимость и побочные эффекты терапии, а также степень вовлеч</w:t>
      </w:r>
      <w:r w:rsidR="00EE1A62" w:rsidRPr="00B55B2F">
        <w:rPr>
          <w:sz w:val="28"/>
          <w:szCs w:val="28"/>
          <w:lang w:eastAsia="ru-RU"/>
        </w:rPr>
        <w:t>е</w:t>
      </w:r>
      <w:r w:rsidRPr="00B55B2F">
        <w:rPr>
          <w:sz w:val="28"/>
          <w:szCs w:val="28"/>
          <w:lang w:eastAsia="ru-RU"/>
        </w:rPr>
        <w:t>нности пациентки в принятие решений.</w:t>
      </w:r>
    </w:p>
    <w:p w14:paraId="5B0DC520" w14:textId="77777777"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Раздел психоэмоциональной и социальной поддержки содержал вопросы о потребности в эмоциональной помощи, источниках поддержки (врачи, семья, общественные или религиозные организации), а также о психологических и социальных трудностях, связанных со страхом рецидива, изменением самооценки и социальной изоляцией.</w:t>
      </w:r>
    </w:p>
    <w:p w14:paraId="0C61AD64" w14:textId="77777777" w:rsidR="00B359E6" w:rsidRPr="00B55B2F" w:rsidRDefault="003D7BD2" w:rsidP="009E6B6C">
      <w:pPr>
        <w:shd w:val="clear" w:color="auto" w:fill="FFFFFF"/>
        <w:ind w:firstLine="567"/>
        <w:jc w:val="both"/>
        <w:rPr>
          <w:sz w:val="28"/>
          <w:szCs w:val="28"/>
          <w:lang w:eastAsia="ru-RU"/>
        </w:rPr>
      </w:pPr>
      <w:r w:rsidRPr="00B55B2F">
        <w:rPr>
          <w:sz w:val="28"/>
          <w:szCs w:val="28"/>
          <w:lang w:eastAsia="ru-RU"/>
        </w:rPr>
        <w:t>Раздел практической поддержки и качества жизни включал оценку влияния заболевания на материальное положение, профессиональную занятость, необходимость бытовой или транспортной помощи, а также самооценку физического и психологического состояния после лечения.</w:t>
      </w:r>
    </w:p>
    <w:p w14:paraId="701ABFED" w14:textId="792DD20A"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Отдельный блок был посвящ</w:t>
      </w:r>
      <w:r w:rsidR="00EE1A62" w:rsidRPr="00B55B2F">
        <w:rPr>
          <w:sz w:val="28"/>
          <w:szCs w:val="28"/>
          <w:lang w:eastAsia="ru-RU"/>
        </w:rPr>
        <w:t>е</w:t>
      </w:r>
      <w:r w:rsidRPr="00B55B2F">
        <w:rPr>
          <w:sz w:val="28"/>
          <w:szCs w:val="28"/>
          <w:lang w:eastAsia="ru-RU"/>
        </w:rPr>
        <w:t>н доступу к информации и образовательным потребностям пациенток: оценивались информированность о заболевании, доступность данных о возможных вариантах лечения, клинических исследованиях, генетическом тестировании, а также знание способов преодоления долгосрочных последствий терапии.</w:t>
      </w:r>
    </w:p>
    <w:p w14:paraId="5BAA786B" w14:textId="2950D146"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Заключительная часть анкеты касалась отношения к участию в клинических исследованиях, восприятия ключевых приоритетов в развитии системы помощи женщинам с РЯ.</w:t>
      </w:r>
      <w:r w:rsidR="00B359E6" w:rsidRPr="00B55B2F">
        <w:rPr>
          <w:sz w:val="28"/>
          <w:szCs w:val="28"/>
          <w:lang w:eastAsia="ru-RU"/>
        </w:rPr>
        <w:t xml:space="preserve"> </w:t>
      </w:r>
      <w:r w:rsidRPr="00B55B2F">
        <w:rPr>
          <w:sz w:val="28"/>
          <w:szCs w:val="28"/>
          <w:lang w:eastAsia="ru-RU"/>
        </w:rPr>
        <w:t>Для обеспечения конфиденциальности каждой участнице присваивался уникальный идентификационный номер. Вся информация сохранялась в защищ</w:t>
      </w:r>
      <w:r w:rsidR="00EE1A62" w:rsidRPr="00B55B2F">
        <w:rPr>
          <w:sz w:val="28"/>
          <w:szCs w:val="28"/>
          <w:lang w:eastAsia="ru-RU"/>
        </w:rPr>
        <w:t>е</w:t>
      </w:r>
      <w:r w:rsidRPr="00B55B2F">
        <w:rPr>
          <w:sz w:val="28"/>
          <w:szCs w:val="28"/>
          <w:lang w:eastAsia="ru-RU"/>
        </w:rPr>
        <w:t>нной базе данных REDCap, размещ</w:t>
      </w:r>
      <w:r w:rsidR="00EE1A62" w:rsidRPr="00B55B2F">
        <w:rPr>
          <w:sz w:val="28"/>
          <w:szCs w:val="28"/>
          <w:lang w:eastAsia="ru-RU"/>
        </w:rPr>
        <w:t>е</w:t>
      </w:r>
      <w:r w:rsidRPr="00B55B2F">
        <w:rPr>
          <w:sz w:val="28"/>
          <w:szCs w:val="28"/>
          <w:lang w:eastAsia="ru-RU"/>
        </w:rPr>
        <w:t>нной на платформе IGCS, при этом персональные данные хранились локально и не подлежали передаче третьим лицам.</w:t>
      </w:r>
    </w:p>
    <w:p w14:paraId="03F7F223" w14:textId="77777777" w:rsidR="008A6F45" w:rsidRPr="00B55B2F" w:rsidRDefault="008A6F45" w:rsidP="009E6B6C">
      <w:pPr>
        <w:shd w:val="clear" w:color="auto" w:fill="FFFFFF"/>
        <w:ind w:firstLine="567"/>
        <w:jc w:val="both"/>
        <w:rPr>
          <w:bCs/>
          <w:sz w:val="28"/>
          <w:szCs w:val="28"/>
          <w:lang w:eastAsia="ru-RU"/>
        </w:rPr>
      </w:pPr>
    </w:p>
    <w:p w14:paraId="2B25F183" w14:textId="3D02F447" w:rsidR="00924640" w:rsidRPr="00B55B2F" w:rsidRDefault="00924640" w:rsidP="009E6B6C">
      <w:pPr>
        <w:shd w:val="clear" w:color="auto" w:fill="FFFFFF"/>
        <w:ind w:firstLine="567"/>
        <w:jc w:val="both"/>
        <w:rPr>
          <w:bCs/>
          <w:sz w:val="28"/>
          <w:szCs w:val="28"/>
        </w:rPr>
      </w:pPr>
      <w:r w:rsidRPr="00B55B2F">
        <w:rPr>
          <w:bCs/>
          <w:sz w:val="28"/>
          <w:szCs w:val="28"/>
        </w:rPr>
        <w:t>2.3.</w:t>
      </w:r>
      <w:r w:rsidR="004378FE" w:rsidRPr="00B55B2F">
        <w:rPr>
          <w:bCs/>
          <w:sz w:val="28"/>
          <w:szCs w:val="28"/>
          <w:lang w:eastAsia="ru-RU"/>
        </w:rPr>
        <w:t>3</w:t>
      </w:r>
      <w:r w:rsidRPr="00B55B2F">
        <w:rPr>
          <w:bCs/>
          <w:sz w:val="28"/>
          <w:szCs w:val="28"/>
          <w:lang w:eastAsia="ru-RU"/>
        </w:rPr>
        <w:t xml:space="preserve"> </w:t>
      </w:r>
      <w:r w:rsidRPr="00B55B2F">
        <w:rPr>
          <w:bCs/>
          <w:sz w:val="28"/>
          <w:szCs w:val="28"/>
        </w:rPr>
        <w:t xml:space="preserve">Молекулярно-генетическое исследование мутаций </w:t>
      </w:r>
      <w:r w:rsidR="00D76027" w:rsidRPr="00B55B2F">
        <w:rPr>
          <w:bCs/>
          <w:i/>
          <w:sz w:val="28"/>
          <w:szCs w:val="28"/>
        </w:rPr>
        <w:t>BRCA</w:t>
      </w:r>
      <w:r w:rsidRPr="00B55B2F">
        <w:rPr>
          <w:bCs/>
          <w:i/>
          <w:sz w:val="28"/>
          <w:szCs w:val="28"/>
        </w:rPr>
        <w:t>1/2</w:t>
      </w:r>
      <w:r w:rsidRPr="00B55B2F">
        <w:rPr>
          <w:bCs/>
          <w:sz w:val="28"/>
          <w:szCs w:val="28"/>
        </w:rPr>
        <w:t xml:space="preserve"> и их клинико-анамнестическ</w:t>
      </w:r>
      <w:r w:rsidR="0020474E" w:rsidRPr="00B55B2F">
        <w:rPr>
          <w:bCs/>
          <w:sz w:val="28"/>
          <w:szCs w:val="28"/>
        </w:rPr>
        <w:t>ие</w:t>
      </w:r>
      <w:r w:rsidRPr="00B55B2F">
        <w:rPr>
          <w:bCs/>
          <w:sz w:val="28"/>
          <w:szCs w:val="28"/>
        </w:rPr>
        <w:t xml:space="preserve"> корреляци</w:t>
      </w:r>
      <w:r w:rsidR="0020474E" w:rsidRPr="00B55B2F">
        <w:rPr>
          <w:bCs/>
          <w:sz w:val="28"/>
          <w:szCs w:val="28"/>
        </w:rPr>
        <w:t>и</w:t>
      </w:r>
    </w:p>
    <w:p w14:paraId="63694F2B" w14:textId="607133C8" w:rsidR="00687FD0" w:rsidRPr="00B55B2F" w:rsidRDefault="00B04DF7" w:rsidP="009E6B6C">
      <w:pPr>
        <w:shd w:val="clear" w:color="auto" w:fill="FFFFFF"/>
        <w:ind w:firstLine="567"/>
        <w:jc w:val="both"/>
        <w:rPr>
          <w:sz w:val="28"/>
          <w:szCs w:val="28"/>
          <w:lang w:eastAsia="ru-RU"/>
        </w:rPr>
      </w:pPr>
      <w:r w:rsidRPr="00B55B2F">
        <w:rPr>
          <w:sz w:val="28"/>
          <w:szCs w:val="28"/>
        </w:rPr>
        <w:t xml:space="preserve">Определение мутаций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осуществлялось методом NGS</w:t>
      </w:r>
      <w:r w:rsidRPr="00B55B2F">
        <w:rPr>
          <w:sz w:val="28"/>
          <w:szCs w:val="28"/>
          <w:lang w:val="kk-KZ"/>
        </w:rPr>
        <w:t xml:space="preserve"> </w:t>
      </w:r>
      <w:r w:rsidRPr="00B55B2F">
        <w:rPr>
          <w:sz w:val="28"/>
          <w:szCs w:val="28"/>
        </w:rPr>
        <w:t>в рамках одномоментного клинико-молекулярного исследования с ретроспективным анализом клинических исходов</w:t>
      </w:r>
      <w:r w:rsidR="00ED396F" w:rsidRPr="00B55B2F">
        <w:rPr>
          <w:sz w:val="28"/>
          <w:szCs w:val="28"/>
          <w:lang w:val="kk-KZ"/>
        </w:rPr>
        <w:t xml:space="preserve"> </w:t>
      </w:r>
      <w:r w:rsidR="00ED396F" w:rsidRPr="00B55B2F">
        <w:rPr>
          <w:sz w:val="28"/>
          <w:szCs w:val="28"/>
        </w:rPr>
        <w:t xml:space="preserve">пациенток с </w:t>
      </w:r>
      <w:r w:rsidR="00ED396F" w:rsidRPr="00B55B2F">
        <w:rPr>
          <w:sz w:val="28"/>
          <w:szCs w:val="28"/>
          <w:lang w:val="kk-KZ"/>
        </w:rPr>
        <w:t>РЯ</w:t>
      </w:r>
      <w:r w:rsidR="00ED396F" w:rsidRPr="00B55B2F">
        <w:rPr>
          <w:sz w:val="28"/>
          <w:szCs w:val="28"/>
        </w:rPr>
        <w:t xml:space="preserve"> за период 2017–2022 гг.</w:t>
      </w:r>
      <w:r w:rsidRPr="00B55B2F">
        <w:rPr>
          <w:sz w:val="28"/>
          <w:szCs w:val="28"/>
        </w:rPr>
        <w:t xml:space="preserve"> Полученные молекулярно-генетические данные сопоставлялись с клинико-анамнестическими характеристиками пациенток для оценки взаимосвязи мутационного статуса с особенностями клинического течения заболевания.</w:t>
      </w:r>
    </w:p>
    <w:p w14:paraId="1F4EC96C" w14:textId="5E0A71A9" w:rsidR="00AD6DA6" w:rsidRPr="00B55B2F" w:rsidRDefault="003D7BD2" w:rsidP="009E6B6C">
      <w:pPr>
        <w:shd w:val="clear" w:color="auto" w:fill="FFFFFF"/>
        <w:ind w:firstLine="567"/>
        <w:jc w:val="both"/>
        <w:rPr>
          <w:sz w:val="28"/>
          <w:szCs w:val="28"/>
          <w:lang w:eastAsia="ru-RU"/>
        </w:rPr>
      </w:pPr>
      <w:r w:rsidRPr="00B55B2F">
        <w:rPr>
          <w:sz w:val="28"/>
          <w:szCs w:val="28"/>
          <w:lang w:eastAsia="ru-RU"/>
        </w:rPr>
        <w:t>А) С целью изучения клинико-анамнестических характеристик пациенток проводился анализ следующих параметров: а</w:t>
      </w:r>
      <w:r w:rsidR="00E84EAD" w:rsidRPr="00B55B2F">
        <w:rPr>
          <w:sz w:val="28"/>
          <w:szCs w:val="28"/>
          <w:lang w:eastAsia="ru-RU"/>
        </w:rPr>
        <w:t>намнестические данные (возраст,</w:t>
      </w:r>
      <w:r w:rsidRPr="00B55B2F">
        <w:rPr>
          <w:sz w:val="28"/>
          <w:szCs w:val="28"/>
          <w:lang w:eastAsia="ru-RU"/>
        </w:rPr>
        <w:t xml:space="preserve"> семейный анамнез), стадия опухолевого процесса по классификации FIGO, гистологический вариант опухоли, ответ на провед</w:t>
      </w:r>
      <w:r w:rsidR="00EE1A62" w:rsidRPr="00B55B2F">
        <w:rPr>
          <w:sz w:val="28"/>
          <w:szCs w:val="28"/>
          <w:lang w:eastAsia="ru-RU"/>
        </w:rPr>
        <w:t>е</w:t>
      </w:r>
      <w:r w:rsidRPr="00B55B2F">
        <w:rPr>
          <w:sz w:val="28"/>
          <w:szCs w:val="28"/>
          <w:lang w:eastAsia="ru-RU"/>
        </w:rPr>
        <w:t>нное лечение, показатели уровня онкомаркера CA</w:t>
      </w:r>
      <w:r w:rsidR="000653DE" w:rsidRPr="00B55B2F">
        <w:rPr>
          <w:sz w:val="28"/>
          <w:szCs w:val="28"/>
        </w:rPr>
        <w:t>–</w:t>
      </w:r>
      <w:r w:rsidRPr="00B55B2F">
        <w:rPr>
          <w:sz w:val="28"/>
          <w:szCs w:val="28"/>
          <w:lang w:eastAsia="ru-RU"/>
        </w:rPr>
        <w:t xml:space="preserve">125 при первичном выявлении и в динамике, состояние пациенток на момент завершения наблюдения, общая и безрецидивная выживаемость в зависимости от </w:t>
      </w:r>
      <w:r w:rsidR="00D76027" w:rsidRPr="00B55B2F">
        <w:rPr>
          <w:i/>
          <w:sz w:val="28"/>
          <w:szCs w:val="28"/>
          <w:lang w:eastAsia="ru-RU"/>
        </w:rPr>
        <w:t>BRCA</w:t>
      </w:r>
      <w:r w:rsidRPr="00B55B2F">
        <w:rPr>
          <w:sz w:val="28"/>
          <w:szCs w:val="28"/>
          <w:lang w:eastAsia="ru-RU"/>
        </w:rPr>
        <w:t>-статуса, частота применения неоадъювантной и адъювантной химиотерапии, особенности хирургического вмешательства (объ</w:t>
      </w:r>
      <w:r w:rsidR="00EE1A62" w:rsidRPr="00B55B2F">
        <w:rPr>
          <w:sz w:val="28"/>
          <w:szCs w:val="28"/>
          <w:lang w:eastAsia="ru-RU"/>
        </w:rPr>
        <w:t>е</w:t>
      </w:r>
      <w:r w:rsidRPr="00B55B2F">
        <w:rPr>
          <w:sz w:val="28"/>
          <w:szCs w:val="28"/>
          <w:lang w:eastAsia="ru-RU"/>
        </w:rPr>
        <w:t>м, радикальность), использование таргетной терапии, включая бевацизумаб и PARP-ингибиторы.</w:t>
      </w:r>
      <w:r w:rsidR="00AD6DA6" w:rsidRPr="00B55B2F">
        <w:rPr>
          <w:sz w:val="28"/>
          <w:szCs w:val="28"/>
          <w:lang w:eastAsia="ru-RU"/>
        </w:rPr>
        <w:t xml:space="preserve"> </w:t>
      </w:r>
    </w:p>
    <w:p w14:paraId="1EB7D63E" w14:textId="3E350A75" w:rsidR="00687FD0"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Б) Для молекулярно-генетического анализа мутаций в генах </w:t>
      </w:r>
      <w:r w:rsidR="00D76027" w:rsidRPr="00B55B2F">
        <w:rPr>
          <w:i/>
          <w:sz w:val="28"/>
          <w:szCs w:val="28"/>
          <w:lang w:eastAsia="ru-RU"/>
        </w:rPr>
        <w:t>BRCA</w:t>
      </w:r>
      <w:r w:rsidRPr="00B55B2F">
        <w:rPr>
          <w:i/>
          <w:sz w:val="28"/>
          <w:szCs w:val="28"/>
          <w:lang w:eastAsia="ru-RU"/>
        </w:rPr>
        <w:t>1</w:t>
      </w:r>
      <w:r w:rsidRPr="00B55B2F">
        <w:rPr>
          <w:sz w:val="28"/>
          <w:szCs w:val="28"/>
          <w:lang w:eastAsia="ru-RU"/>
        </w:rPr>
        <w:t xml:space="preserve"> и </w:t>
      </w:r>
      <w:r w:rsidR="00D76027" w:rsidRPr="00B55B2F">
        <w:rPr>
          <w:i/>
          <w:sz w:val="28"/>
          <w:szCs w:val="28"/>
          <w:lang w:eastAsia="ru-RU"/>
        </w:rPr>
        <w:t>BRCA</w:t>
      </w:r>
      <w:r w:rsidRPr="00B55B2F">
        <w:rPr>
          <w:i/>
          <w:sz w:val="28"/>
          <w:szCs w:val="28"/>
          <w:lang w:eastAsia="ru-RU"/>
        </w:rPr>
        <w:t>2</w:t>
      </w:r>
      <w:r w:rsidRPr="00B55B2F">
        <w:rPr>
          <w:sz w:val="28"/>
          <w:szCs w:val="28"/>
          <w:lang w:eastAsia="ru-RU"/>
        </w:rPr>
        <w:t xml:space="preserve"> использованы 300 архивных FFPE-образцов опухолевой ткани СКВЗ, </w:t>
      </w:r>
      <w:r w:rsidRPr="00B55B2F">
        <w:rPr>
          <w:sz w:val="28"/>
          <w:szCs w:val="28"/>
          <w:lang w:eastAsia="ru-RU"/>
        </w:rPr>
        <w:lastRenderedPageBreak/>
        <w:t>отобранных в патоморфологических отделениях онкологических учреждений РК и направленных в КазНИИОР. На этапе первичной обработки и верификации в КазНИИ</w:t>
      </w:r>
      <w:r w:rsidR="008A6F45" w:rsidRPr="00B55B2F">
        <w:rPr>
          <w:sz w:val="28"/>
          <w:szCs w:val="28"/>
          <w:lang w:eastAsia="ru-RU"/>
        </w:rPr>
        <w:t xml:space="preserve">ОР </w:t>
      </w:r>
      <w:r w:rsidRPr="00B55B2F">
        <w:rPr>
          <w:sz w:val="28"/>
          <w:szCs w:val="28"/>
          <w:lang w:eastAsia="ru-RU"/>
        </w:rPr>
        <w:t>были исключены 140 образцов вследствие несоответствия идентификационной документации. При морфологической оценке дополнительно исключены 64 блока, включая 45 с неэпителиальным вариантом и 19 с содержанием опухолевых клеток менее 20</w:t>
      </w:r>
      <w:r w:rsidR="00E84EAD" w:rsidRPr="00B55B2F">
        <w:rPr>
          <w:sz w:val="28"/>
          <w:szCs w:val="28"/>
          <w:lang w:eastAsia="ru-RU"/>
        </w:rPr>
        <w:t xml:space="preserve"> </w:t>
      </w:r>
      <w:r w:rsidRPr="00B55B2F">
        <w:rPr>
          <w:sz w:val="28"/>
          <w:szCs w:val="28"/>
          <w:lang w:eastAsia="ru-RU"/>
        </w:rPr>
        <w:t xml:space="preserve">%. В итоговую выборку для проведения NGS-анализа </w:t>
      </w:r>
      <w:r w:rsidR="00D76027" w:rsidRPr="00B55B2F">
        <w:rPr>
          <w:i/>
          <w:sz w:val="28"/>
          <w:szCs w:val="28"/>
          <w:lang w:eastAsia="ru-RU"/>
        </w:rPr>
        <w:t>BRCA</w:t>
      </w:r>
      <w:r w:rsidRPr="00B55B2F">
        <w:rPr>
          <w:i/>
          <w:sz w:val="28"/>
          <w:szCs w:val="28"/>
          <w:lang w:eastAsia="ru-RU"/>
        </w:rPr>
        <w:t>1/2</w:t>
      </w:r>
      <w:r w:rsidRPr="00B55B2F">
        <w:rPr>
          <w:sz w:val="28"/>
          <w:szCs w:val="28"/>
          <w:lang w:eastAsia="ru-RU"/>
        </w:rPr>
        <w:t xml:space="preserve"> включены 96 FFPE-образцов, удовлетворяющих установленным критериям качества.</w:t>
      </w:r>
    </w:p>
    <w:p w14:paraId="3E6D0ED3" w14:textId="2A5A6136" w:rsidR="00687FD0" w:rsidRPr="00B55B2F" w:rsidRDefault="003D7BD2" w:rsidP="009E6B6C">
      <w:pPr>
        <w:shd w:val="clear" w:color="auto" w:fill="FFFFFF"/>
        <w:ind w:firstLine="567"/>
        <w:jc w:val="both"/>
        <w:rPr>
          <w:bCs/>
          <w:sz w:val="28"/>
          <w:szCs w:val="28"/>
          <w:lang w:eastAsia="ru-RU"/>
        </w:rPr>
      </w:pPr>
      <w:r w:rsidRPr="00B55B2F">
        <w:rPr>
          <w:bCs/>
          <w:sz w:val="28"/>
          <w:szCs w:val="28"/>
          <w:lang w:eastAsia="ru-RU"/>
        </w:rPr>
        <w:t>Отбор блоков осуществлялся по строгим морфологическим критериям качества. Содержание опухолевых клеток в исследуемом срезе должно было составлять не менее 20</w:t>
      </w:r>
      <w:r w:rsidR="00E84EAD" w:rsidRPr="00B55B2F">
        <w:rPr>
          <w:bCs/>
          <w:sz w:val="28"/>
          <w:szCs w:val="28"/>
          <w:lang w:eastAsia="ru-RU"/>
        </w:rPr>
        <w:t xml:space="preserve"> </w:t>
      </w:r>
      <w:r w:rsidRPr="00B55B2F">
        <w:rPr>
          <w:bCs/>
          <w:sz w:val="28"/>
          <w:szCs w:val="28"/>
          <w:lang w:eastAsia="ru-RU"/>
        </w:rPr>
        <w:t>% по результатам предварительной микроскопии. Из каждого парафинового блока методом микротомии изготавливались серийные срезы (8</w:t>
      </w:r>
      <w:r w:rsidR="000653DE" w:rsidRPr="00B55B2F">
        <w:rPr>
          <w:sz w:val="28"/>
          <w:szCs w:val="28"/>
        </w:rPr>
        <w:t>–</w:t>
      </w:r>
      <w:r w:rsidRPr="00B55B2F">
        <w:rPr>
          <w:bCs/>
          <w:sz w:val="28"/>
          <w:szCs w:val="28"/>
          <w:lang w:eastAsia="ru-RU"/>
        </w:rPr>
        <w:t>10 штук толщиной 4</w:t>
      </w:r>
      <w:r w:rsidR="000653DE" w:rsidRPr="00B55B2F">
        <w:rPr>
          <w:sz w:val="28"/>
          <w:szCs w:val="28"/>
        </w:rPr>
        <w:t>–</w:t>
      </w:r>
      <w:r w:rsidRPr="00B55B2F">
        <w:rPr>
          <w:bCs/>
          <w:sz w:val="28"/>
          <w:szCs w:val="28"/>
          <w:lang w:eastAsia="ru-RU"/>
        </w:rPr>
        <w:t xml:space="preserve">5 мкм). Часть срезов использовалась для гистологической верификации с окраской гематоксилином и эозином, остальные </w:t>
      </w:r>
      <w:r w:rsidR="008A6F45" w:rsidRPr="00B55B2F">
        <w:rPr>
          <w:bCs/>
          <w:sz w:val="28"/>
          <w:szCs w:val="28"/>
          <w:lang w:eastAsia="ru-RU"/>
        </w:rPr>
        <w:t>–</w:t>
      </w:r>
      <w:r w:rsidRPr="00B55B2F">
        <w:rPr>
          <w:bCs/>
          <w:sz w:val="28"/>
          <w:szCs w:val="28"/>
          <w:lang w:eastAsia="ru-RU"/>
        </w:rPr>
        <w:t xml:space="preserve"> для выделения нуклеиновых кислот (ДНК) с последующим проведением NGS.</w:t>
      </w:r>
    </w:p>
    <w:p w14:paraId="35DA96F6" w14:textId="3A1DDAFF"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Выделение ДНК из гистологических блоков и проведение массивного параллельного секвенирования выполнялись в Центре молекулярно-генетических исследований КазНИИ</w:t>
      </w:r>
      <w:r w:rsidR="008A6F45" w:rsidRPr="00B55B2F">
        <w:rPr>
          <w:sz w:val="28"/>
          <w:szCs w:val="28"/>
          <w:lang w:eastAsia="ru-RU"/>
        </w:rPr>
        <w:t xml:space="preserve">ОР </w:t>
      </w:r>
      <w:r w:rsidRPr="00B55B2F">
        <w:rPr>
          <w:sz w:val="28"/>
          <w:szCs w:val="28"/>
          <w:lang w:eastAsia="ru-RU"/>
        </w:rPr>
        <w:t xml:space="preserve">с использованием платформы MiniSeq (Illumina, США). Биоинформатическая обработка данных осуществлялась с помощью программного обеспечения BaseSpace Variant Interpreter (Illumina). В ходе анализа идентифицировались патогенные и вероятно патогенные варианты в генах </w:t>
      </w:r>
      <w:r w:rsidR="00D76027" w:rsidRPr="00B55B2F">
        <w:rPr>
          <w:i/>
          <w:sz w:val="28"/>
          <w:szCs w:val="28"/>
          <w:lang w:eastAsia="ru-RU"/>
        </w:rPr>
        <w:t>BRCA</w:t>
      </w:r>
      <w:r w:rsidRPr="00B55B2F">
        <w:rPr>
          <w:i/>
          <w:sz w:val="28"/>
          <w:szCs w:val="28"/>
          <w:lang w:eastAsia="ru-RU"/>
        </w:rPr>
        <w:t>1</w:t>
      </w:r>
      <w:r w:rsidRPr="00B55B2F">
        <w:rPr>
          <w:sz w:val="28"/>
          <w:szCs w:val="28"/>
          <w:lang w:eastAsia="ru-RU"/>
        </w:rPr>
        <w:t xml:space="preserve"> и </w:t>
      </w:r>
      <w:r w:rsidR="00D76027" w:rsidRPr="00B55B2F">
        <w:rPr>
          <w:i/>
          <w:sz w:val="28"/>
          <w:szCs w:val="28"/>
          <w:lang w:eastAsia="ru-RU"/>
        </w:rPr>
        <w:t>BRCA</w:t>
      </w:r>
      <w:r w:rsidRPr="00B55B2F">
        <w:rPr>
          <w:i/>
          <w:sz w:val="28"/>
          <w:szCs w:val="28"/>
          <w:lang w:eastAsia="ru-RU"/>
        </w:rPr>
        <w:t>2</w:t>
      </w:r>
      <w:r w:rsidRPr="00B55B2F">
        <w:rPr>
          <w:sz w:val="28"/>
          <w:szCs w:val="28"/>
          <w:lang w:eastAsia="ru-RU"/>
        </w:rPr>
        <w:t>, определялись их частота, распределение и возможные ассоциации с клинико-морфологическими характеристиками и исходами заболевания.</w:t>
      </w:r>
    </w:p>
    <w:p w14:paraId="5A40A18C" w14:textId="77777777" w:rsidR="00A63DB8" w:rsidRPr="00B55B2F" w:rsidRDefault="00A63DB8" w:rsidP="009E6B6C">
      <w:pPr>
        <w:pStyle w:val="a3"/>
        <w:ind w:left="0" w:firstLine="567"/>
      </w:pPr>
    </w:p>
    <w:p w14:paraId="0860FAFA" w14:textId="65C5E624" w:rsidR="001D11A8" w:rsidRPr="00B55B2F" w:rsidRDefault="00200D9A" w:rsidP="009E6B6C">
      <w:pPr>
        <w:shd w:val="clear" w:color="auto" w:fill="FFFFFF"/>
        <w:ind w:firstLine="567"/>
        <w:jc w:val="both"/>
        <w:rPr>
          <w:bCs/>
          <w:sz w:val="28"/>
          <w:szCs w:val="28"/>
        </w:rPr>
      </w:pPr>
      <w:bookmarkStart w:id="14" w:name="_Toc223479883"/>
      <w:r w:rsidRPr="00B55B2F">
        <w:rPr>
          <w:bCs/>
          <w:sz w:val="28"/>
          <w:szCs w:val="28"/>
        </w:rPr>
        <w:t>2.</w:t>
      </w:r>
      <w:r w:rsidR="00924640" w:rsidRPr="00B55B2F">
        <w:rPr>
          <w:bCs/>
          <w:sz w:val="28"/>
          <w:szCs w:val="28"/>
        </w:rPr>
        <w:t>3.</w:t>
      </w:r>
      <w:r w:rsidRPr="00B55B2F">
        <w:rPr>
          <w:bCs/>
          <w:sz w:val="28"/>
          <w:szCs w:val="28"/>
        </w:rPr>
        <w:t>4</w:t>
      </w:r>
      <w:r w:rsidR="00924640" w:rsidRPr="00B55B2F">
        <w:rPr>
          <w:bCs/>
          <w:sz w:val="28"/>
          <w:szCs w:val="28"/>
        </w:rPr>
        <w:t xml:space="preserve"> </w:t>
      </w:r>
      <w:r w:rsidR="001D11A8" w:rsidRPr="00B55B2F">
        <w:rPr>
          <w:bCs/>
          <w:sz w:val="28"/>
          <w:szCs w:val="28"/>
        </w:rPr>
        <w:t>Методики секвенирования и молекулярно-генетического анализа</w:t>
      </w:r>
      <w:bookmarkEnd w:id="14"/>
    </w:p>
    <w:p w14:paraId="0E05DA8D" w14:textId="27000629" w:rsidR="003D7BD2" w:rsidRPr="00B55B2F" w:rsidRDefault="003D7BD2" w:rsidP="009E6B6C">
      <w:pPr>
        <w:shd w:val="clear" w:color="auto" w:fill="FFFFFF"/>
        <w:ind w:firstLine="567"/>
        <w:jc w:val="both"/>
        <w:rPr>
          <w:sz w:val="28"/>
          <w:szCs w:val="28"/>
          <w:lang w:eastAsia="ru-RU"/>
        </w:rPr>
      </w:pPr>
      <w:r w:rsidRPr="00B55B2F">
        <w:rPr>
          <w:bCs/>
          <w:sz w:val="28"/>
          <w:szCs w:val="28"/>
          <w:lang w:eastAsia="ru-RU"/>
        </w:rPr>
        <w:t>Результаты морфологической оценки служили основанием для окончательного</w:t>
      </w:r>
      <w:r w:rsidRPr="00B55B2F">
        <w:rPr>
          <w:sz w:val="28"/>
          <w:szCs w:val="28"/>
          <w:lang w:eastAsia="ru-RU"/>
        </w:rPr>
        <w:t xml:space="preserve"> подтверждения диагноза и допуска образцов к молекулярно-генетическому анализу. Образцы опухолевой ткани, удовлетворяющие критериям морфологической адекватности (наличие ≥ 20</w:t>
      </w:r>
      <w:r w:rsidR="00566F98" w:rsidRPr="00B55B2F">
        <w:rPr>
          <w:sz w:val="28"/>
          <w:szCs w:val="28"/>
          <w:lang w:eastAsia="ru-RU"/>
        </w:rPr>
        <w:t xml:space="preserve"> </w:t>
      </w:r>
      <w:r w:rsidRPr="00B55B2F">
        <w:rPr>
          <w:sz w:val="28"/>
          <w:szCs w:val="28"/>
          <w:lang w:eastAsia="ru-RU"/>
        </w:rPr>
        <w:t>% опухолевых клеток), направлялись на секвенирование нового поколения. Анализ проводился с использованием платформы </w:t>
      </w:r>
      <w:r w:rsidRPr="00B55B2F">
        <w:rPr>
          <w:bCs/>
          <w:sz w:val="28"/>
          <w:szCs w:val="28"/>
          <w:lang w:eastAsia="ru-RU"/>
        </w:rPr>
        <w:t>Illumina MiniSeq</w:t>
      </w:r>
      <w:r w:rsidRPr="00B55B2F">
        <w:rPr>
          <w:sz w:val="28"/>
          <w:szCs w:val="28"/>
          <w:lang w:eastAsia="ru-RU"/>
        </w:rPr>
        <w:t xml:space="preserve"> (Illumina, США), что обеспечивало высокую точность и воспроизводимость результатов при определении мутаций в генах </w:t>
      </w:r>
      <w:r w:rsidR="00D76027" w:rsidRPr="00B55B2F">
        <w:rPr>
          <w:i/>
          <w:sz w:val="28"/>
          <w:szCs w:val="28"/>
          <w:lang w:eastAsia="ru-RU"/>
        </w:rPr>
        <w:t>BRCA</w:t>
      </w:r>
      <w:r w:rsidRPr="00B55B2F">
        <w:rPr>
          <w:i/>
          <w:sz w:val="28"/>
          <w:szCs w:val="28"/>
          <w:lang w:eastAsia="ru-RU"/>
        </w:rPr>
        <w:t>1</w:t>
      </w:r>
      <w:r w:rsidRPr="00B55B2F">
        <w:rPr>
          <w:sz w:val="28"/>
          <w:szCs w:val="28"/>
          <w:lang w:eastAsia="ru-RU"/>
        </w:rPr>
        <w:t xml:space="preserve"> и </w:t>
      </w:r>
      <w:r w:rsidR="00D76027" w:rsidRPr="00B55B2F">
        <w:rPr>
          <w:i/>
          <w:sz w:val="28"/>
          <w:szCs w:val="28"/>
          <w:lang w:eastAsia="ru-RU"/>
        </w:rPr>
        <w:t>BRCA</w:t>
      </w:r>
      <w:r w:rsidRPr="00B55B2F">
        <w:rPr>
          <w:i/>
          <w:sz w:val="28"/>
          <w:szCs w:val="28"/>
          <w:lang w:eastAsia="ru-RU"/>
        </w:rPr>
        <w:t>2</w:t>
      </w:r>
      <w:r w:rsidRPr="00B55B2F">
        <w:rPr>
          <w:sz w:val="28"/>
          <w:szCs w:val="28"/>
          <w:lang w:eastAsia="ru-RU"/>
        </w:rPr>
        <w:t>.</w:t>
      </w:r>
    </w:p>
    <w:p w14:paraId="119E1C81" w14:textId="77777777" w:rsidR="003D7BD2" w:rsidRPr="00B55B2F" w:rsidRDefault="003D7BD2" w:rsidP="009E6B6C">
      <w:pPr>
        <w:shd w:val="clear" w:color="auto" w:fill="FFFFFF"/>
        <w:ind w:firstLine="567"/>
        <w:jc w:val="both"/>
        <w:rPr>
          <w:sz w:val="28"/>
          <w:szCs w:val="28"/>
          <w:lang w:eastAsia="ru-RU"/>
        </w:rPr>
      </w:pPr>
      <w:r w:rsidRPr="00B55B2F">
        <w:rPr>
          <w:bCs/>
          <w:sz w:val="28"/>
          <w:szCs w:val="28"/>
          <w:lang w:eastAsia="ru-RU"/>
        </w:rPr>
        <w:t>Подготовка библиотек является ключевым этапом молекулярно-биологического анализа, обеспечивающим получение качественного материала для последующего высокопроизводительного секвенирования. Процесс включает ряд последовательных стадий: начиная с количественной оценки входного материала и заканчивая амплификацией и очисткой полученных библиотек.</w:t>
      </w:r>
    </w:p>
    <w:p w14:paraId="79B84D10" w14:textId="7A589231"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На первом этапе проводилась количественная оценка входной ДНК методом флуорометрии (Qubit, PicoGreen). При наличии достаточного количества биоматериала выполнялось его поэтапное разбавление с использованием буфера Low TE: сначала до промежуточной концентрации (20–50 нг/мкл), затем </w:t>
      </w:r>
      <w:r w:rsidR="008A6F45" w:rsidRPr="00B55B2F">
        <w:rPr>
          <w:sz w:val="28"/>
          <w:szCs w:val="28"/>
          <w:lang w:eastAsia="ru-RU"/>
        </w:rPr>
        <w:t>–</w:t>
      </w:r>
      <w:r w:rsidRPr="00B55B2F">
        <w:rPr>
          <w:sz w:val="28"/>
          <w:szCs w:val="28"/>
          <w:lang w:eastAsia="ru-RU"/>
        </w:rPr>
        <w:t xml:space="preserve"> до требуемой рабочей концентрации (10 нг/реакцию). </w:t>
      </w:r>
      <w:r w:rsidRPr="00B55B2F">
        <w:rPr>
          <w:bCs/>
          <w:sz w:val="28"/>
          <w:szCs w:val="28"/>
          <w:lang w:eastAsia="ru-RU"/>
        </w:rPr>
        <w:t xml:space="preserve">Такая </w:t>
      </w:r>
      <w:r w:rsidRPr="00B55B2F">
        <w:rPr>
          <w:bCs/>
          <w:sz w:val="28"/>
          <w:szCs w:val="28"/>
          <w:lang w:eastAsia="ru-RU"/>
        </w:rPr>
        <w:lastRenderedPageBreak/>
        <w:t>стандартизация обеспечивала сопоставимость результатов при работе с несколькими пулами праймеров.</w:t>
      </w:r>
      <w:r w:rsidRPr="00B55B2F">
        <w:rPr>
          <w:sz w:val="28"/>
          <w:szCs w:val="28"/>
          <w:lang w:eastAsia="ru-RU"/>
        </w:rPr>
        <w:t xml:space="preserve"> Хранение биоматериала осуществлялось при температуре от </w:t>
      </w:r>
      <w:r w:rsidR="0041279A" w:rsidRPr="00B55B2F">
        <w:rPr>
          <w:sz w:val="28"/>
          <w:szCs w:val="28"/>
        </w:rPr>
        <w:t>–</w:t>
      </w:r>
      <w:r w:rsidR="008A6F45" w:rsidRPr="00B55B2F">
        <w:rPr>
          <w:sz w:val="28"/>
          <w:szCs w:val="28"/>
          <w:lang w:eastAsia="ru-RU"/>
        </w:rPr>
        <w:t>2</w:t>
      </w:r>
      <w:r w:rsidRPr="00B55B2F">
        <w:rPr>
          <w:sz w:val="28"/>
          <w:szCs w:val="28"/>
          <w:lang w:eastAsia="ru-RU"/>
        </w:rPr>
        <w:t xml:space="preserve">5 °С до </w:t>
      </w:r>
      <w:r w:rsidR="0041279A" w:rsidRPr="00B55B2F">
        <w:rPr>
          <w:sz w:val="28"/>
          <w:szCs w:val="28"/>
        </w:rPr>
        <w:t>–</w:t>
      </w:r>
      <w:r w:rsidR="008A6F45" w:rsidRPr="00B55B2F">
        <w:rPr>
          <w:sz w:val="28"/>
          <w:szCs w:val="28"/>
          <w:lang w:eastAsia="ru-RU"/>
        </w:rPr>
        <w:t>1</w:t>
      </w:r>
      <w:r w:rsidRPr="00B55B2F">
        <w:rPr>
          <w:sz w:val="28"/>
          <w:szCs w:val="28"/>
          <w:lang w:eastAsia="ru-RU"/>
        </w:rPr>
        <w:t>5 °С (долгосрочно) и +2…+8 °С (кратковременно).</w:t>
      </w:r>
    </w:p>
    <w:p w14:paraId="2E71549A" w14:textId="0A32D99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Для амплификации целевых фрагментов использовались панели 2X AmpliSeq for Illumina </w:t>
      </w:r>
      <w:r w:rsidR="00D76027" w:rsidRPr="00B55B2F">
        <w:rPr>
          <w:i/>
          <w:sz w:val="28"/>
          <w:szCs w:val="28"/>
          <w:lang w:eastAsia="ru-RU"/>
        </w:rPr>
        <w:t>BRCA</w:t>
      </w:r>
      <w:r w:rsidRPr="00B55B2F">
        <w:rPr>
          <w:sz w:val="28"/>
          <w:szCs w:val="28"/>
          <w:lang w:eastAsia="ru-RU"/>
        </w:rPr>
        <w:t xml:space="preserve"> Panel или On-Demand DNA Panel. В реакционную смесь включались: 5X AmpliSeq HiFi Mix, праймерные пулы, входная ДНК (1</w:t>
      </w:r>
      <w:r w:rsidR="008A6F45" w:rsidRPr="00B55B2F">
        <w:rPr>
          <w:sz w:val="28"/>
          <w:szCs w:val="28"/>
          <w:lang w:eastAsia="ru-RU"/>
        </w:rPr>
        <w:t>-1</w:t>
      </w:r>
      <w:r w:rsidRPr="00B55B2F">
        <w:rPr>
          <w:sz w:val="28"/>
          <w:szCs w:val="28"/>
          <w:lang w:eastAsia="ru-RU"/>
        </w:rPr>
        <w:t>00 нг/реакци</w:t>
      </w:r>
      <w:r w:rsidR="00566F98" w:rsidRPr="00B55B2F">
        <w:rPr>
          <w:sz w:val="28"/>
          <w:szCs w:val="28"/>
          <w:lang w:eastAsia="ru-RU"/>
        </w:rPr>
        <w:t>ю</w:t>
      </w:r>
      <w:r w:rsidRPr="00B55B2F">
        <w:rPr>
          <w:sz w:val="28"/>
          <w:szCs w:val="28"/>
          <w:lang w:eastAsia="ru-RU"/>
        </w:rPr>
        <w:t>) и нуклеазная вода. Амплификация проводилась в 96-луночных ПЦР-планшетах. Все компоненты дозировались с уч</w:t>
      </w:r>
      <w:r w:rsidR="00EE1A62" w:rsidRPr="00B55B2F">
        <w:rPr>
          <w:sz w:val="28"/>
          <w:szCs w:val="28"/>
          <w:lang w:eastAsia="ru-RU"/>
        </w:rPr>
        <w:t>е</w:t>
      </w:r>
      <w:r w:rsidRPr="00B55B2F">
        <w:rPr>
          <w:sz w:val="28"/>
          <w:szCs w:val="28"/>
          <w:lang w:eastAsia="ru-RU"/>
        </w:rPr>
        <w:t>том их вязкости, после чего планшет герметизировался, центрифугировался и помещал</w:t>
      </w:r>
      <w:r w:rsidR="0041279A" w:rsidRPr="00B55B2F">
        <w:rPr>
          <w:sz w:val="28"/>
          <w:szCs w:val="28"/>
          <w:lang w:eastAsia="ru-RU"/>
        </w:rPr>
        <w:t xml:space="preserve">ся в термоциклер (программа AMP </w:t>
      </w:r>
      <w:r w:rsidRPr="00B55B2F">
        <w:rPr>
          <w:sz w:val="28"/>
          <w:szCs w:val="28"/>
          <w:lang w:eastAsia="ru-RU"/>
        </w:rPr>
        <w:t>DNA).</w:t>
      </w:r>
    </w:p>
    <w:p w14:paraId="4CC7601A" w14:textId="7777777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Полученные ампликоны обрабатывались реагентом FuPa для ферментативной деградации участков, не предназначенных для дальнейшего анализа. В каждую лунку добавлялось по 2 мкл реагента, реакционная смесь перемешивалась и инкубировалась на термоциклере (программа FUPA). FuPa представлял собой вязкий ферментный раствор, требующий предварительного размораживания на льду и хранения в холоде в течение всего времени проведения реакции.</w:t>
      </w:r>
    </w:p>
    <w:p w14:paraId="17BE9C37" w14:textId="5E70F41C"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На следующем этапе к каждому образцу присоединялись уникальные адаптеры </w:t>
      </w:r>
      <w:r w:rsidR="008A6F45" w:rsidRPr="00B55B2F">
        <w:rPr>
          <w:sz w:val="28"/>
          <w:szCs w:val="28"/>
          <w:lang w:eastAsia="ru-RU"/>
        </w:rPr>
        <w:t>–</w:t>
      </w:r>
      <w:r w:rsidRPr="00B55B2F">
        <w:rPr>
          <w:sz w:val="28"/>
          <w:szCs w:val="28"/>
          <w:lang w:eastAsia="ru-RU"/>
        </w:rPr>
        <w:t xml:space="preserve"> индексы i7 и i5, необходимые для идентификации библиотек при секвенировании. Индексы предварительно распределялись в отдельной планшетной форме, исключающей повторное использование. К ампликонам добавлялись: 4 мкл Switch Solution, 2 мкл индексного раствора и 2 мкл ДНК-лигазы. После перемешивания смесь подвергалась термоциклированию (программа LIGATE).</w:t>
      </w:r>
    </w:p>
    <w:p w14:paraId="067BAA7F" w14:textId="143418BD"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Для удаления праймеров, ферментов и неконечных продуктов использовались магнитные шарики AMPure XP. Каждая проба очищалась двумя циклами 70</w:t>
      </w:r>
      <w:r w:rsidR="00566F98" w:rsidRPr="00B55B2F">
        <w:rPr>
          <w:sz w:val="28"/>
          <w:szCs w:val="28"/>
          <w:lang w:eastAsia="ru-RU"/>
        </w:rPr>
        <w:t xml:space="preserve"> </w:t>
      </w:r>
      <w:r w:rsidRPr="00B55B2F">
        <w:rPr>
          <w:sz w:val="28"/>
          <w:szCs w:val="28"/>
          <w:lang w:eastAsia="ru-RU"/>
        </w:rPr>
        <w:t>% этанола и высушивалась на магнитном штативе. Библиотеки элюировались в 30 мкл Low TE, после чего переносились в новый планшет LoBind. </w:t>
      </w:r>
      <w:r w:rsidRPr="00B55B2F">
        <w:rPr>
          <w:bCs/>
          <w:sz w:val="28"/>
          <w:szCs w:val="28"/>
          <w:lang w:eastAsia="ru-RU"/>
        </w:rPr>
        <w:t>Подготовка 70</w:t>
      </w:r>
      <w:r w:rsidR="00566F98" w:rsidRPr="00B55B2F">
        <w:rPr>
          <w:bCs/>
          <w:sz w:val="28"/>
          <w:szCs w:val="28"/>
          <w:lang w:eastAsia="ru-RU"/>
        </w:rPr>
        <w:t xml:space="preserve"> </w:t>
      </w:r>
      <w:r w:rsidRPr="00B55B2F">
        <w:rPr>
          <w:bCs/>
          <w:sz w:val="28"/>
          <w:szCs w:val="28"/>
          <w:lang w:eastAsia="ru-RU"/>
        </w:rPr>
        <w:t>% этанола осуществлялась непосредственно перед процедурой.</w:t>
      </w:r>
    </w:p>
    <w:p w14:paraId="51488CAC" w14:textId="7777777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После очистки библиотеки подвергались дополнительной амплификации с целью увеличения количества материала для последующего анализа. В реакционную смесь входили: 1X Lib Amp Mix и 10X Library Amp Primers. Амплификация проводилась на термоциклере по программе AMP_7. Полученные продукты переходили к этапу повторной очистки.</w:t>
      </w:r>
    </w:p>
    <w:p w14:paraId="674987B6" w14:textId="37272643"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Данный этап включал два последовательных раунда магнитной очистки. Сначала удалялись фрагменты с высокой молекулярной массой, затем </w:t>
      </w:r>
      <w:r w:rsidR="008A6F45" w:rsidRPr="00B55B2F">
        <w:rPr>
          <w:sz w:val="28"/>
          <w:szCs w:val="28"/>
          <w:lang w:eastAsia="ru-RU"/>
        </w:rPr>
        <w:t>–</w:t>
      </w:r>
      <w:r w:rsidRPr="00B55B2F">
        <w:rPr>
          <w:sz w:val="28"/>
          <w:szCs w:val="28"/>
          <w:lang w:eastAsia="ru-RU"/>
        </w:rPr>
        <w:t xml:space="preserve"> остаточные праймеры. Сначала супернатант переносился в новый планшет, затем к нему добавлялись шарики AMPure XP для захвата нужных фрагментов. После двойной промывки 70</w:t>
      </w:r>
      <w:r w:rsidR="00566F98" w:rsidRPr="00B55B2F">
        <w:rPr>
          <w:sz w:val="28"/>
          <w:szCs w:val="28"/>
          <w:lang w:eastAsia="ru-RU"/>
        </w:rPr>
        <w:t xml:space="preserve"> </w:t>
      </w:r>
      <w:r w:rsidRPr="00B55B2F">
        <w:rPr>
          <w:sz w:val="28"/>
          <w:szCs w:val="28"/>
          <w:lang w:eastAsia="ru-RU"/>
        </w:rPr>
        <w:t>% этанолом и высушивания, библиотеки элюировались в 30 мкл Low TE и окончательно подготавливались для секвенирования.</w:t>
      </w:r>
    </w:p>
    <w:p w14:paraId="0AE83A2C" w14:textId="7777777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После этапа подготовки библиотек проводилась их качественная проверка и нормализация, а затем осуществлялся запуск секвенирования на платформе </w:t>
      </w:r>
      <w:r w:rsidRPr="00B55B2F">
        <w:rPr>
          <w:sz w:val="28"/>
          <w:szCs w:val="28"/>
          <w:lang w:eastAsia="ru-RU"/>
        </w:rPr>
        <w:lastRenderedPageBreak/>
        <w:t>Illumina. Все процедуры выполнялись с соблюдением стандартных протоколов, рекомендованных производителем оборудования и реагентов.</w:t>
      </w:r>
    </w:p>
    <w:p w14:paraId="0A0C506D" w14:textId="0D5C3182"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Качество и распределение фрагментов библиотеки определялись с использованием капиллярного биоанализатора Agilent 2100 с набором Agilent DNA 1000 Kit. Для анализа применялся объ</w:t>
      </w:r>
      <w:r w:rsidR="00EE1A62" w:rsidRPr="00B55B2F">
        <w:rPr>
          <w:sz w:val="28"/>
          <w:szCs w:val="28"/>
          <w:lang w:eastAsia="ru-RU"/>
        </w:rPr>
        <w:t>е</w:t>
      </w:r>
      <w:r w:rsidRPr="00B55B2F">
        <w:rPr>
          <w:sz w:val="28"/>
          <w:szCs w:val="28"/>
          <w:lang w:eastAsia="ru-RU"/>
        </w:rPr>
        <w:t>м 1 мкл библиотеки. Полученные данные служили основанием для последующей нормализации и объединения библиотек в пул.</w:t>
      </w:r>
    </w:p>
    <w:p w14:paraId="1576200B" w14:textId="7777777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Перед началом секвенирования картридж Illumina размораживался на водяной бане при комнатной температуре. При этом уровень воды не должен превышать половину высоты картриджа. Параллельно готовился свежий раствор 0,1 N NaOH: для этого 100 мкл 1,0 N NaOH смешивали с 900 мкл лабораторной воды в микропробирке, перемешивали переворачиванием.</w:t>
      </w:r>
    </w:p>
    <w:p w14:paraId="6FB8138B" w14:textId="6186E6DC"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 xml:space="preserve">В качестве буфера разбавления использовался раствор RSB </w:t>
      </w:r>
      <w:r w:rsidR="008A6F45" w:rsidRPr="00B55B2F">
        <w:rPr>
          <w:sz w:val="28"/>
          <w:szCs w:val="28"/>
          <w:lang w:eastAsia="ru-RU"/>
        </w:rPr>
        <w:t>–</w:t>
      </w:r>
      <w:r w:rsidRPr="00B55B2F">
        <w:rPr>
          <w:sz w:val="28"/>
          <w:szCs w:val="28"/>
          <w:lang w:eastAsia="ru-RU"/>
        </w:rPr>
        <w:t xml:space="preserve"> 10 мМ Tris-HCl (pH 8,5) с 0,1</w:t>
      </w:r>
      <w:r w:rsidR="00566F98" w:rsidRPr="00B55B2F">
        <w:rPr>
          <w:sz w:val="28"/>
          <w:szCs w:val="28"/>
          <w:lang w:eastAsia="ru-RU"/>
        </w:rPr>
        <w:t xml:space="preserve"> </w:t>
      </w:r>
      <w:r w:rsidRPr="00B55B2F">
        <w:rPr>
          <w:sz w:val="28"/>
          <w:szCs w:val="28"/>
          <w:lang w:eastAsia="ru-RU"/>
        </w:rPr>
        <w:t>% Tween 20.</w:t>
      </w:r>
    </w:p>
    <w:p w14:paraId="03D2BBA1" w14:textId="387BC347"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Для нормализации библиотек до концентрации 10 нМ применялось расч</w:t>
      </w:r>
      <w:r w:rsidR="00EE1A62" w:rsidRPr="00B55B2F">
        <w:rPr>
          <w:sz w:val="28"/>
          <w:szCs w:val="28"/>
          <w:lang w:eastAsia="ru-RU"/>
        </w:rPr>
        <w:t>е</w:t>
      </w:r>
      <w:r w:rsidRPr="00B55B2F">
        <w:rPr>
          <w:sz w:val="28"/>
          <w:szCs w:val="28"/>
          <w:lang w:eastAsia="ru-RU"/>
        </w:rPr>
        <w:t>тное уравнение с уч</w:t>
      </w:r>
      <w:r w:rsidR="00EE1A62" w:rsidRPr="00B55B2F">
        <w:rPr>
          <w:sz w:val="28"/>
          <w:szCs w:val="28"/>
          <w:lang w:eastAsia="ru-RU"/>
        </w:rPr>
        <w:t>е</w:t>
      </w:r>
      <w:r w:rsidRPr="00B55B2F">
        <w:rPr>
          <w:sz w:val="28"/>
          <w:szCs w:val="28"/>
          <w:lang w:eastAsia="ru-RU"/>
        </w:rPr>
        <w:t>том индивидуальной концентрации каждой библиотеки. В каждую лунку планшета переносили по 10 мкл библиотеки, затем добавляли соответствующий объ</w:t>
      </w:r>
      <w:r w:rsidR="00EE1A62" w:rsidRPr="00B55B2F">
        <w:rPr>
          <w:sz w:val="28"/>
          <w:szCs w:val="28"/>
          <w:lang w:eastAsia="ru-RU"/>
        </w:rPr>
        <w:t>е</w:t>
      </w:r>
      <w:r w:rsidRPr="00B55B2F">
        <w:rPr>
          <w:sz w:val="28"/>
          <w:szCs w:val="28"/>
          <w:lang w:eastAsia="ru-RU"/>
        </w:rPr>
        <w:t>м RSB до достижения требуемой концентрации. Объ</w:t>
      </w:r>
      <w:r w:rsidR="00EE1A62" w:rsidRPr="00B55B2F">
        <w:rPr>
          <w:sz w:val="28"/>
          <w:szCs w:val="28"/>
          <w:lang w:eastAsia="ru-RU"/>
        </w:rPr>
        <w:t>е</w:t>
      </w:r>
      <w:r w:rsidRPr="00B55B2F">
        <w:rPr>
          <w:sz w:val="28"/>
          <w:szCs w:val="28"/>
          <w:lang w:eastAsia="ru-RU"/>
        </w:rPr>
        <w:t>мы варьировали от 10 до 400 мкл в зависимости от исходной концентрации. После приготовления пулов образцы тщательно перемешивали пипетированием.</w:t>
      </w:r>
    </w:p>
    <w:p w14:paraId="4674B3FA" w14:textId="76C66C16"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Для денатурации библиотек смешивали 5 мкл 1 нМ библиотеки с 5 мкл 0,1 N NaOH, перемешивали и центрифугировали при 280 × g в течение 1 минуты, после чего инкубировали при комнатной температуре в течение 5 минут. Затем добавляли 5 мкл 200 мМ Tris-HCl (pH 7,0), снова перемешивали и центрифугировали. Полученный продукт разбавляли до загрузочной концентрации (например, 5 pM) пут</w:t>
      </w:r>
      <w:r w:rsidR="00EE1A62" w:rsidRPr="00B55B2F">
        <w:rPr>
          <w:sz w:val="28"/>
          <w:szCs w:val="28"/>
          <w:lang w:eastAsia="ru-RU"/>
        </w:rPr>
        <w:t>е</w:t>
      </w:r>
      <w:r w:rsidRPr="00B55B2F">
        <w:rPr>
          <w:sz w:val="28"/>
          <w:szCs w:val="28"/>
          <w:lang w:eastAsia="ru-RU"/>
        </w:rPr>
        <w:t>м добавления 985 мкл предварительно охлажд</w:t>
      </w:r>
      <w:r w:rsidR="00EE1A62" w:rsidRPr="00B55B2F">
        <w:rPr>
          <w:sz w:val="28"/>
          <w:szCs w:val="28"/>
          <w:lang w:eastAsia="ru-RU"/>
        </w:rPr>
        <w:t>е</w:t>
      </w:r>
      <w:r w:rsidRPr="00B55B2F">
        <w:rPr>
          <w:sz w:val="28"/>
          <w:szCs w:val="28"/>
          <w:lang w:eastAsia="ru-RU"/>
        </w:rPr>
        <w:t>нного гибридизационного буфера. Финальный объ</w:t>
      </w:r>
      <w:r w:rsidR="00EE1A62" w:rsidRPr="00B55B2F">
        <w:rPr>
          <w:sz w:val="28"/>
          <w:szCs w:val="28"/>
          <w:lang w:eastAsia="ru-RU"/>
        </w:rPr>
        <w:t>е</w:t>
      </w:r>
      <w:r w:rsidRPr="00B55B2F">
        <w:rPr>
          <w:sz w:val="28"/>
          <w:szCs w:val="28"/>
          <w:lang w:eastAsia="ru-RU"/>
        </w:rPr>
        <w:t>м составлял 1 мл. При необходимости дополнительно разбавляли до нужной концентрации.</w:t>
      </w:r>
    </w:p>
    <w:p w14:paraId="06296945" w14:textId="53F77D2D"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Контроль PhiX (стандарт для Illumina) предварительно разбавляли до 4 нМ пут</w:t>
      </w:r>
      <w:r w:rsidR="00EE1A62" w:rsidRPr="00B55B2F">
        <w:rPr>
          <w:sz w:val="28"/>
          <w:szCs w:val="28"/>
          <w:lang w:eastAsia="ru-RU"/>
        </w:rPr>
        <w:t>е</w:t>
      </w:r>
      <w:r w:rsidRPr="00B55B2F">
        <w:rPr>
          <w:sz w:val="28"/>
          <w:szCs w:val="28"/>
          <w:lang w:eastAsia="ru-RU"/>
        </w:rPr>
        <w:t>м смешивания 10 мкл 10 нМ PhiX с 15 мкл RSB. Полученный раствор перемешивали и центрифугировали. Затем смешивали 5 мкл 4 нМ PhiX с 5 мкл 0,1 N NaOH, инкубировали 5 минут, добавляли 5 мкл 200 мМ Tris-HCl (pH 7,0) и доводили до 1 мл при 20 pM добавлением 985 мкл охлажд</w:t>
      </w:r>
      <w:r w:rsidR="00EE1A62" w:rsidRPr="00B55B2F">
        <w:rPr>
          <w:sz w:val="28"/>
          <w:szCs w:val="28"/>
          <w:lang w:eastAsia="ru-RU"/>
        </w:rPr>
        <w:t>е</w:t>
      </w:r>
      <w:r w:rsidRPr="00B55B2F">
        <w:rPr>
          <w:sz w:val="28"/>
          <w:szCs w:val="28"/>
          <w:lang w:eastAsia="ru-RU"/>
        </w:rPr>
        <w:t>нного гибридизационного буфера.</w:t>
      </w:r>
    </w:p>
    <w:p w14:paraId="7DB841AC" w14:textId="237D6B21"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Для обеспечения контроля качества секвенирования денатурированный пул библиотек объединялся с денатурированным PhiX-контролем. При стандартных условиях контроль добавлялся в объ</w:t>
      </w:r>
      <w:r w:rsidR="00EE1A62" w:rsidRPr="00B55B2F">
        <w:rPr>
          <w:sz w:val="28"/>
          <w:szCs w:val="28"/>
          <w:lang w:eastAsia="ru-RU"/>
        </w:rPr>
        <w:t>е</w:t>
      </w:r>
      <w:r w:rsidRPr="00B55B2F">
        <w:rPr>
          <w:sz w:val="28"/>
          <w:szCs w:val="28"/>
          <w:lang w:eastAsia="ru-RU"/>
        </w:rPr>
        <w:t>ме 1</w:t>
      </w:r>
      <w:r w:rsidR="00566F98" w:rsidRPr="00B55B2F">
        <w:rPr>
          <w:sz w:val="28"/>
          <w:szCs w:val="28"/>
          <w:lang w:eastAsia="ru-RU"/>
        </w:rPr>
        <w:t xml:space="preserve"> </w:t>
      </w:r>
      <w:r w:rsidRPr="00B55B2F">
        <w:rPr>
          <w:sz w:val="28"/>
          <w:szCs w:val="28"/>
          <w:lang w:eastAsia="ru-RU"/>
        </w:rPr>
        <w:t>% от общей массы. При работе с библиотеками с низким разнообразием контроль составлял не менее 5</w:t>
      </w:r>
      <w:r w:rsidR="00566F98" w:rsidRPr="00B55B2F">
        <w:rPr>
          <w:sz w:val="28"/>
          <w:szCs w:val="28"/>
          <w:lang w:eastAsia="ru-RU"/>
        </w:rPr>
        <w:t xml:space="preserve"> </w:t>
      </w:r>
      <w:r w:rsidRPr="00B55B2F">
        <w:rPr>
          <w:sz w:val="28"/>
          <w:szCs w:val="28"/>
          <w:lang w:eastAsia="ru-RU"/>
        </w:rPr>
        <w:t>%. Библиотека и PhiX объединялись в равной концентрации, объ</w:t>
      </w:r>
      <w:r w:rsidR="00EE1A62" w:rsidRPr="00B55B2F">
        <w:rPr>
          <w:sz w:val="28"/>
          <w:szCs w:val="28"/>
          <w:lang w:eastAsia="ru-RU"/>
        </w:rPr>
        <w:t>е</w:t>
      </w:r>
      <w:r w:rsidRPr="00B55B2F">
        <w:rPr>
          <w:sz w:val="28"/>
          <w:szCs w:val="28"/>
          <w:lang w:eastAsia="ru-RU"/>
        </w:rPr>
        <w:t>мы подбирались индивидуально.</w:t>
      </w:r>
    </w:p>
    <w:p w14:paraId="20BC59E0" w14:textId="77777777" w:rsidR="003D7BD2" w:rsidRPr="00B55B2F" w:rsidRDefault="003D7BD2" w:rsidP="009E6B6C">
      <w:pPr>
        <w:shd w:val="clear" w:color="auto" w:fill="FFFFFF"/>
        <w:ind w:firstLine="567"/>
        <w:jc w:val="both"/>
        <w:rPr>
          <w:sz w:val="28"/>
          <w:szCs w:val="28"/>
          <w:lang w:eastAsia="ru-RU"/>
        </w:rPr>
      </w:pPr>
      <w:r w:rsidRPr="00B55B2F">
        <w:rPr>
          <w:bCs/>
          <w:sz w:val="28"/>
          <w:szCs w:val="28"/>
          <w:lang w:eastAsia="ru-RU"/>
        </w:rPr>
        <w:t>Полученная смесь загружалась в картридж секвенатора Illumina MiniSeq.</w:t>
      </w:r>
      <w:r w:rsidRPr="00B55B2F">
        <w:rPr>
          <w:sz w:val="28"/>
          <w:szCs w:val="28"/>
          <w:lang w:eastAsia="ru-RU"/>
        </w:rPr>
        <w:t xml:space="preserve"> Параметры секвенирования задавались с помощью встроенного модуля Local Run Manager. Первичная обработка данных выполнялась автоматически в облачном сервисе BaseSpace Sequence Hub, где из сырых данных формировались </w:t>
      </w:r>
      <w:r w:rsidRPr="00B55B2F">
        <w:rPr>
          <w:sz w:val="28"/>
          <w:szCs w:val="28"/>
          <w:lang w:eastAsia="ru-RU"/>
        </w:rPr>
        <w:lastRenderedPageBreak/>
        <w:t>файлы формата FASTQ. Далее осуществлялась биоинформатическая обработка, включая фильтрацию, выравнивание и аннотирование вариантов с получением итоговых файлов формата VCF. Для интерпретации мутационных профилей применялись открытые базы данных, содержащие сведения о клинически значимых вариантах.</w:t>
      </w:r>
    </w:p>
    <w:p w14:paraId="2D4823C3" w14:textId="77777777" w:rsidR="0027676C" w:rsidRPr="00B55B2F" w:rsidRDefault="0027676C" w:rsidP="009E6B6C">
      <w:pPr>
        <w:shd w:val="clear" w:color="auto" w:fill="FFFFFF"/>
        <w:ind w:firstLine="567"/>
        <w:jc w:val="both"/>
        <w:rPr>
          <w:sz w:val="28"/>
          <w:szCs w:val="28"/>
          <w:lang w:eastAsia="ru-RU"/>
        </w:rPr>
      </w:pPr>
    </w:p>
    <w:p w14:paraId="4A4874B6" w14:textId="77777777" w:rsidR="00687FD0" w:rsidRPr="00B55B2F" w:rsidRDefault="003D7BD2" w:rsidP="009E6B6C">
      <w:pPr>
        <w:shd w:val="clear" w:color="auto" w:fill="FFFFFF"/>
        <w:ind w:firstLine="567"/>
        <w:rPr>
          <w:i/>
          <w:iCs/>
          <w:sz w:val="28"/>
          <w:szCs w:val="28"/>
          <w:lang w:eastAsia="ru-RU"/>
        </w:rPr>
      </w:pPr>
      <w:r w:rsidRPr="00B55B2F">
        <w:rPr>
          <w:b/>
          <w:i/>
          <w:iCs/>
          <w:sz w:val="28"/>
          <w:szCs w:val="28"/>
          <w:lang w:eastAsia="ru-RU"/>
        </w:rPr>
        <w:t>Лабораторное оборудование и реагенты</w:t>
      </w:r>
    </w:p>
    <w:p w14:paraId="04078CB1" w14:textId="60118194" w:rsidR="00D835F5" w:rsidRPr="00B55B2F" w:rsidRDefault="00D835F5" w:rsidP="009E6B6C">
      <w:pPr>
        <w:pStyle w:val="a3"/>
        <w:ind w:left="0" w:firstLine="567"/>
      </w:pPr>
      <w:r w:rsidRPr="00B55B2F">
        <w:t xml:space="preserve">Для выполнения гистологических и молекулярно-генетических методов использовались следующие </w:t>
      </w:r>
      <w:r w:rsidR="00566F98" w:rsidRPr="00B55B2F">
        <w:t xml:space="preserve">материалы и </w:t>
      </w:r>
      <w:r w:rsidRPr="00B55B2F">
        <w:t>реагенты:</w:t>
      </w:r>
    </w:p>
    <w:p w14:paraId="30AD0C30" w14:textId="652068F9" w:rsidR="00D835F5" w:rsidRPr="00B55B2F" w:rsidRDefault="00D835F5" w:rsidP="009E6B6C">
      <w:pPr>
        <w:pStyle w:val="a3"/>
        <w:ind w:left="0" w:firstLine="567"/>
      </w:pPr>
      <w:r w:rsidRPr="00B55B2F">
        <w:t>Красители</w:t>
      </w:r>
      <w:r w:rsidR="00566F98" w:rsidRPr="00B55B2F">
        <w:t>:</w:t>
      </w:r>
      <w:r w:rsidRPr="00B55B2F">
        <w:t xml:space="preserve"> гематоксилин и эозин для стандартной морфологической оценки;</w:t>
      </w:r>
    </w:p>
    <w:p w14:paraId="79B95584" w14:textId="0121097F" w:rsidR="00D835F5" w:rsidRPr="00B55B2F" w:rsidRDefault="00D835F5" w:rsidP="009E6B6C">
      <w:pPr>
        <w:pStyle w:val="a3"/>
        <w:ind w:left="0" w:firstLine="567"/>
      </w:pPr>
      <w:r w:rsidRPr="00B55B2F">
        <w:t>Наборы для выделения ДНК из формалином-фиксированных парафиновых блоков (FFPE-образцов);</w:t>
      </w:r>
    </w:p>
    <w:p w14:paraId="56129F1D" w14:textId="2E683D1A" w:rsidR="00D835F5" w:rsidRPr="00B55B2F" w:rsidRDefault="00D835F5" w:rsidP="009E6B6C">
      <w:pPr>
        <w:pStyle w:val="a3"/>
        <w:ind w:left="0" w:firstLine="567"/>
      </w:pPr>
      <w:r w:rsidRPr="00B55B2F">
        <w:t>Комплекты реагентов для под</w:t>
      </w:r>
      <w:r w:rsidR="0098207F" w:rsidRPr="00B55B2F">
        <w:t>готовки библиотек и проведения NGS.</w:t>
      </w:r>
    </w:p>
    <w:p w14:paraId="236F069C" w14:textId="77777777" w:rsidR="00D835F5" w:rsidRPr="00B55B2F" w:rsidRDefault="00D835F5" w:rsidP="009E6B6C">
      <w:pPr>
        <w:pStyle w:val="a3"/>
        <w:ind w:left="0" w:firstLine="567"/>
        <w:rPr>
          <w:i/>
        </w:rPr>
      </w:pPr>
      <w:r w:rsidRPr="00B55B2F">
        <w:t>Молекулярно-биологические расходные материалы:</w:t>
      </w:r>
    </w:p>
    <w:p w14:paraId="755D57CD" w14:textId="77777777" w:rsidR="00D835F5" w:rsidRPr="00B55B2F" w:rsidRDefault="00D835F5" w:rsidP="009E6B6C">
      <w:pPr>
        <w:pStyle w:val="a3"/>
        <w:ind w:left="0" w:firstLine="567"/>
      </w:pPr>
      <w:r w:rsidRPr="00B55B2F">
        <w:t>Перчатки смотровые латексные неопудренные;</w:t>
      </w:r>
    </w:p>
    <w:p w14:paraId="18FE381B" w14:textId="77777777" w:rsidR="00D835F5" w:rsidRPr="00B55B2F" w:rsidRDefault="00D835F5" w:rsidP="009E6B6C">
      <w:pPr>
        <w:pStyle w:val="a3"/>
        <w:ind w:left="0" w:firstLine="567"/>
      </w:pPr>
      <w:r w:rsidRPr="00B55B2F">
        <w:t xml:space="preserve">Пластиковые стерильные пробирки 1,5 мл; </w:t>
      </w:r>
    </w:p>
    <w:p w14:paraId="6BBB152F" w14:textId="77777777" w:rsidR="00D835F5" w:rsidRPr="00B55B2F" w:rsidRDefault="00D835F5" w:rsidP="009E6B6C">
      <w:pPr>
        <w:pStyle w:val="a3"/>
        <w:ind w:left="0" w:firstLine="567"/>
      </w:pPr>
      <w:r w:rsidRPr="00B55B2F">
        <w:t>Стерильные пластиковые наконечники с фильтром, совместимые с вышеуказанными пипеточными дозаторами;</w:t>
      </w:r>
    </w:p>
    <w:p w14:paraId="0328A0D1" w14:textId="77777777" w:rsidR="00D835F5" w:rsidRPr="00B55B2F" w:rsidRDefault="00D835F5" w:rsidP="009E6B6C">
      <w:pPr>
        <w:pStyle w:val="a3"/>
        <w:ind w:left="0" w:firstLine="567"/>
      </w:pPr>
      <w:r w:rsidRPr="00B55B2F">
        <w:t>Плашки и микропробирки 0,5, 0,2 мл;</w:t>
      </w:r>
    </w:p>
    <w:p w14:paraId="48AE2567" w14:textId="77777777" w:rsidR="00D835F5" w:rsidRPr="00B55B2F" w:rsidRDefault="00D835F5" w:rsidP="009E6B6C">
      <w:pPr>
        <w:pStyle w:val="a3"/>
        <w:ind w:left="0" w:firstLine="567"/>
      </w:pPr>
      <w:r w:rsidRPr="00B55B2F">
        <w:t>Изопропан, ксилол;</w:t>
      </w:r>
    </w:p>
    <w:p w14:paraId="5BDDB217" w14:textId="6A30712F" w:rsidR="00D835F5" w:rsidRPr="00B55B2F" w:rsidRDefault="00D835F5" w:rsidP="009E6B6C">
      <w:pPr>
        <w:pStyle w:val="a3"/>
        <w:ind w:left="0" w:firstLine="567"/>
      </w:pPr>
      <w:r w:rsidRPr="00B55B2F">
        <w:t>Реагенты, в</w:t>
      </w:r>
      <w:r w:rsidR="00566F98" w:rsidRPr="00B55B2F">
        <w:t>ходящие в состав набора для NGS – секвенирования: в</w:t>
      </w:r>
      <w:r w:rsidRPr="00B55B2F">
        <w:t>ода без нуклеаз, прозрачная клейкая пленка MicroAmp, 96-луночный планшет для ПЦР, совместимый с термоциклером;</w:t>
      </w:r>
    </w:p>
    <w:p w14:paraId="63060CBF" w14:textId="6D616195" w:rsidR="00D835F5" w:rsidRPr="00B55B2F" w:rsidRDefault="00D835F5" w:rsidP="009E6B6C">
      <w:pPr>
        <w:pStyle w:val="a3"/>
        <w:ind w:left="0" w:firstLine="567"/>
      </w:pPr>
      <w:r w:rsidRPr="00B55B2F">
        <w:t>Этиловый спирт 96,6</w:t>
      </w:r>
      <w:r w:rsidR="00566F98" w:rsidRPr="00B55B2F">
        <w:t xml:space="preserve"> </w:t>
      </w:r>
      <w:r w:rsidRPr="00B55B2F">
        <w:t>%;</w:t>
      </w:r>
    </w:p>
    <w:p w14:paraId="7A23E6E8" w14:textId="14A1F782" w:rsidR="00D835F5" w:rsidRPr="00B55B2F" w:rsidRDefault="00D835F5" w:rsidP="009E6B6C">
      <w:pPr>
        <w:pStyle w:val="a3"/>
        <w:ind w:left="0" w:firstLine="567"/>
      </w:pPr>
      <w:r w:rsidRPr="00B55B2F">
        <w:t>Этиловый спирт 70</w:t>
      </w:r>
      <w:r w:rsidR="00566F98" w:rsidRPr="00B55B2F">
        <w:t xml:space="preserve"> </w:t>
      </w:r>
      <w:r w:rsidRPr="00B55B2F">
        <w:t>%;</w:t>
      </w:r>
    </w:p>
    <w:p w14:paraId="4E5E4539" w14:textId="77777777" w:rsidR="00D835F5" w:rsidRPr="00B55B2F" w:rsidRDefault="00D835F5" w:rsidP="009E6B6C">
      <w:pPr>
        <w:pStyle w:val="a3"/>
        <w:ind w:left="0" w:firstLine="567"/>
      </w:pPr>
      <w:r w:rsidRPr="00B55B2F">
        <w:t>Канцелярские принадлежности (маркер, стеклограф).</w:t>
      </w:r>
    </w:p>
    <w:p w14:paraId="005A0D33" w14:textId="6FC70FE0" w:rsidR="00687FD0" w:rsidRPr="00B55B2F" w:rsidRDefault="003D7BD2" w:rsidP="009E6B6C">
      <w:pPr>
        <w:shd w:val="clear" w:color="auto" w:fill="FFFFFF"/>
        <w:ind w:firstLine="567"/>
        <w:jc w:val="both"/>
        <w:rPr>
          <w:i/>
          <w:iCs/>
          <w:sz w:val="28"/>
          <w:szCs w:val="28"/>
          <w:lang w:eastAsia="ru-RU"/>
        </w:rPr>
      </w:pPr>
      <w:r w:rsidRPr="00B55B2F">
        <w:rPr>
          <w:b/>
          <w:i/>
          <w:iCs/>
          <w:sz w:val="28"/>
          <w:szCs w:val="28"/>
          <w:lang w:eastAsia="ru-RU"/>
        </w:rPr>
        <w:t>Оборудование</w:t>
      </w:r>
    </w:p>
    <w:p w14:paraId="14DC04C4" w14:textId="19B8FC53" w:rsidR="003D7BD2" w:rsidRPr="00B55B2F" w:rsidRDefault="003D7BD2" w:rsidP="009E6B6C">
      <w:pPr>
        <w:shd w:val="clear" w:color="auto" w:fill="FFFFFF"/>
        <w:ind w:firstLine="567"/>
        <w:jc w:val="both"/>
        <w:rPr>
          <w:sz w:val="28"/>
          <w:szCs w:val="28"/>
          <w:lang w:eastAsia="ru-RU"/>
        </w:rPr>
      </w:pPr>
      <w:r w:rsidRPr="00B55B2F">
        <w:rPr>
          <w:sz w:val="28"/>
          <w:szCs w:val="28"/>
          <w:lang w:eastAsia="ru-RU"/>
        </w:rPr>
        <w:t>Лабораторные и диагностические этапы исследования проводились с использованием современного специализированного оборудования, обеспечивающего высокую точность морфологических, молекулярно-биологических и биоинформатических методов анализа.</w:t>
      </w:r>
    </w:p>
    <w:p w14:paraId="56C50F51" w14:textId="77777777" w:rsidR="00687FD0" w:rsidRPr="00B55B2F" w:rsidRDefault="003D7BD2" w:rsidP="009E6B6C">
      <w:pPr>
        <w:shd w:val="clear" w:color="auto" w:fill="FFFFFF"/>
        <w:ind w:firstLine="567"/>
        <w:jc w:val="both"/>
        <w:rPr>
          <w:sz w:val="28"/>
          <w:szCs w:val="28"/>
          <w:lang w:eastAsia="ru-RU"/>
        </w:rPr>
      </w:pPr>
      <w:r w:rsidRPr="00B55B2F">
        <w:rPr>
          <w:sz w:val="28"/>
          <w:szCs w:val="28"/>
          <w:lang w:eastAsia="ru-RU"/>
        </w:rPr>
        <w:t>Для выполнения гистологических исследований использовались следующие приборы:</w:t>
      </w:r>
    </w:p>
    <w:p w14:paraId="76D8D395" w14:textId="3CAC048A" w:rsidR="00687FD0" w:rsidRPr="00B55B2F" w:rsidRDefault="003D7BD2">
      <w:pPr>
        <w:pStyle w:val="a5"/>
        <w:numPr>
          <w:ilvl w:val="1"/>
          <w:numId w:val="13"/>
        </w:numPr>
        <w:shd w:val="clear" w:color="auto" w:fill="FFFFFF"/>
        <w:tabs>
          <w:tab w:val="left" w:pos="851"/>
        </w:tabs>
        <w:ind w:left="0" w:firstLine="567"/>
        <w:rPr>
          <w:sz w:val="28"/>
          <w:szCs w:val="28"/>
          <w:lang w:eastAsia="ru-RU"/>
        </w:rPr>
      </w:pPr>
      <w:r w:rsidRPr="00B55B2F">
        <w:rPr>
          <w:sz w:val="28"/>
          <w:szCs w:val="28"/>
          <w:lang w:eastAsia="ru-RU"/>
        </w:rPr>
        <w:t xml:space="preserve">микротом </w:t>
      </w:r>
      <w:r w:rsidR="008A6F45" w:rsidRPr="00B55B2F">
        <w:rPr>
          <w:sz w:val="28"/>
          <w:szCs w:val="28"/>
          <w:lang w:eastAsia="ru-RU"/>
        </w:rPr>
        <w:t>–</w:t>
      </w:r>
      <w:r w:rsidRPr="00B55B2F">
        <w:rPr>
          <w:sz w:val="28"/>
          <w:szCs w:val="28"/>
          <w:lang w:eastAsia="ru-RU"/>
        </w:rPr>
        <w:t xml:space="preserve"> для получения серийных парафиновых срезов биопсийного материала;</w:t>
      </w:r>
    </w:p>
    <w:p w14:paraId="4B98DA0D" w14:textId="7C3300EB" w:rsidR="00687FD0" w:rsidRPr="00B55B2F" w:rsidRDefault="003D7BD2">
      <w:pPr>
        <w:pStyle w:val="a5"/>
        <w:numPr>
          <w:ilvl w:val="1"/>
          <w:numId w:val="13"/>
        </w:numPr>
        <w:shd w:val="clear" w:color="auto" w:fill="FFFFFF"/>
        <w:tabs>
          <w:tab w:val="left" w:pos="851"/>
        </w:tabs>
        <w:ind w:left="0" w:firstLine="567"/>
        <w:rPr>
          <w:sz w:val="28"/>
          <w:szCs w:val="28"/>
          <w:lang w:eastAsia="ru-RU"/>
        </w:rPr>
      </w:pPr>
      <w:r w:rsidRPr="00B55B2F">
        <w:rPr>
          <w:sz w:val="28"/>
          <w:szCs w:val="28"/>
          <w:lang w:eastAsia="ru-RU"/>
        </w:rPr>
        <w:t xml:space="preserve">световой микроскоп Leica (оптическое увеличение ×27) </w:t>
      </w:r>
      <w:r w:rsidR="008A6F45" w:rsidRPr="00B55B2F">
        <w:rPr>
          <w:sz w:val="28"/>
          <w:szCs w:val="28"/>
          <w:lang w:eastAsia="ru-RU"/>
        </w:rPr>
        <w:t>–</w:t>
      </w:r>
      <w:r w:rsidRPr="00B55B2F">
        <w:rPr>
          <w:sz w:val="28"/>
          <w:szCs w:val="28"/>
          <w:lang w:eastAsia="ru-RU"/>
        </w:rPr>
        <w:t xml:space="preserve"> для морфологической верификации опухолевой ткани;</w:t>
      </w:r>
    </w:p>
    <w:p w14:paraId="39212D80" w14:textId="77777777" w:rsidR="007D37D9" w:rsidRPr="00B55B2F" w:rsidRDefault="003D7BD2" w:rsidP="009E6B6C">
      <w:pPr>
        <w:shd w:val="clear" w:color="auto" w:fill="FFFFFF"/>
        <w:ind w:firstLine="567"/>
        <w:jc w:val="both"/>
        <w:rPr>
          <w:sz w:val="28"/>
          <w:szCs w:val="28"/>
          <w:lang w:eastAsia="ru-RU"/>
        </w:rPr>
      </w:pPr>
      <w:r w:rsidRPr="00B55B2F">
        <w:rPr>
          <w:sz w:val="28"/>
          <w:szCs w:val="28"/>
          <w:lang w:eastAsia="ru-RU"/>
        </w:rPr>
        <w:t>Молекулярно-биологические исследования выполнялись на платформе секвенирования нового поколения:</w:t>
      </w:r>
    </w:p>
    <w:p w14:paraId="6FF00B5B" w14:textId="17927A67" w:rsidR="007D37D9" w:rsidRPr="00B55B2F" w:rsidRDefault="003D7BD2">
      <w:pPr>
        <w:pStyle w:val="a5"/>
        <w:numPr>
          <w:ilvl w:val="1"/>
          <w:numId w:val="14"/>
        </w:numPr>
        <w:shd w:val="clear" w:color="auto" w:fill="FFFFFF"/>
        <w:tabs>
          <w:tab w:val="left" w:pos="851"/>
        </w:tabs>
        <w:ind w:left="0" w:firstLine="567"/>
        <w:rPr>
          <w:sz w:val="28"/>
          <w:szCs w:val="28"/>
          <w:lang w:eastAsia="ru-RU"/>
        </w:rPr>
      </w:pPr>
      <w:r w:rsidRPr="00B55B2F">
        <w:rPr>
          <w:sz w:val="28"/>
          <w:szCs w:val="28"/>
          <w:lang w:eastAsia="ru-RU"/>
        </w:rPr>
        <w:t xml:space="preserve">секвенатор Illumina MiniSeq </w:t>
      </w:r>
      <w:r w:rsidR="008A6F45" w:rsidRPr="00B55B2F">
        <w:rPr>
          <w:sz w:val="28"/>
          <w:szCs w:val="28"/>
          <w:lang w:eastAsia="ru-RU"/>
        </w:rPr>
        <w:t>–</w:t>
      </w:r>
      <w:r w:rsidRPr="00B55B2F">
        <w:rPr>
          <w:sz w:val="28"/>
          <w:szCs w:val="28"/>
          <w:lang w:eastAsia="ru-RU"/>
        </w:rPr>
        <w:t xml:space="preserve"> для проведения таргетного секвенирования методом NGS;</w:t>
      </w:r>
    </w:p>
    <w:p w14:paraId="1DD2D45F" w14:textId="7A47F908" w:rsidR="007D37D9" w:rsidRPr="00B55B2F" w:rsidRDefault="003D7BD2">
      <w:pPr>
        <w:pStyle w:val="a5"/>
        <w:numPr>
          <w:ilvl w:val="1"/>
          <w:numId w:val="14"/>
        </w:numPr>
        <w:shd w:val="clear" w:color="auto" w:fill="FFFFFF"/>
        <w:tabs>
          <w:tab w:val="left" w:pos="851"/>
        </w:tabs>
        <w:ind w:left="0" w:firstLine="567"/>
        <w:rPr>
          <w:sz w:val="28"/>
          <w:szCs w:val="28"/>
          <w:lang w:eastAsia="ru-RU"/>
        </w:rPr>
      </w:pPr>
      <w:r w:rsidRPr="00B55B2F">
        <w:rPr>
          <w:sz w:val="28"/>
          <w:szCs w:val="28"/>
          <w:lang w:eastAsia="ru-RU"/>
        </w:rPr>
        <w:t xml:space="preserve">биоанализатор Agilent 2100 </w:t>
      </w:r>
      <w:r w:rsidR="008A6F45" w:rsidRPr="00B55B2F">
        <w:rPr>
          <w:sz w:val="28"/>
          <w:szCs w:val="28"/>
          <w:lang w:eastAsia="ru-RU"/>
        </w:rPr>
        <w:t>–</w:t>
      </w:r>
      <w:r w:rsidRPr="00B55B2F">
        <w:rPr>
          <w:sz w:val="28"/>
          <w:szCs w:val="28"/>
          <w:lang w:eastAsia="ru-RU"/>
        </w:rPr>
        <w:t xml:space="preserve"> для оценки длины и качества фрагментов нуклеиновых кислот;</w:t>
      </w:r>
    </w:p>
    <w:p w14:paraId="41F20588" w14:textId="2E2FF443" w:rsidR="00687FD0" w:rsidRPr="00B55B2F" w:rsidRDefault="003D7BD2">
      <w:pPr>
        <w:pStyle w:val="a5"/>
        <w:numPr>
          <w:ilvl w:val="1"/>
          <w:numId w:val="14"/>
        </w:numPr>
        <w:shd w:val="clear" w:color="auto" w:fill="FFFFFF"/>
        <w:tabs>
          <w:tab w:val="left" w:pos="851"/>
        </w:tabs>
        <w:ind w:left="0" w:firstLine="567"/>
        <w:rPr>
          <w:sz w:val="28"/>
          <w:szCs w:val="28"/>
          <w:lang w:eastAsia="ru-RU"/>
        </w:rPr>
      </w:pPr>
      <w:r w:rsidRPr="00B55B2F">
        <w:rPr>
          <w:sz w:val="28"/>
          <w:szCs w:val="28"/>
          <w:lang w:eastAsia="ru-RU"/>
        </w:rPr>
        <w:lastRenderedPageBreak/>
        <w:t xml:space="preserve">спектрофотометры NanoDrop 2000/2000c (Thermo Scientific, США) и Qubit </w:t>
      </w:r>
      <w:r w:rsidR="008A6F45" w:rsidRPr="00B55B2F">
        <w:rPr>
          <w:sz w:val="28"/>
          <w:szCs w:val="28"/>
          <w:lang w:eastAsia="ru-RU"/>
        </w:rPr>
        <w:t>–</w:t>
      </w:r>
      <w:r w:rsidRPr="00B55B2F">
        <w:rPr>
          <w:sz w:val="28"/>
          <w:szCs w:val="28"/>
          <w:lang w:eastAsia="ru-RU"/>
        </w:rPr>
        <w:t xml:space="preserve"> для количественного определения концентрации ДНК.</w:t>
      </w:r>
    </w:p>
    <w:p w14:paraId="763BA3EF" w14:textId="77777777" w:rsidR="007D37D9"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Для амплификации, лигирования и подготовки библиотек использовались:</w:t>
      </w:r>
    </w:p>
    <w:p w14:paraId="20DE5017" w14:textId="05CFD828"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 xml:space="preserve">термоциклер Rotor-Gene 6000 </w:t>
      </w:r>
      <w:r w:rsidR="008A6F45" w:rsidRPr="00B55B2F">
        <w:rPr>
          <w:sz w:val="28"/>
          <w:szCs w:val="28"/>
          <w:lang w:eastAsia="ru-RU"/>
        </w:rPr>
        <w:t>–</w:t>
      </w:r>
      <w:r w:rsidRPr="00B55B2F">
        <w:rPr>
          <w:sz w:val="28"/>
          <w:szCs w:val="28"/>
          <w:lang w:eastAsia="ru-RU"/>
        </w:rPr>
        <w:t xml:space="preserve"> для проведения ПЦР в режиме реального времени;</w:t>
      </w:r>
    </w:p>
    <w:p w14:paraId="52F6FE19" w14:textId="5F20A099"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 xml:space="preserve">твердотельный амплификатор с термоблоком </w:t>
      </w:r>
      <w:r w:rsidR="008A6F45" w:rsidRPr="00B55B2F">
        <w:rPr>
          <w:sz w:val="28"/>
          <w:szCs w:val="28"/>
          <w:lang w:eastAsia="ru-RU"/>
        </w:rPr>
        <w:t>–</w:t>
      </w:r>
      <w:r w:rsidRPr="00B55B2F">
        <w:rPr>
          <w:sz w:val="28"/>
          <w:szCs w:val="28"/>
          <w:lang w:eastAsia="ru-RU"/>
        </w:rPr>
        <w:t xml:space="preserve"> для стадий лигирования адаптеров;</w:t>
      </w:r>
    </w:p>
    <w:p w14:paraId="0ABFE49E" w14:textId="746B6046"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панели AmpliSeq и наборы для построения библиотек (AmpliSeq Library Plus for Illumina);</w:t>
      </w:r>
    </w:p>
    <w:p w14:paraId="2DB85048" w14:textId="0EEBCA21"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наборы для выделения ДНК (DNA Sample Preparation Kit);</w:t>
      </w:r>
    </w:p>
    <w:p w14:paraId="0D23B54B" w14:textId="719F9B26" w:rsidR="003D7BD2"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 xml:space="preserve">магнитный штатив </w:t>
      </w:r>
      <w:r w:rsidR="008A6F45" w:rsidRPr="00B55B2F">
        <w:rPr>
          <w:sz w:val="28"/>
          <w:szCs w:val="28"/>
          <w:lang w:eastAsia="ru-RU"/>
        </w:rPr>
        <w:t>–</w:t>
      </w:r>
      <w:r w:rsidRPr="00B55B2F">
        <w:rPr>
          <w:sz w:val="28"/>
          <w:szCs w:val="28"/>
          <w:lang w:eastAsia="ru-RU"/>
        </w:rPr>
        <w:t xml:space="preserve"> для этапов очистки библиотек с использованием магнитных шариков.</w:t>
      </w:r>
    </w:p>
    <w:p w14:paraId="5ABBC290" w14:textId="77777777" w:rsidR="007D37D9"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Основное оборудование лабораторного комплекса включало:</w:t>
      </w:r>
    </w:p>
    <w:p w14:paraId="67ECF707" w14:textId="77EF1CF6"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бокс ламинарного потока II класса биологической безопасности (KOJAIR, Финляндия);</w:t>
      </w:r>
    </w:p>
    <w:p w14:paraId="5B79994E" w14:textId="0E556236"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пипеточные дозаторы переменного объ</w:t>
      </w:r>
      <w:r w:rsidR="00EE1A62" w:rsidRPr="00B55B2F">
        <w:rPr>
          <w:sz w:val="28"/>
          <w:szCs w:val="28"/>
          <w:lang w:eastAsia="ru-RU"/>
        </w:rPr>
        <w:t>е</w:t>
      </w:r>
      <w:r w:rsidRPr="00B55B2F">
        <w:rPr>
          <w:sz w:val="28"/>
          <w:szCs w:val="28"/>
          <w:lang w:eastAsia="ru-RU"/>
        </w:rPr>
        <w:t>ма (0,5</w:t>
      </w:r>
      <w:r w:rsidR="0041279A" w:rsidRPr="00B55B2F">
        <w:rPr>
          <w:sz w:val="28"/>
          <w:szCs w:val="28"/>
        </w:rPr>
        <w:t>–</w:t>
      </w:r>
      <w:r w:rsidR="008A6F45" w:rsidRPr="00B55B2F">
        <w:rPr>
          <w:sz w:val="28"/>
          <w:szCs w:val="28"/>
          <w:lang w:eastAsia="ru-RU"/>
        </w:rPr>
        <w:t>1</w:t>
      </w:r>
      <w:r w:rsidRPr="00B55B2F">
        <w:rPr>
          <w:sz w:val="28"/>
          <w:szCs w:val="28"/>
          <w:lang w:eastAsia="ru-RU"/>
        </w:rPr>
        <w:t>0, 10</w:t>
      </w:r>
      <w:r w:rsidR="0041279A" w:rsidRPr="00B55B2F">
        <w:rPr>
          <w:sz w:val="28"/>
          <w:szCs w:val="28"/>
        </w:rPr>
        <w:t>–</w:t>
      </w:r>
      <w:r w:rsidR="008A6F45" w:rsidRPr="00B55B2F">
        <w:rPr>
          <w:sz w:val="28"/>
          <w:szCs w:val="28"/>
          <w:lang w:eastAsia="ru-RU"/>
        </w:rPr>
        <w:t>1</w:t>
      </w:r>
      <w:r w:rsidRPr="00B55B2F">
        <w:rPr>
          <w:sz w:val="28"/>
          <w:szCs w:val="28"/>
          <w:lang w:eastAsia="ru-RU"/>
        </w:rPr>
        <w:t>00, 20</w:t>
      </w:r>
      <w:r w:rsidR="0041279A" w:rsidRPr="00B55B2F">
        <w:rPr>
          <w:sz w:val="28"/>
          <w:szCs w:val="28"/>
        </w:rPr>
        <w:t>–</w:t>
      </w:r>
      <w:r w:rsidR="008A6F45" w:rsidRPr="00B55B2F">
        <w:rPr>
          <w:sz w:val="28"/>
          <w:szCs w:val="28"/>
          <w:lang w:eastAsia="ru-RU"/>
        </w:rPr>
        <w:t>2</w:t>
      </w:r>
      <w:r w:rsidRPr="00B55B2F">
        <w:rPr>
          <w:sz w:val="28"/>
          <w:szCs w:val="28"/>
          <w:lang w:eastAsia="ru-RU"/>
        </w:rPr>
        <w:t>00, 100</w:t>
      </w:r>
      <w:r w:rsidR="008A6F45" w:rsidRPr="00B55B2F">
        <w:rPr>
          <w:sz w:val="28"/>
          <w:szCs w:val="28"/>
          <w:lang w:eastAsia="ru-RU"/>
        </w:rPr>
        <w:t>-1</w:t>
      </w:r>
      <w:r w:rsidRPr="00B55B2F">
        <w:rPr>
          <w:sz w:val="28"/>
          <w:szCs w:val="28"/>
          <w:lang w:eastAsia="ru-RU"/>
        </w:rPr>
        <w:t>000 мкл) производства Biohit (Финляндия) и Thermo Scientific (США);</w:t>
      </w:r>
    </w:p>
    <w:p w14:paraId="339B1198" w14:textId="43B83CF0"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центрифуга Mini Spin (Eppendorf, Германия);</w:t>
      </w:r>
    </w:p>
    <w:p w14:paraId="382C0B78" w14:textId="30DC6F08"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универсальная лабораторная центрифуга Digtor 21 (Испания);</w:t>
      </w:r>
    </w:p>
    <w:p w14:paraId="2DEEB612" w14:textId="707F5AA7" w:rsidR="003D7BD2"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лабораторный вортекс Heidolph Reax top (Германия).</w:t>
      </w:r>
    </w:p>
    <w:p w14:paraId="5C1482E6" w14:textId="77777777" w:rsidR="007D37D9"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Вспомогательная инфраструктура лаборатории была обеспечена следующим оборудованием:</w:t>
      </w:r>
    </w:p>
    <w:p w14:paraId="7D915280" w14:textId="790D605A"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фармацевтический холодильник (+4…+8 °C) и морозильная камера (</w:t>
      </w:r>
      <w:r w:rsidR="0041279A" w:rsidRPr="00B55B2F">
        <w:rPr>
          <w:sz w:val="28"/>
          <w:szCs w:val="28"/>
        </w:rPr>
        <w:t>–</w:t>
      </w:r>
      <w:r w:rsidR="008A6F45" w:rsidRPr="00B55B2F">
        <w:rPr>
          <w:sz w:val="28"/>
          <w:szCs w:val="28"/>
          <w:lang w:eastAsia="ru-RU"/>
        </w:rPr>
        <w:t>1</w:t>
      </w:r>
      <w:r w:rsidRPr="00B55B2F">
        <w:rPr>
          <w:sz w:val="28"/>
          <w:szCs w:val="28"/>
          <w:lang w:eastAsia="ru-RU"/>
        </w:rPr>
        <w:t>8…</w:t>
      </w:r>
      <w:r w:rsidR="008A6F45" w:rsidRPr="00B55B2F">
        <w:rPr>
          <w:sz w:val="28"/>
          <w:szCs w:val="28"/>
          <w:lang w:eastAsia="ru-RU"/>
        </w:rPr>
        <w:t>-2</w:t>
      </w:r>
      <w:r w:rsidRPr="00B55B2F">
        <w:rPr>
          <w:sz w:val="28"/>
          <w:szCs w:val="28"/>
          <w:lang w:eastAsia="ru-RU"/>
        </w:rPr>
        <w:t xml:space="preserve">4 °C) </w:t>
      </w:r>
      <w:r w:rsidR="008A6F45" w:rsidRPr="00B55B2F">
        <w:rPr>
          <w:sz w:val="28"/>
          <w:szCs w:val="28"/>
          <w:lang w:eastAsia="ru-RU"/>
        </w:rPr>
        <w:t>–</w:t>
      </w:r>
      <w:r w:rsidRPr="00B55B2F">
        <w:rPr>
          <w:sz w:val="28"/>
          <w:szCs w:val="28"/>
          <w:lang w:eastAsia="ru-RU"/>
        </w:rPr>
        <w:t xml:space="preserve"> для хранения биологических образцов и реагентов;</w:t>
      </w:r>
    </w:p>
    <w:p w14:paraId="74941870" w14:textId="0FB1DCA8"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система приточно-вытяжной вентиляции с двукратным воздухообменом;</w:t>
      </w:r>
    </w:p>
    <w:p w14:paraId="022432AF" w14:textId="5EF1F4DA"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лабораторные рабочие столы и шкафы для размещения пробирок, штативов и вспомогательных материалов;</w:t>
      </w:r>
    </w:p>
    <w:p w14:paraId="23EF2B18" w14:textId="77635991"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ультрафиолетовый облучатель открытого типа для дезинфекции;</w:t>
      </w:r>
    </w:p>
    <w:p w14:paraId="2299E24A" w14:textId="72D6720A"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 xml:space="preserve">пластиковые штативы и контейнеры </w:t>
      </w:r>
      <w:r w:rsidR="008A6F45" w:rsidRPr="00B55B2F">
        <w:rPr>
          <w:sz w:val="28"/>
          <w:szCs w:val="28"/>
          <w:lang w:eastAsia="ru-RU"/>
        </w:rPr>
        <w:t>–</w:t>
      </w:r>
      <w:r w:rsidRPr="00B55B2F">
        <w:rPr>
          <w:sz w:val="28"/>
          <w:szCs w:val="28"/>
          <w:lang w:eastAsia="ru-RU"/>
        </w:rPr>
        <w:t xml:space="preserve"> для хранения и утилизации расходных материалов;</w:t>
      </w:r>
    </w:p>
    <w:p w14:paraId="661135DC" w14:textId="63042B79" w:rsidR="007D37D9"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столы и кресла с поверхностями, устойчивыми к дезинфекции, для безопасной работы персонала;</w:t>
      </w:r>
    </w:p>
    <w:p w14:paraId="39CB9061" w14:textId="795F4B7D" w:rsidR="003D7BD2" w:rsidRPr="00B55B2F" w:rsidRDefault="003D7BD2">
      <w:pPr>
        <w:pStyle w:val="a5"/>
        <w:numPr>
          <w:ilvl w:val="1"/>
          <w:numId w:val="10"/>
        </w:numPr>
        <w:shd w:val="clear" w:color="auto" w:fill="FFFFFF"/>
        <w:tabs>
          <w:tab w:val="left" w:pos="851"/>
        </w:tabs>
        <w:ind w:left="0" w:firstLine="567"/>
        <w:rPr>
          <w:sz w:val="28"/>
          <w:szCs w:val="28"/>
          <w:lang w:eastAsia="ru-RU"/>
        </w:rPr>
      </w:pPr>
      <w:r w:rsidRPr="00B55B2F">
        <w:rPr>
          <w:sz w:val="28"/>
          <w:szCs w:val="28"/>
          <w:lang w:eastAsia="ru-RU"/>
        </w:rPr>
        <w:t>отдельное рабочее место для регистрации и документирования результатов исследований.</w:t>
      </w:r>
    </w:p>
    <w:p w14:paraId="516EA9C9" w14:textId="20816385" w:rsidR="003D7BD2" w:rsidRPr="00B55B2F" w:rsidRDefault="003D7BD2" w:rsidP="009E6B6C">
      <w:pPr>
        <w:shd w:val="clear" w:color="auto" w:fill="FFFFFF"/>
        <w:tabs>
          <w:tab w:val="left" w:pos="851"/>
        </w:tabs>
        <w:ind w:firstLine="567"/>
        <w:jc w:val="both"/>
        <w:rPr>
          <w:sz w:val="28"/>
          <w:szCs w:val="28"/>
          <w:lang w:eastAsia="ru-RU"/>
        </w:rPr>
      </w:pPr>
      <w:r w:rsidRPr="00B55B2F">
        <w:rPr>
          <w:sz w:val="28"/>
          <w:szCs w:val="28"/>
          <w:lang w:eastAsia="ru-RU"/>
        </w:rPr>
        <w:t>Компьютерные станции, оснащ</w:t>
      </w:r>
      <w:r w:rsidR="00EE1A62" w:rsidRPr="00B55B2F">
        <w:rPr>
          <w:sz w:val="28"/>
          <w:szCs w:val="28"/>
          <w:lang w:eastAsia="ru-RU"/>
        </w:rPr>
        <w:t>е</w:t>
      </w:r>
      <w:r w:rsidRPr="00B55B2F">
        <w:rPr>
          <w:sz w:val="28"/>
          <w:szCs w:val="28"/>
          <w:lang w:eastAsia="ru-RU"/>
        </w:rPr>
        <w:t>нные специализированным программным обеспечением (включая BaseSpace Sequence Hub и инструменты локального анализа), использовались для интерпретации полученных данных и проведения биоинформатической обработки, включая выравнивание, аннотирование и интерпретацию мутационных вариантов.</w:t>
      </w:r>
    </w:p>
    <w:p w14:paraId="5EB6359D" w14:textId="77777777" w:rsidR="007D37D9" w:rsidRPr="00B55B2F" w:rsidRDefault="007D37D9" w:rsidP="00DA65F6">
      <w:pPr>
        <w:shd w:val="clear" w:color="auto" w:fill="FFFFFF"/>
        <w:ind w:firstLine="567"/>
        <w:jc w:val="both"/>
        <w:rPr>
          <w:sz w:val="28"/>
          <w:szCs w:val="28"/>
          <w:lang w:eastAsia="ru-RU"/>
        </w:rPr>
      </w:pPr>
    </w:p>
    <w:p w14:paraId="301C0B64" w14:textId="0E89255F" w:rsidR="008816FB" w:rsidRPr="00B55B2F" w:rsidRDefault="008A62AB" w:rsidP="009E6B6C">
      <w:pPr>
        <w:pStyle w:val="1"/>
        <w:spacing w:before="0"/>
        <w:ind w:firstLine="567"/>
        <w:jc w:val="both"/>
        <w:rPr>
          <w:rFonts w:ascii="Times New Roman" w:hAnsi="Times New Roman" w:cs="Times New Roman"/>
          <w:color w:val="auto"/>
        </w:rPr>
      </w:pPr>
      <w:bookmarkStart w:id="15" w:name="_Toc223484027"/>
      <w:r w:rsidRPr="00B55B2F">
        <w:rPr>
          <w:rFonts w:ascii="Times New Roman" w:hAnsi="Times New Roman" w:cs="Times New Roman"/>
          <w:bCs w:val="0"/>
          <w:color w:val="auto"/>
        </w:rPr>
        <w:t>2.</w:t>
      </w:r>
      <w:r w:rsidR="00912E67" w:rsidRPr="00B55B2F">
        <w:rPr>
          <w:rFonts w:ascii="Times New Roman" w:hAnsi="Times New Roman" w:cs="Times New Roman"/>
          <w:bCs w:val="0"/>
          <w:color w:val="auto"/>
          <w:lang w:val="kk-KZ"/>
        </w:rPr>
        <w:t>4</w:t>
      </w:r>
      <w:r w:rsidR="00200D9A" w:rsidRPr="00B55B2F">
        <w:rPr>
          <w:rFonts w:ascii="Times New Roman" w:hAnsi="Times New Roman" w:cs="Times New Roman"/>
          <w:b w:val="0"/>
          <w:bCs w:val="0"/>
          <w:color w:val="auto"/>
        </w:rPr>
        <w:t xml:space="preserve"> </w:t>
      </w:r>
      <w:r w:rsidR="00AB1A8B" w:rsidRPr="00B55B2F">
        <w:rPr>
          <w:rStyle w:val="ae"/>
          <w:rFonts w:ascii="Times New Roman" w:hAnsi="Times New Roman" w:cs="Times New Roman"/>
          <w:b/>
          <w:bCs/>
          <w:color w:val="auto"/>
        </w:rPr>
        <w:t>Методы статистической обработки</w:t>
      </w:r>
      <w:bookmarkEnd w:id="15"/>
    </w:p>
    <w:p w14:paraId="016236E7" w14:textId="77777777"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Все вычисления проводились с использованием современных пакетов статистического анализа MS Excel на </w:t>
      </w:r>
      <w:r w:rsidRPr="00B55B2F">
        <w:rPr>
          <w:rStyle w:val="ae"/>
          <w:rFonts w:eastAsiaTheme="majorEastAsia"/>
          <w:b w:val="0"/>
          <w:sz w:val="28"/>
          <w:szCs w:val="28"/>
        </w:rPr>
        <w:t>ПК</w:t>
      </w:r>
      <w:r w:rsidRPr="00B55B2F">
        <w:rPr>
          <w:sz w:val="28"/>
          <w:szCs w:val="28"/>
        </w:rPr>
        <w:t xml:space="preserve">. Полученные при исследовании данные были подвергнуты статистической обработке методом вариационной статистики </w:t>
      </w:r>
      <w:r w:rsidRPr="00B55B2F">
        <w:rPr>
          <w:sz w:val="28"/>
          <w:szCs w:val="28"/>
        </w:rPr>
        <w:lastRenderedPageBreak/>
        <w:t>с использованием пробной версии программы SPSS (SPSS 20 Inc., Chicago, IL, USA).</w:t>
      </w:r>
    </w:p>
    <w:p w14:paraId="2FE0F7DD" w14:textId="526CB408"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Номинальные значения сравнивались с помощью критерия хи-квадрат Пирсона. Проверка нормальности распределения производилась с помощью описательной статистики, квантильных диаграмм, гистограмм, а также критериев Колмогорова–Смирнова и Шапиро–Уилка. В случае нормального распределения исследуемых выборок данные представлялись в виде средних значений (M) и стандартного отклонения (SD). Если данные сравниваемых групп отличались от нормального распределения, в качестве меры центральных тенденц</w:t>
      </w:r>
      <w:r w:rsidR="00626B71" w:rsidRPr="00B55B2F">
        <w:rPr>
          <w:sz w:val="28"/>
          <w:szCs w:val="28"/>
        </w:rPr>
        <w:t>ий указывались медиана (Me), 25–й</w:t>
      </w:r>
      <w:r w:rsidRPr="00B55B2F">
        <w:rPr>
          <w:sz w:val="28"/>
          <w:szCs w:val="28"/>
        </w:rPr>
        <w:t xml:space="preserve"> 75</w:t>
      </w:r>
      <w:r w:rsidR="00626B71" w:rsidRPr="00B55B2F">
        <w:rPr>
          <w:sz w:val="28"/>
          <w:szCs w:val="28"/>
        </w:rPr>
        <w:t>–й</w:t>
      </w:r>
      <w:r w:rsidRPr="00B55B2F">
        <w:rPr>
          <w:sz w:val="28"/>
          <w:szCs w:val="28"/>
        </w:rPr>
        <w:t xml:space="preserve"> процентили; при этом для сравнения двух независимых групп использовался непараметрический критерий Манна–Уитни (U).</w:t>
      </w:r>
    </w:p>
    <w:p w14:paraId="649198C0" w14:textId="5C3C6CD3"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количественных данных двух независимых групп при условии нормального распределения и равенства дисперсий выборок проводился с помощью t-критери</w:t>
      </w:r>
      <w:r w:rsidR="00626B71" w:rsidRPr="00B55B2F">
        <w:rPr>
          <w:sz w:val="28"/>
          <w:szCs w:val="28"/>
        </w:rPr>
        <w:t>й</w:t>
      </w:r>
      <w:r w:rsidRPr="00B55B2F">
        <w:rPr>
          <w:sz w:val="28"/>
          <w:szCs w:val="28"/>
        </w:rPr>
        <w:t xml:space="preserve"> Стьюдента для независимых выборок.</w:t>
      </w:r>
    </w:p>
    <w:p w14:paraId="409DDD52" w14:textId="4FA09A6E"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Оценка функции выживаемости пациентов проводилась по методу Каплана–Мейера. График оценки функции выживаемости представляет собой убывающую ступенчатую линию, значения функции выживаемости между точками наблюдений считаются константными.</w:t>
      </w:r>
      <w:r w:rsidR="007D37D9" w:rsidRPr="00B55B2F">
        <w:rPr>
          <w:sz w:val="28"/>
          <w:szCs w:val="28"/>
        </w:rPr>
        <w:t xml:space="preserve"> </w:t>
      </w:r>
      <w:r w:rsidRPr="00B55B2F">
        <w:rPr>
          <w:sz w:val="28"/>
          <w:szCs w:val="28"/>
        </w:rPr>
        <w:t xml:space="preserve">Метод Каплана–Мейера позволяет выполнять анализ цензурированных данных, </w:t>
      </w:r>
      <w:r w:rsidR="007E7AAC" w:rsidRPr="00B55B2F">
        <w:rPr>
          <w:sz w:val="28"/>
          <w:szCs w:val="28"/>
        </w:rPr>
        <w:t>то есть</w:t>
      </w:r>
      <w:r w:rsidRPr="00B55B2F">
        <w:rPr>
          <w:sz w:val="28"/>
          <w:szCs w:val="28"/>
        </w:rPr>
        <w:t xml:space="preserve"> оценивать выживаемость с уч</w:t>
      </w:r>
      <w:r w:rsidR="00EE1A62" w:rsidRPr="00B55B2F">
        <w:rPr>
          <w:sz w:val="28"/>
          <w:szCs w:val="28"/>
        </w:rPr>
        <w:t>е</w:t>
      </w:r>
      <w:r w:rsidRPr="00B55B2F">
        <w:rPr>
          <w:sz w:val="28"/>
          <w:szCs w:val="28"/>
        </w:rPr>
        <w:t>том того, что пациенты могут выбывать в ходе эксперимента или иметь разные сроки наблюдения.</w:t>
      </w:r>
    </w:p>
    <w:p w14:paraId="0340739A" w14:textId="1E8A22E0"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Для выявления зависимости между несколькими величинами использовался корреляционный анализ по Пирсону </w:t>
      </w:r>
      <w:r w:rsidR="008A6F45" w:rsidRPr="00B55B2F">
        <w:rPr>
          <w:sz w:val="28"/>
          <w:szCs w:val="28"/>
        </w:rPr>
        <w:t>–</w:t>
      </w:r>
      <w:r w:rsidRPr="00B55B2F">
        <w:rPr>
          <w:sz w:val="28"/>
          <w:szCs w:val="28"/>
        </w:rPr>
        <w:t xml:space="preserve"> при нормальных распределениях; в случае типа распределения данных, отличающегося от нормального, использовался корреляционный анализ по Спирмену.</w:t>
      </w:r>
    </w:p>
    <w:p w14:paraId="5A9F8222" w14:textId="51F49619"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Критический уровень значимости (р) при проверке статистических гипотез принимался за 0,05.</w:t>
      </w:r>
    </w:p>
    <w:p w14:paraId="6C8332E6"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00448896"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60388CAD"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7479ACCD"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7AE72889"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110AF78C"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6CC77F5D"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3C6DF3E5"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61325B40"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63E395E4"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2CFA3E65"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1738781E"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6C64DF0D"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74CDF2DA"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1BEA7C39"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0DAC6742"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2A020C92" w14:textId="77777777" w:rsidR="007E7ACC" w:rsidRPr="00B55B2F" w:rsidRDefault="007E7ACC" w:rsidP="009E6B6C">
      <w:pPr>
        <w:pStyle w:val="muitypography-root"/>
        <w:shd w:val="clear" w:color="auto" w:fill="FFFFFF"/>
        <w:spacing w:before="0" w:beforeAutospacing="0" w:after="0" w:afterAutospacing="0"/>
        <w:ind w:firstLine="567"/>
        <w:jc w:val="both"/>
        <w:rPr>
          <w:sz w:val="28"/>
          <w:szCs w:val="28"/>
        </w:rPr>
      </w:pPr>
    </w:p>
    <w:p w14:paraId="3E77681B" w14:textId="23D87788" w:rsidR="00F51466" w:rsidRPr="00B55B2F" w:rsidRDefault="00F51466" w:rsidP="001D4536">
      <w:pPr>
        <w:ind w:firstLine="567"/>
        <w:rPr>
          <w:b/>
          <w:sz w:val="28"/>
          <w:szCs w:val="28"/>
        </w:rPr>
      </w:pPr>
      <w:r w:rsidRPr="00B55B2F">
        <w:rPr>
          <w:b/>
          <w:sz w:val="28"/>
          <w:szCs w:val="28"/>
        </w:rPr>
        <w:lastRenderedPageBreak/>
        <w:t xml:space="preserve">3 </w:t>
      </w:r>
      <w:bookmarkStart w:id="16" w:name="_Toc223484028"/>
      <w:r w:rsidRPr="00B55B2F">
        <w:rPr>
          <w:b/>
          <w:sz w:val="28"/>
          <w:szCs w:val="28"/>
        </w:rPr>
        <w:t>РЕЗУЛЬТАТЫ</w:t>
      </w:r>
      <w:bookmarkEnd w:id="16"/>
    </w:p>
    <w:p w14:paraId="7ED53B23" w14:textId="77777777" w:rsidR="007E7ACC" w:rsidRPr="00B55B2F" w:rsidRDefault="007E7ACC" w:rsidP="001D4536">
      <w:pPr>
        <w:ind w:firstLine="567"/>
        <w:rPr>
          <w:b/>
          <w:sz w:val="28"/>
          <w:szCs w:val="28"/>
        </w:rPr>
      </w:pPr>
    </w:p>
    <w:p w14:paraId="479FA92A" w14:textId="4F942AB7" w:rsidR="000C45D4" w:rsidRPr="00B55B2F" w:rsidRDefault="00D16B75" w:rsidP="001D4536">
      <w:pPr>
        <w:pStyle w:val="1"/>
        <w:spacing w:before="0"/>
        <w:ind w:firstLine="567"/>
        <w:jc w:val="both"/>
        <w:rPr>
          <w:rFonts w:ascii="Times New Roman" w:hAnsi="Times New Roman" w:cs="Times New Roman"/>
          <w:color w:val="auto"/>
        </w:rPr>
      </w:pPr>
      <w:bookmarkStart w:id="17" w:name="_Toc223484029"/>
      <w:r w:rsidRPr="00B55B2F">
        <w:rPr>
          <w:rFonts w:ascii="Times New Roman" w:hAnsi="Times New Roman" w:cs="Times New Roman"/>
          <w:color w:val="auto"/>
        </w:rPr>
        <w:t>3.</w:t>
      </w:r>
      <w:r w:rsidR="003A6DAB" w:rsidRPr="00B55B2F">
        <w:rPr>
          <w:rFonts w:ascii="Times New Roman" w:hAnsi="Times New Roman" w:cs="Times New Roman"/>
          <w:color w:val="auto"/>
        </w:rPr>
        <w:t>1</w:t>
      </w:r>
      <w:r w:rsidR="00200D9A" w:rsidRPr="00B55B2F">
        <w:rPr>
          <w:rFonts w:ascii="Times New Roman" w:hAnsi="Times New Roman" w:cs="Times New Roman"/>
          <w:color w:val="auto"/>
        </w:rPr>
        <w:t xml:space="preserve"> </w:t>
      </w:r>
      <w:r w:rsidR="00B7147E" w:rsidRPr="00B55B2F">
        <w:rPr>
          <w:rFonts w:ascii="Times New Roman" w:hAnsi="Times New Roman" w:cs="Times New Roman"/>
          <w:color w:val="auto"/>
        </w:rPr>
        <w:t>Эпидемиологический анализ заболеваемости и смертности от рака яичников в Республике Казахстан за 2004</w:t>
      </w:r>
      <w:r w:rsidR="0041279A" w:rsidRPr="00B55B2F">
        <w:rPr>
          <w:rFonts w:ascii="Times New Roman" w:hAnsi="Times New Roman" w:cs="Times New Roman"/>
        </w:rPr>
        <w:t>–</w:t>
      </w:r>
      <w:r w:rsidR="008A6F45" w:rsidRPr="00B55B2F">
        <w:rPr>
          <w:rFonts w:ascii="Times New Roman" w:hAnsi="Times New Roman" w:cs="Times New Roman"/>
          <w:color w:val="auto"/>
        </w:rPr>
        <w:t>2</w:t>
      </w:r>
      <w:r w:rsidR="00B7147E" w:rsidRPr="00B55B2F">
        <w:rPr>
          <w:rFonts w:ascii="Times New Roman" w:hAnsi="Times New Roman" w:cs="Times New Roman"/>
          <w:color w:val="auto"/>
        </w:rPr>
        <w:t>024 гг</w:t>
      </w:r>
      <w:r w:rsidR="008A6F45" w:rsidRPr="00B55B2F">
        <w:rPr>
          <w:rFonts w:ascii="Times New Roman" w:hAnsi="Times New Roman" w:cs="Times New Roman"/>
          <w:color w:val="auto"/>
        </w:rPr>
        <w:t>.</w:t>
      </w:r>
      <w:bookmarkEnd w:id="17"/>
    </w:p>
    <w:p w14:paraId="0B8B683C" w14:textId="116B6841"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По данным электронного регистра онкологических больных (ЭРОБ), в Казахстане РЯ </w:t>
      </w:r>
      <w:r w:rsidR="008A6F45" w:rsidRPr="00B55B2F">
        <w:rPr>
          <w:sz w:val="28"/>
          <w:szCs w:val="28"/>
        </w:rPr>
        <w:t>–</w:t>
      </w:r>
      <w:r w:rsidRPr="00B55B2F">
        <w:rPr>
          <w:sz w:val="28"/>
          <w:szCs w:val="28"/>
        </w:rPr>
        <w:t xml:space="preserve"> одно из самых распростран</w:t>
      </w:r>
      <w:r w:rsidR="00EE1A62" w:rsidRPr="00B55B2F">
        <w:rPr>
          <w:sz w:val="28"/>
          <w:szCs w:val="28"/>
        </w:rPr>
        <w:t>е</w:t>
      </w:r>
      <w:r w:rsidRPr="00B55B2F">
        <w:rPr>
          <w:sz w:val="28"/>
          <w:szCs w:val="28"/>
        </w:rPr>
        <w:t xml:space="preserve">нных онкологических заболеваний у женщин. В структуре ЗНО женской репродуктивной системы в РК РЯ занимает 4-е место по </w:t>
      </w:r>
      <w:r w:rsidR="007E7AAC" w:rsidRPr="00B55B2F">
        <w:rPr>
          <w:sz w:val="28"/>
          <w:szCs w:val="28"/>
        </w:rPr>
        <w:t xml:space="preserve">уровню </w:t>
      </w:r>
      <w:r w:rsidRPr="00B55B2F">
        <w:rPr>
          <w:sz w:val="28"/>
          <w:szCs w:val="28"/>
        </w:rPr>
        <w:t xml:space="preserve">заболеваемости и 5-е место по </w:t>
      </w:r>
      <w:r w:rsidR="007E7AAC" w:rsidRPr="00B55B2F">
        <w:rPr>
          <w:sz w:val="28"/>
          <w:szCs w:val="28"/>
        </w:rPr>
        <w:t xml:space="preserve">уровню </w:t>
      </w:r>
      <w:r w:rsidRPr="00B55B2F">
        <w:rPr>
          <w:sz w:val="28"/>
          <w:szCs w:val="28"/>
        </w:rPr>
        <w:t>смертности.</w:t>
      </w:r>
    </w:p>
    <w:p w14:paraId="7E2A8A81" w14:textId="28D562A9"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период с 2004 по 2024 год в РК наблюдалось увеличение общего числа пациентов, находящихся под диспансерным наблюдением по поводу </w:t>
      </w:r>
      <w:r w:rsidR="00002A83" w:rsidRPr="00B55B2F">
        <w:rPr>
          <w:sz w:val="28"/>
          <w:szCs w:val="28"/>
        </w:rPr>
        <w:t>ЗНО</w:t>
      </w:r>
      <w:r w:rsidRPr="00B55B2F">
        <w:rPr>
          <w:sz w:val="28"/>
          <w:szCs w:val="28"/>
        </w:rPr>
        <w:t>: их количество возросло с 29 157 до 41 293 человек, </w:t>
      </w:r>
      <w:r w:rsidRPr="00B55B2F">
        <w:rPr>
          <w:rStyle w:val="ae"/>
          <w:rFonts w:eastAsiaTheme="majorEastAsia"/>
          <w:b w:val="0"/>
          <w:sz w:val="28"/>
          <w:szCs w:val="28"/>
        </w:rPr>
        <w:t>что составило</w:t>
      </w:r>
      <w:r w:rsidR="006E1DCF" w:rsidRPr="00B55B2F">
        <w:rPr>
          <w:sz w:val="28"/>
          <w:szCs w:val="28"/>
        </w:rPr>
        <w:t xml:space="preserve"> </w:t>
      </w:r>
      <w:r w:rsidRPr="00B55B2F">
        <w:rPr>
          <w:sz w:val="28"/>
          <w:szCs w:val="28"/>
        </w:rPr>
        <w:t>41,6</w:t>
      </w:r>
      <w:r w:rsidR="006E1DCF" w:rsidRPr="00B55B2F">
        <w:rPr>
          <w:sz w:val="28"/>
          <w:szCs w:val="28"/>
        </w:rPr>
        <w:t xml:space="preserve"> </w:t>
      </w:r>
      <w:r w:rsidRPr="00B55B2F">
        <w:rPr>
          <w:sz w:val="28"/>
          <w:szCs w:val="28"/>
        </w:rPr>
        <w:t xml:space="preserve">%. Аналогичная тенденция отмечена и среди сельского населения </w:t>
      </w:r>
      <w:r w:rsidR="008A6F45" w:rsidRPr="00B55B2F">
        <w:rPr>
          <w:sz w:val="28"/>
          <w:szCs w:val="28"/>
        </w:rPr>
        <w:t>–</w:t>
      </w:r>
      <w:r w:rsidRPr="00B55B2F">
        <w:rPr>
          <w:sz w:val="28"/>
          <w:szCs w:val="28"/>
        </w:rPr>
        <w:t xml:space="preserve"> число пациентов из сельских регионов, состоящих на диспансерном уч</w:t>
      </w:r>
      <w:r w:rsidR="00EE1A62" w:rsidRPr="00B55B2F">
        <w:rPr>
          <w:sz w:val="28"/>
          <w:szCs w:val="28"/>
        </w:rPr>
        <w:t>е</w:t>
      </w:r>
      <w:r w:rsidRPr="00B55B2F">
        <w:rPr>
          <w:sz w:val="28"/>
          <w:szCs w:val="28"/>
        </w:rPr>
        <w:t>те по злокачественным новообразованиям, за период с 2004 по 2024 годы </w:t>
      </w:r>
      <w:r w:rsidRPr="00B55B2F">
        <w:rPr>
          <w:rStyle w:val="ae"/>
          <w:rFonts w:eastAsiaTheme="majorEastAsia"/>
          <w:b w:val="0"/>
          <w:sz w:val="28"/>
          <w:szCs w:val="28"/>
        </w:rPr>
        <w:t>увеличилось с 10 047 до 13 320 случаев, что составляет</w:t>
      </w:r>
      <w:r w:rsidR="006E1DCF" w:rsidRPr="00B55B2F">
        <w:rPr>
          <w:sz w:val="28"/>
          <w:szCs w:val="28"/>
        </w:rPr>
        <w:t xml:space="preserve"> </w:t>
      </w:r>
      <w:r w:rsidRPr="00B55B2F">
        <w:rPr>
          <w:sz w:val="28"/>
          <w:szCs w:val="28"/>
        </w:rPr>
        <w:t>32,6</w:t>
      </w:r>
      <w:r w:rsidR="006E1DCF" w:rsidRPr="00B55B2F">
        <w:rPr>
          <w:sz w:val="28"/>
          <w:szCs w:val="28"/>
        </w:rPr>
        <w:t xml:space="preserve"> </w:t>
      </w:r>
      <w:r w:rsidRPr="00B55B2F">
        <w:rPr>
          <w:sz w:val="28"/>
          <w:szCs w:val="28"/>
        </w:rPr>
        <w:t>%. Сходная динамика прослеживается и по РЯ: общее количество женщин с данным заболеванием возросло с 797 случаев в 2004 году до 1 237 в 2024 году, что соответствует росту на 55,2</w:t>
      </w:r>
      <w:r w:rsidR="006E1DCF" w:rsidRPr="00B55B2F">
        <w:rPr>
          <w:sz w:val="28"/>
          <w:szCs w:val="28"/>
        </w:rPr>
        <w:t xml:space="preserve"> </w:t>
      </w:r>
      <w:r w:rsidRPr="00B55B2F">
        <w:rPr>
          <w:sz w:val="28"/>
          <w:szCs w:val="28"/>
        </w:rPr>
        <w:t>%. Среди сельских жительниц за анализируемый период число пациенток с РЯ увеличилось с 239 до 401 случая, </w:t>
      </w:r>
      <w:r w:rsidRPr="00B55B2F">
        <w:rPr>
          <w:rStyle w:val="ae"/>
          <w:rFonts w:eastAsiaTheme="majorEastAsia"/>
          <w:b w:val="0"/>
          <w:sz w:val="28"/>
          <w:szCs w:val="28"/>
        </w:rPr>
        <w:t>что составляет</w:t>
      </w:r>
      <w:r w:rsidRPr="00B55B2F">
        <w:rPr>
          <w:sz w:val="28"/>
          <w:szCs w:val="28"/>
        </w:rPr>
        <w:t> рост на 67,8</w:t>
      </w:r>
      <w:r w:rsidR="006E1DCF" w:rsidRPr="00B55B2F">
        <w:rPr>
          <w:sz w:val="28"/>
          <w:szCs w:val="28"/>
        </w:rPr>
        <w:t xml:space="preserve"> </w:t>
      </w:r>
      <w:r w:rsidRPr="00B55B2F">
        <w:rPr>
          <w:sz w:val="28"/>
          <w:szCs w:val="28"/>
        </w:rPr>
        <w:t>%. Удельный вес РЯ в общей структуре онкологической заболеваемости среди женского населения оставался стабильным, составив 2,73</w:t>
      </w:r>
      <w:r w:rsidR="006E1DCF" w:rsidRPr="00B55B2F">
        <w:rPr>
          <w:sz w:val="28"/>
          <w:szCs w:val="28"/>
        </w:rPr>
        <w:t xml:space="preserve"> </w:t>
      </w:r>
      <w:r w:rsidRPr="00B55B2F">
        <w:rPr>
          <w:sz w:val="28"/>
          <w:szCs w:val="28"/>
        </w:rPr>
        <w:t>% как в 2004 году, так и в 2024 году.</w:t>
      </w:r>
    </w:p>
    <w:p w14:paraId="4110665B" w14:textId="28E9C6B4"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Анализ статистики заболеваемости РЯ в РК за период 2004</w:t>
      </w:r>
      <w:r w:rsidR="008A6F45" w:rsidRPr="00B55B2F">
        <w:rPr>
          <w:sz w:val="28"/>
          <w:szCs w:val="28"/>
        </w:rPr>
        <w:t>-2</w:t>
      </w:r>
      <w:r w:rsidRPr="00B55B2F">
        <w:rPr>
          <w:sz w:val="28"/>
          <w:szCs w:val="28"/>
        </w:rPr>
        <w:t>024 гг. показал, что за указанный временной промежуток впервые в жизни данный диагноз был установлен у 21 072 женщин. Провед</w:t>
      </w:r>
      <w:r w:rsidR="00EE1A62" w:rsidRPr="00B55B2F">
        <w:rPr>
          <w:sz w:val="28"/>
          <w:szCs w:val="28"/>
        </w:rPr>
        <w:t>е</w:t>
      </w:r>
      <w:r w:rsidRPr="00B55B2F">
        <w:rPr>
          <w:sz w:val="28"/>
          <w:szCs w:val="28"/>
        </w:rPr>
        <w:t>нное распределение по возрастным группам позволило выявить значительные различия в частоте встречаемости заболевания в зависимости от возраста. Так, в группе женщин моложе 30 лет было зарегистрировано 970 случаев (4,6</w:t>
      </w:r>
      <w:r w:rsidR="006E1DCF" w:rsidRPr="00B55B2F">
        <w:rPr>
          <w:sz w:val="28"/>
          <w:szCs w:val="28"/>
        </w:rPr>
        <w:t xml:space="preserve"> </w:t>
      </w:r>
      <w:r w:rsidRPr="00B55B2F">
        <w:rPr>
          <w:sz w:val="28"/>
          <w:szCs w:val="28"/>
        </w:rPr>
        <w:t>%), что свидетельствует о сравнительно низкой заболеваемости в репродуктивном возрасте. В возрастной категории 30</w:t>
      </w:r>
      <w:r w:rsidR="008A6F45" w:rsidRPr="00B55B2F">
        <w:rPr>
          <w:sz w:val="28"/>
          <w:szCs w:val="28"/>
        </w:rPr>
        <w:t>-3</w:t>
      </w:r>
      <w:r w:rsidRPr="00B55B2F">
        <w:rPr>
          <w:sz w:val="28"/>
          <w:szCs w:val="28"/>
        </w:rPr>
        <w:t>9 лет отмечено 1 626 случаев (7,7</w:t>
      </w:r>
      <w:r w:rsidR="006E1DCF" w:rsidRPr="00B55B2F">
        <w:rPr>
          <w:sz w:val="28"/>
          <w:szCs w:val="28"/>
        </w:rPr>
        <w:t xml:space="preserve"> </w:t>
      </w:r>
      <w:r w:rsidRPr="00B55B2F">
        <w:rPr>
          <w:sz w:val="28"/>
          <w:szCs w:val="28"/>
        </w:rPr>
        <w:t>%), что демонстрирует незначительный рост показателя. Более выраженное увеличение заболеваемости наблюдается среди женщин старше 40 лет: в группе 40–49 лет выявлено 4 029 случаев (19,1</w:t>
      </w:r>
      <w:r w:rsidR="006E1DCF" w:rsidRPr="00B55B2F">
        <w:rPr>
          <w:sz w:val="28"/>
          <w:szCs w:val="28"/>
        </w:rPr>
        <w:t xml:space="preserve"> </w:t>
      </w:r>
      <w:r w:rsidRPr="00B55B2F">
        <w:rPr>
          <w:sz w:val="28"/>
          <w:szCs w:val="28"/>
        </w:rPr>
        <w:t>%). Пик заболеваемости приходится на возраст</w:t>
      </w:r>
      <w:r w:rsidR="006E1DCF" w:rsidRPr="00B55B2F">
        <w:rPr>
          <w:sz w:val="28"/>
          <w:szCs w:val="28"/>
        </w:rPr>
        <w:t>ную группу</w:t>
      </w:r>
      <w:r w:rsidRPr="00B55B2F">
        <w:rPr>
          <w:sz w:val="28"/>
          <w:szCs w:val="28"/>
        </w:rPr>
        <w:t xml:space="preserve"> 50–59 лет, на долю которой приходится 6 078 случаев (28,</w:t>
      </w:r>
      <w:r w:rsidR="006E1DCF" w:rsidRPr="00B55B2F">
        <w:rPr>
          <w:sz w:val="28"/>
          <w:szCs w:val="28"/>
          <w:lang w:val="kk-KZ"/>
        </w:rPr>
        <w:t xml:space="preserve">8 </w:t>
      </w:r>
      <w:r w:rsidRPr="00B55B2F">
        <w:rPr>
          <w:sz w:val="28"/>
          <w:szCs w:val="28"/>
        </w:rPr>
        <w:t>%). В возрастной группе 60</w:t>
      </w:r>
      <w:r w:rsidR="006E1DCF" w:rsidRPr="00B55B2F">
        <w:rPr>
          <w:sz w:val="28"/>
          <w:szCs w:val="28"/>
        </w:rPr>
        <w:t>–</w:t>
      </w:r>
      <w:r w:rsidR="00741C77" w:rsidRPr="00B55B2F">
        <w:rPr>
          <w:sz w:val="28"/>
          <w:szCs w:val="28"/>
        </w:rPr>
        <w:t>6</w:t>
      </w:r>
      <w:r w:rsidRPr="00B55B2F">
        <w:rPr>
          <w:sz w:val="28"/>
          <w:szCs w:val="28"/>
        </w:rPr>
        <w:t>9 лет зарегистрировано 5 085 случаев (24,1</w:t>
      </w:r>
      <w:r w:rsidR="006E1DCF" w:rsidRPr="00B55B2F">
        <w:rPr>
          <w:sz w:val="28"/>
          <w:szCs w:val="28"/>
        </w:rPr>
        <w:t xml:space="preserve"> </w:t>
      </w:r>
      <w:r w:rsidRPr="00B55B2F">
        <w:rPr>
          <w:sz w:val="28"/>
          <w:szCs w:val="28"/>
        </w:rPr>
        <w:t>%), что свидетельствует о сохраняющейся высокой частоте выявления заболевания в пожилом возрасте. В возрастной категории 70</w:t>
      </w:r>
      <w:r w:rsidR="006E1DCF" w:rsidRPr="00B55B2F">
        <w:rPr>
          <w:sz w:val="28"/>
          <w:szCs w:val="28"/>
        </w:rPr>
        <w:t>–</w:t>
      </w:r>
      <w:r w:rsidR="00741C77" w:rsidRPr="00B55B2F">
        <w:rPr>
          <w:sz w:val="28"/>
          <w:szCs w:val="28"/>
        </w:rPr>
        <w:t>7</w:t>
      </w:r>
      <w:r w:rsidRPr="00B55B2F">
        <w:rPr>
          <w:sz w:val="28"/>
          <w:szCs w:val="28"/>
        </w:rPr>
        <w:t>9 лет зафиксировано 2 654 случая (12,</w:t>
      </w:r>
      <w:r w:rsidR="006E1DCF" w:rsidRPr="00B55B2F">
        <w:rPr>
          <w:sz w:val="28"/>
          <w:szCs w:val="28"/>
          <w:lang w:val="kk-KZ"/>
        </w:rPr>
        <w:t xml:space="preserve">5 </w:t>
      </w:r>
      <w:r w:rsidRPr="00B55B2F">
        <w:rPr>
          <w:sz w:val="28"/>
          <w:szCs w:val="28"/>
        </w:rPr>
        <w:t xml:space="preserve">%), а среди женщин 80 лет и старше </w:t>
      </w:r>
      <w:r w:rsidR="008A6F45" w:rsidRPr="00B55B2F">
        <w:rPr>
          <w:sz w:val="28"/>
          <w:szCs w:val="28"/>
        </w:rPr>
        <w:t>–</w:t>
      </w:r>
      <w:r w:rsidRPr="00B55B2F">
        <w:rPr>
          <w:sz w:val="28"/>
          <w:szCs w:val="28"/>
        </w:rPr>
        <w:t xml:space="preserve"> 630 случаев (3,</w:t>
      </w:r>
      <w:r w:rsidR="006E1DCF" w:rsidRPr="00B55B2F">
        <w:rPr>
          <w:sz w:val="28"/>
          <w:szCs w:val="28"/>
          <w:lang w:val="kk-KZ"/>
        </w:rPr>
        <w:t xml:space="preserve">2 </w:t>
      </w:r>
      <w:r w:rsidRPr="00B55B2F">
        <w:rPr>
          <w:sz w:val="28"/>
          <w:szCs w:val="28"/>
        </w:rPr>
        <w:t>%).</w:t>
      </w:r>
    </w:p>
    <w:p w14:paraId="2D3395B0" w14:textId="04DF68F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Таким образом, результаты анализа демонстрируют, что основная </w:t>
      </w:r>
      <w:r w:rsidR="006E1DCF" w:rsidRPr="00B55B2F">
        <w:rPr>
          <w:sz w:val="28"/>
          <w:szCs w:val="28"/>
        </w:rPr>
        <w:t>доля</w:t>
      </w:r>
      <w:r w:rsidRPr="00B55B2F">
        <w:rPr>
          <w:sz w:val="28"/>
          <w:szCs w:val="28"/>
        </w:rPr>
        <w:t xml:space="preserve"> пациенток с впервые установленным диагнозом РЯ приходится на возрастной интервал от 45 до 74 лет. Данная возрастная категория включает до 65,4</w:t>
      </w:r>
      <w:r w:rsidR="006E1DCF" w:rsidRPr="00B55B2F">
        <w:rPr>
          <w:sz w:val="28"/>
          <w:szCs w:val="28"/>
        </w:rPr>
        <w:t xml:space="preserve"> </w:t>
      </w:r>
      <w:r w:rsidRPr="00B55B2F">
        <w:rPr>
          <w:sz w:val="28"/>
          <w:szCs w:val="28"/>
        </w:rPr>
        <w:t>% всех зарегистрированных случаев заболевания, что подтверждает высокий удельный вес женщин среднего и пожилого возраста в структуре заболеваемости. Выявленные данные подч</w:t>
      </w:r>
      <w:r w:rsidR="00EE1A62" w:rsidRPr="00B55B2F">
        <w:rPr>
          <w:sz w:val="28"/>
          <w:szCs w:val="28"/>
        </w:rPr>
        <w:t>е</w:t>
      </w:r>
      <w:r w:rsidRPr="00B55B2F">
        <w:rPr>
          <w:sz w:val="28"/>
          <w:szCs w:val="28"/>
        </w:rPr>
        <w:t xml:space="preserve">ркивают значимость возрастного фактора в формировании риска развития РЯ. Учитывая высокую заболеваемость среди </w:t>
      </w:r>
      <w:r w:rsidRPr="00B55B2F">
        <w:rPr>
          <w:sz w:val="28"/>
          <w:szCs w:val="28"/>
        </w:rPr>
        <w:lastRenderedPageBreak/>
        <w:t>женщин старшей возрастной группы, особое внимание должно уделяться проведению комплексных диагностических мероприятий, в том числе генетического тестирования, позволяющего идентифицировать группы высокого риска (рисунок 7).</w:t>
      </w:r>
    </w:p>
    <w:p w14:paraId="50C224EE" w14:textId="77777777" w:rsidR="007D37D9" w:rsidRPr="00B55B2F" w:rsidRDefault="007D37D9" w:rsidP="007D37D9">
      <w:pPr>
        <w:pStyle w:val="muitypography-root"/>
        <w:shd w:val="clear" w:color="auto" w:fill="FFFFFF"/>
        <w:spacing w:before="0" w:beforeAutospacing="0" w:after="0" w:afterAutospacing="0"/>
        <w:ind w:firstLine="709"/>
        <w:jc w:val="both"/>
        <w:rPr>
          <w:sz w:val="28"/>
          <w:szCs w:val="28"/>
        </w:rPr>
      </w:pPr>
    </w:p>
    <w:p w14:paraId="74341EB3" w14:textId="315178C6" w:rsidR="00BE5483" w:rsidRPr="00B55B2F" w:rsidRDefault="00BE5483" w:rsidP="00187168">
      <w:pPr>
        <w:ind w:right="-1"/>
        <w:jc w:val="center"/>
        <w:rPr>
          <w:sz w:val="28"/>
          <w:szCs w:val="28"/>
        </w:rPr>
      </w:pPr>
      <w:r w:rsidRPr="00B55B2F">
        <w:rPr>
          <w:noProof/>
          <w:sz w:val="28"/>
          <w:szCs w:val="28"/>
          <w:lang w:eastAsia="ru-RU"/>
        </w:rPr>
        <w:drawing>
          <wp:inline distT="0" distB="0" distL="0" distR="0" wp14:anchorId="1D9320FE" wp14:editId="50F85CD8">
            <wp:extent cx="6073285" cy="4089494"/>
            <wp:effectExtent l="0" t="0" r="381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97190" cy="4172926"/>
                    </a:xfrm>
                    <a:prstGeom prst="rect">
                      <a:avLst/>
                    </a:prstGeom>
                  </pic:spPr>
                </pic:pic>
              </a:graphicData>
            </a:graphic>
          </wp:inline>
        </w:drawing>
      </w:r>
    </w:p>
    <w:p w14:paraId="27E8C629" w14:textId="77777777" w:rsidR="009E6B6C" w:rsidRPr="00B55B2F" w:rsidRDefault="009E6B6C" w:rsidP="00187168">
      <w:pPr>
        <w:pStyle w:val="a3"/>
        <w:ind w:left="0" w:right="-1"/>
        <w:jc w:val="center"/>
      </w:pPr>
    </w:p>
    <w:p w14:paraId="34FC167D" w14:textId="05E18B6C" w:rsidR="00F77409" w:rsidRPr="00B55B2F" w:rsidRDefault="00F77409" w:rsidP="00187168">
      <w:pPr>
        <w:pStyle w:val="a3"/>
        <w:ind w:left="0" w:right="-1"/>
        <w:jc w:val="center"/>
      </w:pPr>
      <w:r w:rsidRPr="00B55B2F">
        <w:t>Рисунок</w:t>
      </w:r>
      <w:r w:rsidRPr="00B55B2F">
        <w:rPr>
          <w:spacing w:val="-5"/>
        </w:rPr>
        <w:t xml:space="preserve"> </w:t>
      </w:r>
      <w:r w:rsidR="00A844E3" w:rsidRPr="00B55B2F">
        <w:rPr>
          <w:lang w:val="kk-KZ"/>
        </w:rPr>
        <w:t>7</w:t>
      </w:r>
      <w:r w:rsidRPr="00B55B2F">
        <w:rPr>
          <w:spacing w:val="-5"/>
        </w:rPr>
        <w:t xml:space="preserve"> </w:t>
      </w:r>
      <w:r w:rsidR="007314C6" w:rsidRPr="00B55B2F">
        <w:t>–</w:t>
      </w:r>
      <w:r w:rsidRPr="00B55B2F">
        <w:rPr>
          <w:spacing w:val="-5"/>
        </w:rPr>
        <w:t xml:space="preserve"> </w:t>
      </w:r>
      <w:r w:rsidR="00DA777D" w:rsidRPr="00B55B2F">
        <w:t xml:space="preserve">Возрастное распределение пациенток с </w:t>
      </w:r>
      <w:r w:rsidR="007C5414" w:rsidRPr="00B55B2F">
        <w:t>РЯ</w:t>
      </w:r>
      <w:r w:rsidR="007E2021" w:rsidRPr="00B55B2F">
        <w:t>,</w:t>
      </w:r>
      <w:r w:rsidR="004D1F5A" w:rsidRPr="00B55B2F">
        <w:t xml:space="preserve"> </w:t>
      </w:r>
      <w:r w:rsidR="00AF34E0" w:rsidRPr="00B55B2F">
        <w:t>%</w:t>
      </w:r>
      <w:r w:rsidR="00DA777D" w:rsidRPr="00B55B2F">
        <w:br/>
      </w:r>
    </w:p>
    <w:p w14:paraId="0562C02D" w14:textId="63470ED9"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Результаты анализа динамики интенсивных и стандартизованных по мировому стандарту (World) показателей заболеваемости РЯ среди женского населения РК за период с 2004 по 2024 год</w:t>
      </w:r>
      <w:r w:rsidR="004D1F5A" w:rsidRPr="00B55B2F">
        <w:rPr>
          <w:sz w:val="28"/>
          <w:szCs w:val="28"/>
        </w:rPr>
        <w:t xml:space="preserve"> </w:t>
      </w:r>
      <w:r w:rsidRPr="00B55B2F">
        <w:rPr>
          <w:rStyle w:val="ae"/>
          <w:rFonts w:eastAsiaTheme="majorEastAsia"/>
          <w:b w:val="0"/>
          <w:sz w:val="28"/>
          <w:szCs w:val="28"/>
        </w:rPr>
        <w:t xml:space="preserve">свидетельствуют о наличии умеренного, но устойчивого роста заболеваемости данным видом </w:t>
      </w:r>
      <w:r w:rsidR="00002A83" w:rsidRPr="00B55B2F">
        <w:rPr>
          <w:rStyle w:val="ae"/>
          <w:rFonts w:eastAsiaTheme="majorEastAsia"/>
          <w:b w:val="0"/>
          <w:sz w:val="28"/>
          <w:szCs w:val="28"/>
        </w:rPr>
        <w:t>ЗНО</w:t>
      </w:r>
      <w:r w:rsidRPr="00B55B2F">
        <w:rPr>
          <w:sz w:val="28"/>
          <w:szCs w:val="28"/>
        </w:rPr>
        <w:t>.</w:t>
      </w:r>
    </w:p>
    <w:p w14:paraId="3873211D" w14:textId="338ABE3E"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Интенсивные показатели заболеваемости колебались в пределах от 9,8 до 12,9 случая на 100 000 женщин. Если в 2004 году этот показатель составлял 10,2 на 100 000, то к 2024 году он вырос до 12,1 на 100 000. Наибольший уровень интенсивного показателя был зафиксирован в 2021 году и составил 12,9 на 100 000. Самые низкие значения отмечены в 2005</w:t>
      </w:r>
      <w:r w:rsidR="0041279A" w:rsidRPr="00B55B2F">
        <w:rPr>
          <w:sz w:val="28"/>
          <w:szCs w:val="28"/>
        </w:rPr>
        <w:t>–</w:t>
      </w:r>
      <w:r w:rsidR="008A6F45" w:rsidRPr="00B55B2F">
        <w:rPr>
          <w:sz w:val="28"/>
          <w:szCs w:val="28"/>
        </w:rPr>
        <w:t>2</w:t>
      </w:r>
      <w:r w:rsidRPr="00B55B2F">
        <w:rPr>
          <w:sz w:val="28"/>
          <w:szCs w:val="28"/>
        </w:rPr>
        <w:t>006 годах (по 9,8 на 100 000). Особенно выделяется рост интенсивных показателей в период с 2011 по 2015 г</w:t>
      </w:r>
      <w:r w:rsidR="004D1F5A" w:rsidRPr="00B55B2F">
        <w:rPr>
          <w:sz w:val="28"/>
          <w:szCs w:val="28"/>
        </w:rPr>
        <w:t>г.</w:t>
      </w:r>
      <w:r w:rsidRPr="00B55B2F">
        <w:rPr>
          <w:sz w:val="28"/>
          <w:szCs w:val="28"/>
        </w:rPr>
        <w:t>, когда значение увеличилось с 11,3 до 12,5 на 100 000, что указывает на значительное увеличение числа новых случаев заболевания именно в этот промежуток времени.</w:t>
      </w:r>
    </w:p>
    <w:p w14:paraId="33CA3A2A" w14:textId="15154C3F"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Стандартизованные показатели заболеваемости варьировали от 9,4 до 11,8 на 100 000 женского населения. В 2004 году данный показатель составлял 10,0, а к 2024 году немного увеличился до 10,2 на 100 000. При этом в 2015 году был зафиксирован максимум за весь период наблюдения </w:t>
      </w:r>
      <w:r w:rsidR="008A6F45" w:rsidRPr="00B55B2F">
        <w:rPr>
          <w:sz w:val="28"/>
          <w:szCs w:val="28"/>
        </w:rPr>
        <w:t>–</w:t>
      </w:r>
      <w:r w:rsidRPr="00B55B2F">
        <w:rPr>
          <w:sz w:val="28"/>
          <w:szCs w:val="28"/>
        </w:rPr>
        <w:t xml:space="preserve"> 11,8 на 100 000, после чего </w:t>
      </w:r>
      <w:r w:rsidRPr="00B55B2F">
        <w:rPr>
          <w:sz w:val="28"/>
          <w:szCs w:val="28"/>
        </w:rPr>
        <w:lastRenderedPageBreak/>
        <w:t xml:space="preserve">наблюдалось постепенное снижение и последующая стабилизация показателя. Минимальное значение отмечено в 2020 году </w:t>
      </w:r>
      <w:r w:rsidR="008A6F45" w:rsidRPr="00B55B2F">
        <w:rPr>
          <w:sz w:val="28"/>
          <w:szCs w:val="28"/>
        </w:rPr>
        <w:t>–</w:t>
      </w:r>
      <w:r w:rsidRPr="00B55B2F">
        <w:rPr>
          <w:sz w:val="28"/>
          <w:szCs w:val="28"/>
        </w:rPr>
        <w:t xml:space="preserve"> 9,4 на 100 000 (рисунок 8).</w:t>
      </w:r>
    </w:p>
    <w:p w14:paraId="79DA4BB4" w14:textId="409E4688" w:rsidR="0061488C" w:rsidRPr="00B55B2F" w:rsidRDefault="001D4CF8" w:rsidP="009E6B6C">
      <w:pPr>
        <w:pStyle w:val="muitypography-root"/>
        <w:shd w:val="clear" w:color="auto" w:fill="FFFFFF"/>
        <w:spacing w:before="0" w:beforeAutospacing="0" w:after="0" w:afterAutospacing="0"/>
        <w:ind w:firstLine="567"/>
        <w:jc w:val="both"/>
        <w:rPr>
          <w:rStyle w:val="ae"/>
          <w:rFonts w:eastAsiaTheme="majorEastAsia"/>
          <w:b w:val="0"/>
          <w:sz w:val="28"/>
          <w:szCs w:val="28"/>
        </w:rPr>
      </w:pPr>
      <w:r w:rsidRPr="00B55B2F">
        <w:rPr>
          <w:rStyle w:val="ae"/>
          <w:rFonts w:eastAsiaTheme="majorEastAsia"/>
          <w:b w:val="0"/>
          <w:sz w:val="28"/>
          <w:szCs w:val="28"/>
        </w:rPr>
        <w:t xml:space="preserve">Стандартизованные показатели в течение исследуемого периода демонстрируют относительную стабильность, что может свидетельствовать о том, что увеличение общего числа выявленных случаев РЯ связано в большей степени с демографическими изменениями </w:t>
      </w:r>
      <w:r w:rsidR="008A6F45" w:rsidRPr="00B55B2F">
        <w:rPr>
          <w:rStyle w:val="ae"/>
          <w:rFonts w:eastAsiaTheme="majorEastAsia"/>
          <w:b w:val="0"/>
          <w:sz w:val="28"/>
          <w:szCs w:val="28"/>
        </w:rPr>
        <w:t>–</w:t>
      </w:r>
      <w:r w:rsidRPr="00B55B2F">
        <w:rPr>
          <w:rStyle w:val="ae"/>
          <w:rFonts w:eastAsiaTheme="majorEastAsia"/>
          <w:b w:val="0"/>
          <w:sz w:val="28"/>
          <w:szCs w:val="28"/>
        </w:rPr>
        <w:t xml:space="preserve"> ростом</w:t>
      </w:r>
      <w:r w:rsidR="00831595" w:rsidRPr="00B55B2F">
        <w:rPr>
          <w:rStyle w:val="ae"/>
          <w:rFonts w:eastAsiaTheme="majorEastAsia"/>
          <w:b w:val="0"/>
          <w:sz w:val="28"/>
          <w:szCs w:val="28"/>
        </w:rPr>
        <w:t xml:space="preserve"> численности</w:t>
      </w:r>
      <w:r w:rsidRPr="00B55B2F">
        <w:rPr>
          <w:rStyle w:val="ae"/>
          <w:rFonts w:eastAsiaTheme="majorEastAsia"/>
          <w:b w:val="0"/>
          <w:sz w:val="28"/>
          <w:szCs w:val="28"/>
        </w:rPr>
        <w:t xml:space="preserve"> и </w:t>
      </w:r>
      <w:r w:rsidR="00831595" w:rsidRPr="00B55B2F">
        <w:rPr>
          <w:rStyle w:val="ae"/>
          <w:rFonts w:eastAsiaTheme="majorEastAsia"/>
          <w:b w:val="0"/>
          <w:sz w:val="28"/>
          <w:szCs w:val="28"/>
        </w:rPr>
        <w:t xml:space="preserve">увеличением </w:t>
      </w:r>
      <w:r w:rsidRPr="00B55B2F">
        <w:rPr>
          <w:rStyle w:val="ae"/>
          <w:rFonts w:eastAsiaTheme="majorEastAsia"/>
          <w:b w:val="0"/>
          <w:sz w:val="28"/>
          <w:szCs w:val="28"/>
        </w:rPr>
        <w:t>продолжительност</w:t>
      </w:r>
      <w:r w:rsidR="00831595" w:rsidRPr="00B55B2F">
        <w:rPr>
          <w:rStyle w:val="ae"/>
          <w:rFonts w:eastAsiaTheme="majorEastAsia"/>
          <w:b w:val="0"/>
          <w:sz w:val="28"/>
          <w:szCs w:val="28"/>
        </w:rPr>
        <w:t>и</w:t>
      </w:r>
      <w:r w:rsidRPr="00B55B2F">
        <w:rPr>
          <w:rStyle w:val="ae"/>
          <w:rFonts w:eastAsiaTheme="majorEastAsia"/>
          <w:b w:val="0"/>
          <w:sz w:val="28"/>
          <w:szCs w:val="28"/>
        </w:rPr>
        <w:t xml:space="preserve"> жизни женского населения</w:t>
      </w:r>
      <w:r w:rsidR="003C2A9A" w:rsidRPr="00B55B2F">
        <w:rPr>
          <w:rStyle w:val="ae"/>
          <w:rFonts w:eastAsiaTheme="majorEastAsia"/>
          <w:b w:val="0"/>
          <w:sz w:val="28"/>
          <w:szCs w:val="28"/>
        </w:rPr>
        <w:t xml:space="preserve"> </w:t>
      </w:r>
      <w:r w:rsidR="003C2A9A" w:rsidRPr="00B55B2F">
        <w:rPr>
          <w:sz w:val="28"/>
          <w:szCs w:val="28"/>
        </w:rPr>
        <w:t>(рисунок 8).</w:t>
      </w:r>
    </w:p>
    <w:p w14:paraId="18C17264" w14:textId="77777777" w:rsidR="007D37D9" w:rsidRPr="00B55B2F" w:rsidRDefault="007D37D9" w:rsidP="007D37D9">
      <w:pPr>
        <w:pStyle w:val="muitypography-root"/>
        <w:shd w:val="clear" w:color="auto" w:fill="FFFFFF"/>
        <w:spacing w:before="0" w:beforeAutospacing="0" w:after="0" w:afterAutospacing="0"/>
        <w:ind w:firstLine="709"/>
        <w:jc w:val="both"/>
        <w:rPr>
          <w:sz w:val="28"/>
          <w:szCs w:val="28"/>
        </w:rPr>
      </w:pPr>
    </w:p>
    <w:p w14:paraId="437B5896" w14:textId="77777777" w:rsidR="00F77409" w:rsidRPr="00B55B2F" w:rsidRDefault="00F77409" w:rsidP="00187168">
      <w:pPr>
        <w:ind w:right="-1"/>
        <w:jc w:val="center"/>
        <w:rPr>
          <w:sz w:val="28"/>
          <w:szCs w:val="28"/>
        </w:rPr>
      </w:pPr>
      <w:r w:rsidRPr="00B55B2F">
        <w:rPr>
          <w:noProof/>
          <w:sz w:val="28"/>
          <w:szCs w:val="28"/>
          <w:lang w:eastAsia="ru-RU"/>
        </w:rPr>
        <w:drawing>
          <wp:inline distT="0" distB="0" distL="0" distR="0" wp14:anchorId="501EAE3B" wp14:editId="630E99AB">
            <wp:extent cx="6005393" cy="3943238"/>
            <wp:effectExtent l="0" t="0" r="0" b="635"/>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0857" cy="4012487"/>
                    </a:xfrm>
                    <a:prstGeom prst="rect">
                      <a:avLst/>
                    </a:prstGeom>
                  </pic:spPr>
                </pic:pic>
              </a:graphicData>
            </a:graphic>
          </wp:inline>
        </w:drawing>
      </w:r>
    </w:p>
    <w:p w14:paraId="6E0259E4" w14:textId="058D1EF8" w:rsidR="00F77409" w:rsidRPr="00B55B2F" w:rsidRDefault="00F77409" w:rsidP="00187168">
      <w:pPr>
        <w:pStyle w:val="a3"/>
        <w:ind w:left="0" w:right="-1"/>
        <w:jc w:val="center"/>
      </w:pPr>
      <w:r w:rsidRPr="00B55B2F">
        <w:t xml:space="preserve">Рисунок </w:t>
      </w:r>
      <w:r w:rsidR="00A844E3" w:rsidRPr="00B55B2F">
        <w:rPr>
          <w:lang w:val="kk-KZ"/>
        </w:rPr>
        <w:t>8</w:t>
      </w:r>
      <w:r w:rsidRPr="00B55B2F">
        <w:t xml:space="preserve"> </w:t>
      </w:r>
      <w:r w:rsidR="007314C6" w:rsidRPr="00B55B2F">
        <w:t>–</w:t>
      </w:r>
      <w:r w:rsidRPr="00B55B2F">
        <w:t xml:space="preserve"> Анализ изменений интенсивных и стандартизованных по миров</w:t>
      </w:r>
      <w:r w:rsidR="00831595" w:rsidRPr="00B55B2F">
        <w:t>ому стандарту</w:t>
      </w:r>
      <w:r w:rsidRPr="00B55B2F">
        <w:t xml:space="preserve"> показателей заболеваемости РЯ среди женского населения Казахстана на 100 000 человек в период 2004</w:t>
      </w:r>
      <w:r w:rsidR="008A6F45" w:rsidRPr="00B55B2F">
        <w:t>-2</w:t>
      </w:r>
      <w:r w:rsidRPr="00B55B2F">
        <w:t>024 г</w:t>
      </w:r>
      <w:r w:rsidR="000A133D" w:rsidRPr="00B55B2F">
        <w:t>г.</w:t>
      </w:r>
    </w:p>
    <w:p w14:paraId="1F9317B2" w14:textId="77777777" w:rsidR="00BD6D21" w:rsidRPr="00B55B2F" w:rsidRDefault="00BD6D21" w:rsidP="00187168">
      <w:pPr>
        <w:pStyle w:val="a3"/>
        <w:ind w:left="0" w:right="-1"/>
        <w:jc w:val="center"/>
      </w:pPr>
    </w:p>
    <w:p w14:paraId="6F80DFFE" w14:textId="7F3D82B2" w:rsidR="001D4CF8" w:rsidRPr="00B55B2F" w:rsidRDefault="001D4CF8" w:rsidP="009E6B6C">
      <w:pPr>
        <w:pStyle w:val="muitypography-root"/>
        <w:shd w:val="clear" w:color="auto" w:fill="FFFFFF"/>
        <w:spacing w:before="0" w:beforeAutospacing="0" w:after="0" w:afterAutospacing="0"/>
        <w:ind w:firstLine="567"/>
        <w:jc w:val="both"/>
        <w:rPr>
          <w:b/>
          <w:sz w:val="28"/>
          <w:szCs w:val="28"/>
        </w:rPr>
      </w:pPr>
      <w:r w:rsidRPr="00B55B2F">
        <w:rPr>
          <w:sz w:val="28"/>
          <w:szCs w:val="28"/>
        </w:rPr>
        <w:t>В целом за 20-летний период с 2004 по 2024 год в РК прослеживается умеренный рост заболеваемости РЯ, что подтверждается динамикой интенсивных показателей при относительно стабильных стандартизованных показателях. </w:t>
      </w:r>
      <w:r w:rsidRPr="00B55B2F">
        <w:rPr>
          <w:rStyle w:val="ae"/>
          <w:rFonts w:eastAsiaTheme="majorEastAsia"/>
          <w:b w:val="0"/>
          <w:sz w:val="28"/>
          <w:szCs w:val="28"/>
        </w:rPr>
        <w:t xml:space="preserve">Рост заболеваемости РЯ можно объяснить несколькими факторами. С одной стороны, это связано с улучшением методов диагностики, которые позволяют выявлять заболевание на более ранних стадиях. Важную роль играет повышение онкологической настороженности среди врачей-гинекологов первичного звена, что способствует более тщательному обследованию пациенток с факторами риска. Кроме того, увеличение средней продолжительности жизни населения приводит к тому, что возрастные группы, наиболее подверженные этому заболеванию, становятся более многочисленными, что отражается на </w:t>
      </w:r>
      <w:r w:rsidR="000A133D" w:rsidRPr="00B55B2F">
        <w:rPr>
          <w:rStyle w:val="ae"/>
          <w:rFonts w:eastAsiaTheme="majorEastAsia"/>
          <w:b w:val="0"/>
          <w:sz w:val="28"/>
          <w:szCs w:val="28"/>
        </w:rPr>
        <w:t>показателях заболеваемости</w:t>
      </w:r>
      <w:r w:rsidRPr="00B55B2F">
        <w:rPr>
          <w:rStyle w:val="ae"/>
          <w:rFonts w:eastAsiaTheme="majorEastAsia"/>
          <w:b w:val="0"/>
          <w:sz w:val="28"/>
          <w:szCs w:val="28"/>
        </w:rPr>
        <w:t>.</w:t>
      </w:r>
    </w:p>
    <w:p w14:paraId="3E1E1580" w14:textId="7A17526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При проведении анализа повозрастных показателей заболеваемости РЯ (на 100 000 населения) по четыр</w:t>
      </w:r>
      <w:r w:rsidR="00EE1A62" w:rsidRPr="00B55B2F">
        <w:rPr>
          <w:sz w:val="28"/>
          <w:szCs w:val="28"/>
        </w:rPr>
        <w:t>е</w:t>
      </w:r>
      <w:r w:rsidRPr="00B55B2F">
        <w:rPr>
          <w:sz w:val="28"/>
          <w:szCs w:val="28"/>
        </w:rPr>
        <w:t>м временным интервалам: 2004</w:t>
      </w:r>
      <w:r w:rsidR="002934CD" w:rsidRPr="00B55B2F">
        <w:rPr>
          <w:sz w:val="28"/>
          <w:szCs w:val="28"/>
        </w:rPr>
        <w:t>–</w:t>
      </w:r>
      <w:r w:rsidR="008A6F45" w:rsidRPr="00B55B2F">
        <w:rPr>
          <w:sz w:val="28"/>
          <w:szCs w:val="28"/>
        </w:rPr>
        <w:t>2</w:t>
      </w:r>
      <w:r w:rsidRPr="00B55B2F">
        <w:rPr>
          <w:sz w:val="28"/>
          <w:szCs w:val="28"/>
        </w:rPr>
        <w:t>008, 2009</w:t>
      </w:r>
      <w:r w:rsidR="002934CD" w:rsidRPr="00B55B2F">
        <w:rPr>
          <w:sz w:val="28"/>
          <w:szCs w:val="28"/>
        </w:rPr>
        <w:t>–</w:t>
      </w:r>
      <w:r w:rsidR="008A6F45" w:rsidRPr="00B55B2F">
        <w:rPr>
          <w:sz w:val="28"/>
          <w:szCs w:val="28"/>
        </w:rPr>
        <w:t>2</w:t>
      </w:r>
      <w:r w:rsidRPr="00B55B2F">
        <w:rPr>
          <w:sz w:val="28"/>
          <w:szCs w:val="28"/>
        </w:rPr>
        <w:t>013, 2014</w:t>
      </w:r>
      <w:r w:rsidR="002934CD" w:rsidRPr="00B55B2F">
        <w:rPr>
          <w:sz w:val="28"/>
          <w:szCs w:val="28"/>
        </w:rPr>
        <w:t>–</w:t>
      </w:r>
      <w:r w:rsidR="008A6F45" w:rsidRPr="00B55B2F">
        <w:rPr>
          <w:sz w:val="28"/>
          <w:szCs w:val="28"/>
        </w:rPr>
        <w:t>2</w:t>
      </w:r>
      <w:r w:rsidRPr="00B55B2F">
        <w:rPr>
          <w:sz w:val="28"/>
          <w:szCs w:val="28"/>
        </w:rPr>
        <w:t>018 и 2019</w:t>
      </w:r>
      <w:r w:rsidR="002934CD" w:rsidRPr="00B55B2F">
        <w:rPr>
          <w:sz w:val="28"/>
          <w:szCs w:val="28"/>
        </w:rPr>
        <w:t>–</w:t>
      </w:r>
      <w:r w:rsidR="008A6F45" w:rsidRPr="00B55B2F">
        <w:rPr>
          <w:sz w:val="28"/>
          <w:szCs w:val="28"/>
        </w:rPr>
        <w:t>2</w:t>
      </w:r>
      <w:r w:rsidRPr="00B55B2F">
        <w:rPr>
          <w:sz w:val="28"/>
          <w:szCs w:val="28"/>
        </w:rPr>
        <w:t>023 гг., </w:t>
      </w:r>
      <w:r w:rsidRPr="00B55B2F">
        <w:rPr>
          <w:rStyle w:val="ae"/>
          <w:rFonts w:eastAsiaTheme="majorEastAsia"/>
          <w:b w:val="0"/>
          <w:sz w:val="28"/>
          <w:szCs w:val="28"/>
        </w:rPr>
        <w:t>динамика демонстрирует отч</w:t>
      </w:r>
      <w:r w:rsidR="00EE1A62" w:rsidRPr="00B55B2F">
        <w:rPr>
          <w:rStyle w:val="ae"/>
          <w:rFonts w:eastAsiaTheme="majorEastAsia"/>
          <w:b w:val="0"/>
          <w:sz w:val="28"/>
          <w:szCs w:val="28"/>
        </w:rPr>
        <w:t>е</w:t>
      </w:r>
      <w:r w:rsidRPr="00B55B2F">
        <w:rPr>
          <w:rStyle w:val="ae"/>
          <w:rFonts w:eastAsiaTheme="majorEastAsia"/>
          <w:b w:val="0"/>
          <w:sz w:val="28"/>
          <w:szCs w:val="28"/>
        </w:rPr>
        <w:t xml:space="preserve">тливую возрастную зависимость уровня заболеваемости </w:t>
      </w:r>
      <w:r w:rsidR="008A6F45" w:rsidRPr="00B55B2F">
        <w:rPr>
          <w:rStyle w:val="ae"/>
          <w:rFonts w:eastAsiaTheme="majorEastAsia"/>
          <w:b w:val="0"/>
          <w:sz w:val="28"/>
          <w:szCs w:val="28"/>
        </w:rPr>
        <w:t>–</w:t>
      </w:r>
      <w:r w:rsidRPr="00B55B2F">
        <w:rPr>
          <w:rStyle w:val="ae"/>
          <w:rFonts w:eastAsiaTheme="majorEastAsia"/>
          <w:b w:val="0"/>
          <w:sz w:val="28"/>
          <w:szCs w:val="28"/>
        </w:rPr>
        <w:t xml:space="preserve"> с увеличением возраста показатели заболеваемости существенно возрастают.</w:t>
      </w:r>
      <w:r w:rsidRPr="00B55B2F">
        <w:rPr>
          <w:sz w:val="28"/>
          <w:szCs w:val="28"/>
        </w:rPr>
        <w:t> В младших возрастных группах (0</w:t>
      </w:r>
      <w:r w:rsidR="008A6F45" w:rsidRPr="00B55B2F">
        <w:rPr>
          <w:sz w:val="28"/>
          <w:szCs w:val="28"/>
        </w:rPr>
        <w:t>-2</w:t>
      </w:r>
      <w:r w:rsidRPr="00B55B2F">
        <w:rPr>
          <w:sz w:val="28"/>
          <w:szCs w:val="28"/>
        </w:rPr>
        <w:t>4 года) заболеваемость РЯ оста</w:t>
      </w:r>
      <w:r w:rsidR="00EE1A62" w:rsidRPr="00B55B2F">
        <w:rPr>
          <w:sz w:val="28"/>
          <w:szCs w:val="28"/>
        </w:rPr>
        <w:t>е</w:t>
      </w:r>
      <w:r w:rsidRPr="00B55B2F">
        <w:rPr>
          <w:sz w:val="28"/>
          <w:szCs w:val="28"/>
        </w:rPr>
        <w:t>тся стабильно низкой и практически не отличается между временными интервалами. Начиная с возрастной группы 25</w:t>
      </w:r>
      <w:r w:rsidR="002934CD" w:rsidRPr="00B55B2F">
        <w:rPr>
          <w:sz w:val="28"/>
          <w:szCs w:val="28"/>
        </w:rPr>
        <w:t>–</w:t>
      </w:r>
      <w:r w:rsidR="008A6F45" w:rsidRPr="00B55B2F">
        <w:rPr>
          <w:sz w:val="28"/>
          <w:szCs w:val="28"/>
        </w:rPr>
        <w:t>2</w:t>
      </w:r>
      <w:r w:rsidRPr="00B55B2F">
        <w:rPr>
          <w:sz w:val="28"/>
          <w:szCs w:val="28"/>
        </w:rPr>
        <w:t>9 лет фиксируется постепенный рост показателей. Так, к возрастной группе 30</w:t>
      </w:r>
      <w:r w:rsidR="002934CD" w:rsidRPr="00B55B2F">
        <w:rPr>
          <w:sz w:val="28"/>
          <w:szCs w:val="28"/>
        </w:rPr>
        <w:t>–</w:t>
      </w:r>
      <w:r w:rsidR="008A6F45" w:rsidRPr="00B55B2F">
        <w:rPr>
          <w:sz w:val="28"/>
          <w:szCs w:val="28"/>
        </w:rPr>
        <w:t>3</w:t>
      </w:r>
      <w:r w:rsidRPr="00B55B2F">
        <w:rPr>
          <w:sz w:val="28"/>
          <w:szCs w:val="28"/>
        </w:rPr>
        <w:t>4 года показатель достигает 5,0 на 100 000, а в группе 35</w:t>
      </w:r>
      <w:r w:rsidR="0041279A" w:rsidRPr="00B55B2F">
        <w:rPr>
          <w:sz w:val="28"/>
          <w:szCs w:val="28"/>
        </w:rPr>
        <w:t>–</w:t>
      </w:r>
      <w:r w:rsidR="008A6F45" w:rsidRPr="00B55B2F">
        <w:rPr>
          <w:sz w:val="28"/>
          <w:szCs w:val="28"/>
        </w:rPr>
        <w:t>3</w:t>
      </w:r>
      <w:r w:rsidRPr="00B55B2F">
        <w:rPr>
          <w:sz w:val="28"/>
          <w:szCs w:val="28"/>
        </w:rPr>
        <w:t xml:space="preserve">9 лет </w:t>
      </w:r>
      <w:r w:rsidR="008A6F45" w:rsidRPr="00B55B2F">
        <w:rPr>
          <w:sz w:val="28"/>
          <w:szCs w:val="28"/>
        </w:rPr>
        <w:t>–</w:t>
      </w:r>
      <w:r w:rsidRPr="00B55B2F">
        <w:rPr>
          <w:sz w:val="28"/>
          <w:szCs w:val="28"/>
        </w:rPr>
        <w:t xml:space="preserve"> уже 7,9 на 100 000. Наиболее выраженный рост начинается с возрастной группы 45–49 лет, где заболеваемость РЯ резко увеличивается до 22,7 на 100 000 (по данным за 2014</w:t>
      </w:r>
      <w:r w:rsidR="002934CD" w:rsidRPr="00B55B2F">
        <w:rPr>
          <w:sz w:val="28"/>
          <w:szCs w:val="28"/>
        </w:rPr>
        <w:t>–</w:t>
      </w:r>
      <w:r w:rsidR="008A6F45" w:rsidRPr="00B55B2F">
        <w:rPr>
          <w:sz w:val="28"/>
          <w:szCs w:val="28"/>
        </w:rPr>
        <w:t>2</w:t>
      </w:r>
      <w:r w:rsidRPr="00B55B2F">
        <w:rPr>
          <w:sz w:val="28"/>
          <w:szCs w:val="28"/>
        </w:rPr>
        <w:t>018 гг.), с дальнейшим ростом в старших возрастных группах. Максимальные значения наблюдаются в возрастных когортах 60</w:t>
      </w:r>
      <w:r w:rsidR="002934CD" w:rsidRPr="00B55B2F">
        <w:rPr>
          <w:sz w:val="28"/>
          <w:szCs w:val="28"/>
        </w:rPr>
        <w:t>–</w:t>
      </w:r>
      <w:r w:rsidR="00741C77" w:rsidRPr="00B55B2F">
        <w:rPr>
          <w:sz w:val="28"/>
          <w:szCs w:val="28"/>
        </w:rPr>
        <w:t>6</w:t>
      </w:r>
      <w:r w:rsidRPr="00B55B2F">
        <w:rPr>
          <w:sz w:val="28"/>
          <w:szCs w:val="28"/>
        </w:rPr>
        <w:t>4 и 65</w:t>
      </w:r>
      <w:r w:rsidR="002934CD" w:rsidRPr="00B55B2F">
        <w:rPr>
          <w:sz w:val="28"/>
          <w:szCs w:val="28"/>
        </w:rPr>
        <w:t>–</w:t>
      </w:r>
      <w:r w:rsidR="00741C77" w:rsidRPr="00B55B2F">
        <w:rPr>
          <w:sz w:val="28"/>
          <w:szCs w:val="28"/>
        </w:rPr>
        <w:t>6</w:t>
      </w:r>
      <w:r w:rsidRPr="00B55B2F">
        <w:rPr>
          <w:sz w:val="28"/>
          <w:szCs w:val="28"/>
        </w:rPr>
        <w:t>9 лет. В группе 65</w:t>
      </w:r>
      <w:r w:rsidR="0041279A" w:rsidRPr="00B55B2F">
        <w:rPr>
          <w:sz w:val="28"/>
          <w:szCs w:val="28"/>
        </w:rPr>
        <w:t>–</w:t>
      </w:r>
      <w:r w:rsidR="00741C77" w:rsidRPr="00B55B2F">
        <w:rPr>
          <w:sz w:val="28"/>
          <w:szCs w:val="28"/>
        </w:rPr>
        <w:t>6</w:t>
      </w:r>
      <w:r w:rsidRPr="00B55B2F">
        <w:rPr>
          <w:sz w:val="28"/>
          <w:szCs w:val="28"/>
        </w:rPr>
        <w:t xml:space="preserve">9 лет регистрируется наивысший показатель заболеваемости </w:t>
      </w:r>
      <w:r w:rsidR="008A6F45" w:rsidRPr="00B55B2F">
        <w:rPr>
          <w:sz w:val="28"/>
          <w:szCs w:val="28"/>
        </w:rPr>
        <w:t>–</w:t>
      </w:r>
      <w:r w:rsidRPr="00B55B2F">
        <w:rPr>
          <w:sz w:val="28"/>
          <w:szCs w:val="28"/>
        </w:rPr>
        <w:t xml:space="preserve"> 53,5 на 100 000 (по данным за 2009</w:t>
      </w:r>
      <w:r w:rsidR="0041279A" w:rsidRPr="00B55B2F">
        <w:rPr>
          <w:sz w:val="28"/>
          <w:szCs w:val="28"/>
        </w:rPr>
        <w:t>–</w:t>
      </w:r>
      <w:r w:rsidR="008A6F45" w:rsidRPr="00B55B2F">
        <w:rPr>
          <w:sz w:val="28"/>
          <w:szCs w:val="28"/>
        </w:rPr>
        <w:t>2</w:t>
      </w:r>
      <w:r w:rsidRPr="00B55B2F">
        <w:rPr>
          <w:sz w:val="28"/>
          <w:szCs w:val="28"/>
        </w:rPr>
        <w:t>013 гг.), что подч</w:t>
      </w:r>
      <w:r w:rsidR="00EE1A62" w:rsidRPr="00B55B2F">
        <w:rPr>
          <w:sz w:val="28"/>
          <w:szCs w:val="28"/>
        </w:rPr>
        <w:t>е</w:t>
      </w:r>
      <w:r w:rsidRPr="00B55B2F">
        <w:rPr>
          <w:sz w:val="28"/>
          <w:szCs w:val="28"/>
        </w:rPr>
        <w:t xml:space="preserve">ркивает пик риска развития </w:t>
      </w:r>
      <w:r w:rsidR="00002A83" w:rsidRPr="00B55B2F">
        <w:rPr>
          <w:sz w:val="28"/>
          <w:szCs w:val="28"/>
        </w:rPr>
        <w:t>ЗНО</w:t>
      </w:r>
      <w:r w:rsidRPr="00B55B2F">
        <w:rPr>
          <w:sz w:val="28"/>
          <w:szCs w:val="28"/>
        </w:rPr>
        <w:t xml:space="preserve"> именно в этой возрастной группе.</w:t>
      </w:r>
    </w:p>
    <w:p w14:paraId="0C7BA02C" w14:textId="11126C6D" w:rsidR="007D37D9" w:rsidRPr="00B55B2F" w:rsidRDefault="002934CD"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Следует</w:t>
      </w:r>
      <w:r w:rsidR="001D4CF8" w:rsidRPr="00B55B2F">
        <w:rPr>
          <w:sz w:val="28"/>
          <w:szCs w:val="28"/>
        </w:rPr>
        <w:t xml:space="preserve"> отметить, что в последние годы (2019</w:t>
      </w:r>
      <w:r w:rsidR="0041279A" w:rsidRPr="00B55B2F">
        <w:rPr>
          <w:sz w:val="28"/>
          <w:szCs w:val="28"/>
        </w:rPr>
        <w:t>–</w:t>
      </w:r>
      <w:r w:rsidR="008A6F45" w:rsidRPr="00B55B2F">
        <w:rPr>
          <w:sz w:val="28"/>
          <w:szCs w:val="28"/>
        </w:rPr>
        <w:t>2</w:t>
      </w:r>
      <w:r w:rsidR="001D4CF8" w:rsidRPr="00B55B2F">
        <w:rPr>
          <w:sz w:val="28"/>
          <w:szCs w:val="28"/>
        </w:rPr>
        <w:t>023 гг.) в ряде возрастных групп (например, 60</w:t>
      </w:r>
      <w:r w:rsidR="0041279A" w:rsidRPr="00B55B2F">
        <w:rPr>
          <w:sz w:val="28"/>
          <w:szCs w:val="28"/>
        </w:rPr>
        <w:t>–</w:t>
      </w:r>
      <w:r w:rsidR="00741C77" w:rsidRPr="00B55B2F">
        <w:rPr>
          <w:sz w:val="28"/>
          <w:szCs w:val="28"/>
        </w:rPr>
        <w:t>6</w:t>
      </w:r>
      <w:r w:rsidR="001D4CF8" w:rsidRPr="00B55B2F">
        <w:rPr>
          <w:sz w:val="28"/>
          <w:szCs w:val="28"/>
        </w:rPr>
        <w:t>4, 65</w:t>
      </w:r>
      <w:r w:rsidR="0041279A" w:rsidRPr="00B55B2F">
        <w:rPr>
          <w:sz w:val="28"/>
          <w:szCs w:val="28"/>
        </w:rPr>
        <w:t>–</w:t>
      </w:r>
      <w:r w:rsidR="00741C77" w:rsidRPr="00B55B2F">
        <w:rPr>
          <w:sz w:val="28"/>
          <w:szCs w:val="28"/>
        </w:rPr>
        <w:t>6</w:t>
      </w:r>
      <w:r w:rsidR="001D4CF8" w:rsidRPr="00B55B2F">
        <w:rPr>
          <w:sz w:val="28"/>
          <w:szCs w:val="28"/>
        </w:rPr>
        <w:t>9, 70+) наблюдается некоторое снижение заболеваемости по сравнению с предыдущими периодами, что</w:t>
      </w:r>
      <w:r w:rsidR="00246F4E" w:rsidRPr="00B55B2F">
        <w:rPr>
          <w:sz w:val="28"/>
          <w:szCs w:val="28"/>
        </w:rPr>
        <w:t xml:space="preserve"> может быть</w:t>
      </w:r>
      <w:r w:rsidR="001D4CF8" w:rsidRPr="00B55B2F">
        <w:rPr>
          <w:sz w:val="28"/>
          <w:szCs w:val="28"/>
        </w:rPr>
        <w:t xml:space="preserve"> связано с улучшением профилактических мероприятий и ранней диагностики, </w:t>
      </w:r>
      <w:r w:rsidR="00562B15" w:rsidRPr="00B55B2F">
        <w:rPr>
          <w:sz w:val="28"/>
          <w:szCs w:val="28"/>
        </w:rPr>
        <w:t>а также</w:t>
      </w:r>
      <w:r w:rsidR="001D4CF8" w:rsidRPr="00B55B2F">
        <w:rPr>
          <w:sz w:val="28"/>
          <w:szCs w:val="28"/>
        </w:rPr>
        <w:t xml:space="preserve"> изменением структуры популяции и факторов риска (рисунок 9).</w:t>
      </w:r>
    </w:p>
    <w:p w14:paraId="45D213E4" w14:textId="77777777" w:rsidR="00B27312" w:rsidRPr="00B55B2F" w:rsidRDefault="00B27312" w:rsidP="009E6B6C">
      <w:pPr>
        <w:pStyle w:val="muitypography-root"/>
        <w:shd w:val="clear" w:color="auto" w:fill="FFFFFF"/>
        <w:spacing w:before="0" w:beforeAutospacing="0" w:after="0" w:afterAutospacing="0"/>
        <w:ind w:firstLine="567"/>
        <w:jc w:val="both"/>
        <w:rPr>
          <w:sz w:val="28"/>
          <w:szCs w:val="28"/>
        </w:rPr>
      </w:pPr>
    </w:p>
    <w:p w14:paraId="280C62B8" w14:textId="58252871" w:rsidR="00F77409" w:rsidRPr="00B55B2F" w:rsidRDefault="00F77409" w:rsidP="00187168">
      <w:pPr>
        <w:pStyle w:val="a3"/>
        <w:ind w:left="0" w:right="-1"/>
        <w:jc w:val="center"/>
      </w:pPr>
      <w:r w:rsidRPr="00B55B2F">
        <w:rPr>
          <w:noProof/>
          <w:lang w:eastAsia="ru-RU"/>
        </w:rPr>
        <w:drawing>
          <wp:inline distT="0" distB="0" distL="0" distR="0" wp14:anchorId="0DCD9772" wp14:editId="3214FFF0">
            <wp:extent cx="6032500" cy="3916680"/>
            <wp:effectExtent l="0" t="0" r="6350" b="762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58997" cy="3998810"/>
                    </a:xfrm>
                    <a:prstGeom prst="rect">
                      <a:avLst/>
                    </a:prstGeom>
                  </pic:spPr>
                </pic:pic>
              </a:graphicData>
            </a:graphic>
          </wp:inline>
        </w:drawing>
      </w:r>
    </w:p>
    <w:p w14:paraId="248D4E1F" w14:textId="77777777" w:rsidR="00562B15" w:rsidRPr="00B55B2F" w:rsidRDefault="00562B15" w:rsidP="00187168">
      <w:pPr>
        <w:pStyle w:val="a3"/>
        <w:ind w:left="0" w:right="-1"/>
        <w:jc w:val="center"/>
      </w:pPr>
    </w:p>
    <w:p w14:paraId="657F5883" w14:textId="312445F2" w:rsidR="00AD749F" w:rsidRPr="00B55B2F" w:rsidRDefault="00F77409" w:rsidP="00187168">
      <w:pPr>
        <w:pStyle w:val="a3"/>
        <w:ind w:left="0" w:right="-1"/>
        <w:jc w:val="center"/>
      </w:pPr>
      <w:r w:rsidRPr="00B55B2F">
        <w:t>Рисунок</w:t>
      </w:r>
      <w:r w:rsidRPr="00B55B2F">
        <w:rPr>
          <w:spacing w:val="-7"/>
        </w:rPr>
        <w:t xml:space="preserve"> </w:t>
      </w:r>
      <w:r w:rsidR="00A844E3" w:rsidRPr="00B55B2F">
        <w:rPr>
          <w:lang w:val="kk-KZ"/>
        </w:rPr>
        <w:t>9</w:t>
      </w:r>
      <w:r w:rsidRPr="00B55B2F">
        <w:rPr>
          <w:spacing w:val="-7"/>
        </w:rPr>
        <w:t xml:space="preserve"> </w:t>
      </w:r>
      <w:r w:rsidR="007314C6" w:rsidRPr="00B55B2F">
        <w:t>–</w:t>
      </w:r>
      <w:r w:rsidRPr="00B55B2F">
        <w:rPr>
          <w:spacing w:val="-7"/>
        </w:rPr>
        <w:t xml:space="preserve"> С</w:t>
      </w:r>
      <w:r w:rsidRPr="00B55B2F">
        <w:t xml:space="preserve">редние показатели заболеваемости РЯ среди женщин РК на 100 000 </w:t>
      </w:r>
      <w:r w:rsidR="009074E9" w:rsidRPr="00B55B2F">
        <w:t>женского населения</w:t>
      </w:r>
      <w:r w:rsidRPr="00B55B2F">
        <w:t xml:space="preserve"> по возрастным группам за периоды 2004</w:t>
      </w:r>
      <w:r w:rsidR="009074E9" w:rsidRPr="00B55B2F">
        <w:t>–</w:t>
      </w:r>
      <w:r w:rsidR="008A6F45" w:rsidRPr="00B55B2F">
        <w:t>2</w:t>
      </w:r>
      <w:r w:rsidRPr="00B55B2F">
        <w:t>008, 2009</w:t>
      </w:r>
      <w:r w:rsidR="009074E9" w:rsidRPr="00B55B2F">
        <w:t>–</w:t>
      </w:r>
      <w:r w:rsidR="008A6F45" w:rsidRPr="00B55B2F">
        <w:t>2</w:t>
      </w:r>
      <w:r w:rsidRPr="00B55B2F">
        <w:t>013, 2014</w:t>
      </w:r>
      <w:r w:rsidR="009074E9" w:rsidRPr="00B55B2F">
        <w:t>–</w:t>
      </w:r>
      <w:r w:rsidR="008A6F45" w:rsidRPr="00B55B2F">
        <w:t>2</w:t>
      </w:r>
      <w:r w:rsidRPr="00B55B2F">
        <w:t>018 и 2019</w:t>
      </w:r>
      <w:r w:rsidR="009074E9" w:rsidRPr="00B55B2F">
        <w:t>–</w:t>
      </w:r>
      <w:r w:rsidR="008A6F45" w:rsidRPr="00B55B2F">
        <w:t>2</w:t>
      </w:r>
      <w:r w:rsidRPr="00B55B2F">
        <w:t>023 годы</w:t>
      </w:r>
    </w:p>
    <w:p w14:paraId="4AC8D8CA" w14:textId="284F993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 xml:space="preserve">Интенсивный показатель </w:t>
      </w:r>
      <w:r w:rsidR="006B2D78" w:rsidRPr="00B55B2F">
        <w:rPr>
          <w:sz w:val="28"/>
          <w:szCs w:val="28"/>
        </w:rPr>
        <w:t>смертности в РК в период с 2004 –</w:t>
      </w:r>
      <w:r w:rsidRPr="00B55B2F">
        <w:rPr>
          <w:sz w:val="28"/>
          <w:szCs w:val="28"/>
        </w:rPr>
        <w:t xml:space="preserve"> 2013 гг. </w:t>
      </w:r>
      <w:r w:rsidRPr="00B55B2F">
        <w:rPr>
          <w:rStyle w:val="ae"/>
          <w:rFonts w:eastAsiaTheme="majorEastAsia"/>
          <w:b w:val="0"/>
          <w:sz w:val="28"/>
          <w:szCs w:val="28"/>
        </w:rPr>
        <w:t>демонстрировал рост</w:t>
      </w:r>
      <w:r w:rsidRPr="00B55B2F">
        <w:rPr>
          <w:b/>
          <w:sz w:val="28"/>
          <w:szCs w:val="28"/>
        </w:rPr>
        <w:t>,</w:t>
      </w:r>
      <w:r w:rsidRPr="00B55B2F">
        <w:rPr>
          <w:sz w:val="28"/>
          <w:szCs w:val="28"/>
        </w:rPr>
        <w:t xml:space="preserve"> который достиг максимального значения в 2012 году (6,5 на 100 000). С 2014 года началось постепенное снижение, однако в 2015</w:t>
      </w:r>
      <w:r w:rsidR="006B2D78" w:rsidRPr="00B55B2F">
        <w:rPr>
          <w:sz w:val="28"/>
          <w:szCs w:val="28"/>
        </w:rPr>
        <w:t>–</w:t>
      </w:r>
      <w:r w:rsidR="008A6F45" w:rsidRPr="00B55B2F">
        <w:rPr>
          <w:sz w:val="28"/>
          <w:szCs w:val="28"/>
        </w:rPr>
        <w:t>2</w:t>
      </w:r>
      <w:r w:rsidRPr="00B55B2F">
        <w:rPr>
          <w:sz w:val="28"/>
          <w:szCs w:val="28"/>
        </w:rPr>
        <w:t>016 гг. показатели оставались относительно стабильными (5,7). С 2017 года зафиксировано выраженное снижение, достигшее минимума в 2023 году (4,1). В 2024 году отмечено незначительное увеличение до 4,8.</w:t>
      </w:r>
    </w:p>
    <w:p w14:paraId="16319354" w14:textId="1456AE89"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Стандартизованный показатель смертности имел аналогичную динамику, но с более низкими значениями. Максимальный уровень был зафиксирован в 2012 году (5,9). В 2014</w:t>
      </w:r>
      <w:r w:rsidR="006B2D78" w:rsidRPr="00B55B2F">
        <w:rPr>
          <w:sz w:val="28"/>
          <w:szCs w:val="28"/>
        </w:rPr>
        <w:t>–</w:t>
      </w:r>
      <w:r w:rsidR="008A6F45" w:rsidRPr="00B55B2F">
        <w:rPr>
          <w:sz w:val="28"/>
          <w:szCs w:val="28"/>
        </w:rPr>
        <w:t>2</w:t>
      </w:r>
      <w:r w:rsidRPr="00B55B2F">
        <w:rPr>
          <w:sz w:val="28"/>
          <w:szCs w:val="28"/>
        </w:rPr>
        <w:t>016 гг. наблюдалась стабилизация (5,4–5,6), после чего началось заметное снижение. В 2023 году показатель достиг минимального значения (3,5), а в 2024 году вырос до 4,0. </w:t>
      </w:r>
      <w:r w:rsidRPr="00B55B2F">
        <w:rPr>
          <w:rStyle w:val="ae"/>
          <w:rFonts w:eastAsiaTheme="majorEastAsia"/>
          <w:b w:val="0"/>
          <w:sz w:val="28"/>
          <w:szCs w:val="28"/>
        </w:rPr>
        <w:t>Общее снижение стандартизованного показателя свидетельствует о возможных позитивных изменениях в демографической структуре и медицинском обслуживании</w:t>
      </w:r>
      <w:r w:rsidRPr="00B55B2F">
        <w:rPr>
          <w:b/>
          <w:sz w:val="28"/>
          <w:szCs w:val="28"/>
        </w:rPr>
        <w:t> </w:t>
      </w:r>
      <w:r w:rsidRPr="00B55B2F">
        <w:rPr>
          <w:sz w:val="28"/>
          <w:szCs w:val="28"/>
        </w:rPr>
        <w:t>(рисунок 10).</w:t>
      </w:r>
    </w:p>
    <w:p w14:paraId="131A3CCD" w14:textId="77777777" w:rsidR="007D37D9" w:rsidRPr="00B55B2F" w:rsidRDefault="007D37D9" w:rsidP="007D37D9">
      <w:pPr>
        <w:pStyle w:val="muitypography-root"/>
        <w:shd w:val="clear" w:color="auto" w:fill="FFFFFF"/>
        <w:spacing w:before="0" w:beforeAutospacing="0" w:after="0" w:afterAutospacing="0"/>
        <w:ind w:firstLine="709"/>
        <w:jc w:val="both"/>
        <w:rPr>
          <w:sz w:val="28"/>
          <w:szCs w:val="28"/>
        </w:rPr>
      </w:pPr>
    </w:p>
    <w:p w14:paraId="146D8277" w14:textId="77777777" w:rsidR="00F77409" w:rsidRPr="00B55B2F" w:rsidRDefault="00F77409" w:rsidP="00187168">
      <w:pPr>
        <w:ind w:right="-1"/>
        <w:jc w:val="center"/>
        <w:rPr>
          <w:sz w:val="28"/>
          <w:szCs w:val="28"/>
        </w:rPr>
      </w:pPr>
      <w:r w:rsidRPr="00B55B2F">
        <w:rPr>
          <w:noProof/>
          <w:sz w:val="28"/>
          <w:szCs w:val="28"/>
          <w:lang w:eastAsia="ru-RU"/>
        </w:rPr>
        <w:drawing>
          <wp:inline distT="0" distB="0" distL="0" distR="0" wp14:anchorId="29BC664F" wp14:editId="6284256D">
            <wp:extent cx="6056463" cy="3952875"/>
            <wp:effectExtent l="0" t="0" r="1905"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71988" cy="4093542"/>
                    </a:xfrm>
                    <a:prstGeom prst="rect">
                      <a:avLst/>
                    </a:prstGeom>
                  </pic:spPr>
                </pic:pic>
              </a:graphicData>
            </a:graphic>
          </wp:inline>
        </w:drawing>
      </w:r>
    </w:p>
    <w:p w14:paraId="5156C4B4" w14:textId="77777777" w:rsidR="00B27312" w:rsidRPr="00B55B2F" w:rsidRDefault="00B27312" w:rsidP="00187168">
      <w:pPr>
        <w:pStyle w:val="a3"/>
        <w:ind w:left="0" w:right="-1"/>
        <w:jc w:val="center"/>
      </w:pPr>
    </w:p>
    <w:p w14:paraId="60613489" w14:textId="2A26F11C" w:rsidR="00F77409" w:rsidRPr="00B55B2F" w:rsidRDefault="00F77409" w:rsidP="00187168">
      <w:pPr>
        <w:pStyle w:val="a3"/>
        <w:ind w:left="0" w:right="-1"/>
        <w:jc w:val="center"/>
      </w:pPr>
      <w:r w:rsidRPr="00B55B2F">
        <w:t>Рисунок</w:t>
      </w:r>
      <w:r w:rsidRPr="00B55B2F">
        <w:rPr>
          <w:spacing w:val="-9"/>
        </w:rPr>
        <w:t xml:space="preserve"> </w:t>
      </w:r>
      <w:r w:rsidR="00D0148B" w:rsidRPr="00B55B2F">
        <w:rPr>
          <w:lang w:val="kk-KZ"/>
        </w:rPr>
        <w:t>1</w:t>
      </w:r>
      <w:r w:rsidR="00BD6D21" w:rsidRPr="00B55B2F">
        <w:rPr>
          <w:lang w:val="kk-KZ"/>
        </w:rPr>
        <w:t>0</w:t>
      </w:r>
      <w:r w:rsidRPr="00B55B2F">
        <w:rPr>
          <w:spacing w:val="-8"/>
        </w:rPr>
        <w:t xml:space="preserve"> </w:t>
      </w:r>
      <w:r w:rsidR="007314C6" w:rsidRPr="00B55B2F">
        <w:t>–</w:t>
      </w:r>
      <w:r w:rsidRPr="00B55B2F">
        <w:rPr>
          <w:spacing w:val="-9"/>
        </w:rPr>
        <w:t xml:space="preserve"> </w:t>
      </w:r>
      <w:r w:rsidRPr="00B55B2F">
        <w:t>Анализ изменений интенсивных и стандартизованных по мировым стандартам показателей смертности</w:t>
      </w:r>
      <w:r w:rsidRPr="00B55B2F">
        <w:rPr>
          <w:spacing w:val="-4"/>
        </w:rPr>
        <w:t xml:space="preserve"> </w:t>
      </w:r>
      <w:r w:rsidRPr="00B55B2F">
        <w:t xml:space="preserve">от РЯ среди женского населения Казахстана на 100 000 </w:t>
      </w:r>
      <w:r w:rsidR="006B2D78" w:rsidRPr="00B55B2F">
        <w:t>женщин за</w:t>
      </w:r>
      <w:r w:rsidRPr="00B55B2F">
        <w:t xml:space="preserve"> период 2004</w:t>
      </w:r>
      <w:r w:rsidR="008A6F45" w:rsidRPr="00B55B2F">
        <w:t>-2</w:t>
      </w:r>
      <w:r w:rsidR="006B2D78" w:rsidRPr="00B55B2F">
        <w:t>024 гг.</w:t>
      </w:r>
    </w:p>
    <w:p w14:paraId="3392CFC3" w14:textId="77777777" w:rsidR="00DF71DA" w:rsidRPr="00B55B2F" w:rsidRDefault="00DF71DA" w:rsidP="00187168">
      <w:pPr>
        <w:pStyle w:val="a3"/>
        <w:ind w:left="0" w:right="-1"/>
        <w:jc w:val="center"/>
      </w:pPr>
    </w:p>
    <w:p w14:paraId="36523EFC" w14:textId="55485B7E" w:rsidR="001D4CF8" w:rsidRPr="00B55B2F" w:rsidRDefault="001D4CF8" w:rsidP="009E6B6C">
      <w:pPr>
        <w:pStyle w:val="muitypography-root"/>
        <w:shd w:val="clear" w:color="auto" w:fill="FFFFFF"/>
        <w:spacing w:before="0" w:beforeAutospacing="0" w:after="0" w:afterAutospacing="0"/>
        <w:ind w:firstLine="567"/>
        <w:jc w:val="both"/>
        <w:rPr>
          <w:b/>
          <w:sz w:val="28"/>
          <w:szCs w:val="28"/>
        </w:rPr>
      </w:pPr>
      <w:r w:rsidRPr="00B55B2F">
        <w:rPr>
          <w:rStyle w:val="ae"/>
          <w:rFonts w:eastAsiaTheme="majorEastAsia"/>
          <w:b w:val="0"/>
          <w:sz w:val="28"/>
          <w:szCs w:val="28"/>
        </w:rPr>
        <w:t xml:space="preserve">Снижение смертности </w:t>
      </w:r>
      <w:r w:rsidR="00D31630" w:rsidRPr="00B55B2F">
        <w:rPr>
          <w:rStyle w:val="ae"/>
          <w:rFonts w:eastAsiaTheme="majorEastAsia"/>
          <w:b w:val="0"/>
          <w:sz w:val="28"/>
          <w:szCs w:val="28"/>
        </w:rPr>
        <w:t xml:space="preserve">может быть </w:t>
      </w:r>
      <w:r w:rsidRPr="00B55B2F">
        <w:rPr>
          <w:rStyle w:val="ae"/>
          <w:rFonts w:eastAsiaTheme="majorEastAsia"/>
          <w:b w:val="0"/>
          <w:sz w:val="28"/>
          <w:szCs w:val="28"/>
        </w:rPr>
        <w:t xml:space="preserve">связано с </w:t>
      </w:r>
      <w:r w:rsidR="00D31630" w:rsidRPr="00B55B2F">
        <w:rPr>
          <w:rStyle w:val="ae"/>
          <w:rFonts w:eastAsiaTheme="majorEastAsia"/>
          <w:b w:val="0"/>
          <w:sz w:val="28"/>
          <w:szCs w:val="28"/>
        </w:rPr>
        <w:t>внедрением</w:t>
      </w:r>
      <w:r w:rsidRPr="00B55B2F">
        <w:rPr>
          <w:rStyle w:val="ae"/>
          <w:rFonts w:eastAsiaTheme="majorEastAsia"/>
          <w:b w:val="0"/>
          <w:sz w:val="28"/>
          <w:szCs w:val="28"/>
        </w:rPr>
        <w:t xml:space="preserve"> современных методов лечения.</w:t>
      </w:r>
      <w:r w:rsidRPr="00B55B2F">
        <w:rPr>
          <w:sz w:val="28"/>
          <w:szCs w:val="28"/>
        </w:rPr>
        <w:t> В последние годы активно используется таргетная терапия, более эффективные схемы химиотерапии и щадящие хирургические методы. </w:t>
      </w:r>
      <w:r w:rsidRPr="00B55B2F">
        <w:rPr>
          <w:rStyle w:val="ae"/>
          <w:rFonts w:eastAsiaTheme="majorEastAsia"/>
          <w:b w:val="0"/>
          <w:sz w:val="28"/>
          <w:szCs w:val="28"/>
        </w:rPr>
        <w:t>Улучшение послеоперационного ухода и развитие паллиативной помощи также способствуют увеличению продолжительности жизни пациентов.</w:t>
      </w:r>
    </w:p>
    <w:p w14:paraId="0C4708CA" w14:textId="6C7C452D" w:rsidR="001D4CF8" w:rsidRPr="00B55B2F" w:rsidRDefault="00780C1F" w:rsidP="00780C1F">
      <w:pPr>
        <w:pStyle w:val="ac"/>
        <w:spacing w:before="0" w:beforeAutospacing="0" w:after="0" w:afterAutospacing="0"/>
        <w:ind w:firstLine="567"/>
        <w:jc w:val="both"/>
        <w:rPr>
          <w:sz w:val="28"/>
          <w:szCs w:val="28"/>
        </w:rPr>
      </w:pPr>
      <w:r w:rsidRPr="00B55B2F">
        <w:rPr>
          <w:sz w:val="28"/>
          <w:szCs w:val="28"/>
        </w:rPr>
        <w:lastRenderedPageBreak/>
        <w:t xml:space="preserve">Анализ заболеваемости РЯ за период 2004–2024 гг. показывает изменение структуры стадийности заболевания. Доля пациенток с I–II стадией увеличилась с </w:t>
      </w:r>
      <w:r w:rsidRPr="00B55B2F">
        <w:rPr>
          <w:rStyle w:val="ae"/>
          <w:rFonts w:eastAsiaTheme="majorEastAsia"/>
          <w:b w:val="0"/>
          <w:sz w:val="28"/>
          <w:szCs w:val="28"/>
        </w:rPr>
        <w:t>38,4</w:t>
      </w:r>
      <w:r w:rsidR="001676EE" w:rsidRPr="00B55B2F">
        <w:rPr>
          <w:rStyle w:val="ae"/>
          <w:rFonts w:eastAsiaTheme="majorEastAsia"/>
          <w:b w:val="0"/>
          <w:sz w:val="28"/>
          <w:szCs w:val="28"/>
        </w:rPr>
        <w:t xml:space="preserve"> </w:t>
      </w:r>
      <w:r w:rsidRPr="00B55B2F">
        <w:rPr>
          <w:rStyle w:val="ae"/>
          <w:rFonts w:eastAsiaTheme="majorEastAsia"/>
          <w:b w:val="0"/>
          <w:sz w:val="28"/>
          <w:szCs w:val="28"/>
        </w:rPr>
        <w:t>% до 40,5</w:t>
      </w:r>
      <w:r w:rsidR="001676EE"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что соответствует росту на </w:t>
      </w:r>
      <w:r w:rsidRPr="00B55B2F">
        <w:rPr>
          <w:rStyle w:val="ae"/>
          <w:rFonts w:eastAsiaTheme="majorEastAsia"/>
          <w:b w:val="0"/>
          <w:sz w:val="28"/>
          <w:szCs w:val="28"/>
        </w:rPr>
        <w:t>5,5</w:t>
      </w:r>
      <w:r w:rsidR="001676EE"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Доля пациенток с III стадией возросла с 43,4</w:t>
      </w:r>
      <w:r w:rsidR="001676EE" w:rsidRPr="00B55B2F">
        <w:rPr>
          <w:sz w:val="28"/>
          <w:szCs w:val="28"/>
        </w:rPr>
        <w:t xml:space="preserve"> </w:t>
      </w:r>
      <w:r w:rsidRPr="00B55B2F">
        <w:rPr>
          <w:sz w:val="28"/>
          <w:szCs w:val="28"/>
        </w:rPr>
        <w:t>% до 50</w:t>
      </w:r>
      <w:r w:rsidR="001676EE" w:rsidRPr="00B55B2F">
        <w:rPr>
          <w:sz w:val="28"/>
          <w:szCs w:val="28"/>
        </w:rPr>
        <w:t xml:space="preserve"> </w:t>
      </w:r>
      <w:r w:rsidRPr="00B55B2F">
        <w:rPr>
          <w:sz w:val="28"/>
          <w:szCs w:val="28"/>
        </w:rPr>
        <w:t>%, что соответствует увеличению на 15,2</w:t>
      </w:r>
      <w:r w:rsidR="001676EE" w:rsidRPr="00B55B2F">
        <w:rPr>
          <w:sz w:val="28"/>
          <w:szCs w:val="28"/>
        </w:rPr>
        <w:t xml:space="preserve"> </w:t>
      </w:r>
      <w:r w:rsidRPr="00B55B2F">
        <w:rPr>
          <w:sz w:val="28"/>
          <w:szCs w:val="28"/>
        </w:rPr>
        <w:t>% и отражает сохраняющееся преобладание распростран</w:t>
      </w:r>
      <w:r w:rsidR="00EE1A62" w:rsidRPr="00B55B2F">
        <w:rPr>
          <w:sz w:val="28"/>
          <w:szCs w:val="28"/>
        </w:rPr>
        <w:t>е</w:t>
      </w:r>
      <w:r w:rsidRPr="00B55B2F">
        <w:rPr>
          <w:sz w:val="28"/>
          <w:szCs w:val="28"/>
        </w:rPr>
        <w:t xml:space="preserve">нных форм заболевания. В отношении IV стадии отмечено снижение доли пациенток с </w:t>
      </w:r>
      <w:r w:rsidRPr="00B55B2F">
        <w:rPr>
          <w:rStyle w:val="ae"/>
          <w:rFonts w:eastAsiaTheme="majorEastAsia"/>
          <w:b w:val="0"/>
          <w:sz w:val="28"/>
          <w:szCs w:val="28"/>
        </w:rPr>
        <w:t>18,1</w:t>
      </w:r>
      <w:r w:rsidR="001676EE" w:rsidRPr="00B55B2F">
        <w:rPr>
          <w:rStyle w:val="ae"/>
          <w:rFonts w:eastAsiaTheme="majorEastAsia"/>
          <w:b w:val="0"/>
          <w:sz w:val="28"/>
          <w:szCs w:val="28"/>
        </w:rPr>
        <w:t xml:space="preserve"> </w:t>
      </w:r>
      <w:r w:rsidRPr="00B55B2F">
        <w:rPr>
          <w:rStyle w:val="ae"/>
          <w:rFonts w:eastAsiaTheme="majorEastAsia"/>
          <w:b w:val="0"/>
          <w:sz w:val="28"/>
          <w:szCs w:val="28"/>
        </w:rPr>
        <w:t>% до 9,5</w:t>
      </w:r>
      <w:r w:rsidR="001676EE"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что соответствует уменьшению на </w:t>
      </w:r>
      <w:r w:rsidRPr="00B55B2F">
        <w:rPr>
          <w:rStyle w:val="ae"/>
          <w:rFonts w:eastAsiaTheme="majorEastAsia"/>
          <w:b w:val="0"/>
          <w:sz w:val="28"/>
          <w:szCs w:val="28"/>
        </w:rPr>
        <w:t>47,</w:t>
      </w:r>
      <w:r w:rsidR="001676EE" w:rsidRPr="00B55B2F">
        <w:rPr>
          <w:rStyle w:val="ae"/>
          <w:rFonts w:eastAsiaTheme="majorEastAsia"/>
          <w:b w:val="0"/>
          <w:sz w:val="28"/>
          <w:szCs w:val="28"/>
        </w:rPr>
        <w:t xml:space="preserve"> </w:t>
      </w:r>
      <w:r w:rsidRPr="00B55B2F">
        <w:rPr>
          <w:rStyle w:val="ae"/>
          <w:rFonts w:eastAsiaTheme="majorEastAsia"/>
          <w:b w:val="0"/>
          <w:sz w:val="28"/>
          <w:szCs w:val="28"/>
        </w:rPr>
        <w:t>5%</w:t>
      </w:r>
      <w:r w:rsidRPr="00B55B2F">
        <w:rPr>
          <w:sz w:val="28"/>
          <w:szCs w:val="28"/>
        </w:rPr>
        <w:t xml:space="preserve"> </w:t>
      </w:r>
      <w:r w:rsidR="001D4CF8" w:rsidRPr="00B55B2F">
        <w:rPr>
          <w:sz w:val="28"/>
          <w:szCs w:val="28"/>
        </w:rPr>
        <w:t>(рисунок 11).</w:t>
      </w:r>
    </w:p>
    <w:p w14:paraId="05C32C75" w14:textId="77777777" w:rsidR="00567B8D" w:rsidRPr="00B55B2F" w:rsidRDefault="00567B8D" w:rsidP="00567B8D">
      <w:pPr>
        <w:pStyle w:val="muitypography-root"/>
        <w:shd w:val="clear" w:color="auto" w:fill="FFFFFF"/>
        <w:spacing w:before="0" w:beforeAutospacing="0" w:after="0" w:afterAutospacing="0"/>
        <w:ind w:firstLine="709"/>
        <w:jc w:val="both"/>
        <w:rPr>
          <w:sz w:val="28"/>
          <w:szCs w:val="28"/>
        </w:rPr>
      </w:pPr>
    </w:p>
    <w:p w14:paraId="09687779" w14:textId="19F13DED" w:rsidR="00B27312" w:rsidRPr="00B55B2F" w:rsidRDefault="00780C1F" w:rsidP="00187168">
      <w:pPr>
        <w:tabs>
          <w:tab w:val="left" w:pos="9781"/>
        </w:tabs>
        <w:ind w:right="-1"/>
        <w:jc w:val="center"/>
        <w:rPr>
          <w:sz w:val="28"/>
          <w:szCs w:val="28"/>
        </w:rPr>
      </w:pPr>
      <w:r w:rsidRPr="00B55B2F">
        <w:rPr>
          <w:noProof/>
          <w:sz w:val="28"/>
          <w:szCs w:val="28"/>
          <w:lang w:eastAsia="ru-RU"/>
        </w:rPr>
        <w:drawing>
          <wp:inline distT="0" distB="0" distL="0" distR="0" wp14:anchorId="56E17DB8" wp14:editId="47239CE0">
            <wp:extent cx="6116320" cy="4200525"/>
            <wp:effectExtent l="0" t="0" r="0" b="9525"/>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9" cstate="print">
                      <a:extLst>
                        <a:ext uri="{28A0092B-C50C-407E-A947-70E740481C1C}">
                          <a14:useLocalDpi xmlns:a14="http://schemas.microsoft.com/office/drawing/2010/main" val="0"/>
                        </a:ext>
                      </a:extLst>
                    </a:blip>
                    <a:srcRect t="3943" b="-1"/>
                    <a:stretch/>
                  </pic:blipFill>
                  <pic:spPr>
                    <a:xfrm>
                      <a:off x="0" y="0"/>
                      <a:ext cx="6116320" cy="4200525"/>
                    </a:xfrm>
                    <a:prstGeom prst="rect">
                      <a:avLst/>
                    </a:prstGeom>
                  </pic:spPr>
                </pic:pic>
              </a:graphicData>
            </a:graphic>
          </wp:inline>
        </w:drawing>
      </w:r>
    </w:p>
    <w:p w14:paraId="0D1B25DD" w14:textId="60A48C47" w:rsidR="00FB2272" w:rsidRPr="00B55B2F" w:rsidRDefault="00FB2272" w:rsidP="00187168">
      <w:pPr>
        <w:tabs>
          <w:tab w:val="left" w:pos="9781"/>
        </w:tabs>
        <w:ind w:right="-1"/>
        <w:jc w:val="center"/>
        <w:rPr>
          <w:sz w:val="28"/>
          <w:szCs w:val="28"/>
        </w:rPr>
      </w:pPr>
      <w:r w:rsidRPr="00B55B2F">
        <w:rPr>
          <w:sz w:val="28"/>
          <w:szCs w:val="28"/>
        </w:rPr>
        <w:t xml:space="preserve">Рисунок </w:t>
      </w:r>
      <w:r w:rsidR="00D0148B" w:rsidRPr="00B55B2F">
        <w:rPr>
          <w:sz w:val="28"/>
          <w:szCs w:val="28"/>
          <w:lang w:val="kk-KZ"/>
        </w:rPr>
        <w:t>1</w:t>
      </w:r>
      <w:r w:rsidR="00BD6D21" w:rsidRPr="00B55B2F">
        <w:rPr>
          <w:sz w:val="28"/>
          <w:szCs w:val="28"/>
          <w:lang w:val="kk-KZ"/>
        </w:rPr>
        <w:t>1</w:t>
      </w:r>
      <w:r w:rsidRPr="00B55B2F">
        <w:rPr>
          <w:sz w:val="28"/>
          <w:szCs w:val="28"/>
        </w:rPr>
        <w:t xml:space="preserve"> </w:t>
      </w:r>
      <w:r w:rsidR="007314C6" w:rsidRPr="00B55B2F">
        <w:rPr>
          <w:sz w:val="28"/>
          <w:szCs w:val="28"/>
        </w:rPr>
        <w:t>–</w:t>
      </w:r>
      <w:r w:rsidRPr="00B55B2F">
        <w:rPr>
          <w:sz w:val="28"/>
          <w:szCs w:val="28"/>
        </w:rPr>
        <w:t xml:space="preserve"> Частота выявления I</w:t>
      </w:r>
      <w:r w:rsidR="00E619A6" w:rsidRPr="00B55B2F">
        <w:rPr>
          <w:sz w:val="28"/>
          <w:szCs w:val="28"/>
        </w:rPr>
        <w:t>–</w:t>
      </w:r>
      <w:r w:rsidRPr="00B55B2F">
        <w:rPr>
          <w:sz w:val="28"/>
          <w:szCs w:val="28"/>
        </w:rPr>
        <w:t>II, III и IV стадий среди впервые</w:t>
      </w:r>
    </w:p>
    <w:p w14:paraId="6588454E" w14:textId="6D60D00A" w:rsidR="00FB2272" w:rsidRPr="00B55B2F" w:rsidRDefault="00FB2272" w:rsidP="00187168">
      <w:pPr>
        <w:tabs>
          <w:tab w:val="left" w:pos="9781"/>
        </w:tabs>
        <w:ind w:right="-1"/>
        <w:jc w:val="center"/>
        <w:rPr>
          <w:sz w:val="28"/>
          <w:szCs w:val="28"/>
        </w:rPr>
      </w:pPr>
      <w:r w:rsidRPr="00B55B2F">
        <w:rPr>
          <w:sz w:val="28"/>
          <w:szCs w:val="28"/>
        </w:rPr>
        <w:t xml:space="preserve">выявленных случаев </w:t>
      </w:r>
      <w:r w:rsidR="00DD486E" w:rsidRPr="00B55B2F">
        <w:rPr>
          <w:sz w:val="28"/>
          <w:szCs w:val="28"/>
        </w:rPr>
        <w:t>РЯ, %</w:t>
      </w:r>
    </w:p>
    <w:p w14:paraId="3225984A" w14:textId="77777777" w:rsidR="00AC5F50" w:rsidRPr="00B55B2F" w:rsidRDefault="00AC5F50" w:rsidP="00187168">
      <w:pPr>
        <w:tabs>
          <w:tab w:val="left" w:pos="9781"/>
        </w:tabs>
        <w:ind w:right="-1"/>
        <w:jc w:val="center"/>
        <w:rPr>
          <w:sz w:val="28"/>
          <w:szCs w:val="28"/>
        </w:rPr>
      </w:pPr>
    </w:p>
    <w:p w14:paraId="5E9C31A1" w14:textId="2F2F962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Для оценки долгосрочных результатов лечения и прогноза использовались дополнительные данные о пациентках, первично диагностированных в период 2017</w:t>
      </w:r>
      <w:r w:rsidR="0041279A" w:rsidRPr="00B55B2F">
        <w:rPr>
          <w:sz w:val="28"/>
          <w:szCs w:val="28"/>
        </w:rPr>
        <w:t>–</w:t>
      </w:r>
      <w:r w:rsidR="008A6F45" w:rsidRPr="00B55B2F">
        <w:rPr>
          <w:sz w:val="28"/>
          <w:szCs w:val="28"/>
        </w:rPr>
        <w:t>2</w:t>
      </w:r>
      <w:r w:rsidRPr="00B55B2F">
        <w:rPr>
          <w:sz w:val="28"/>
          <w:szCs w:val="28"/>
        </w:rPr>
        <w:t>022 гг., что позволило провести анализ пятилетней выживаемости.</w:t>
      </w:r>
    </w:p>
    <w:p w14:paraId="2928D8F0" w14:textId="71588924" w:rsidR="001D4CF8" w:rsidRPr="00B55B2F" w:rsidRDefault="00E619A6"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период с 2017 по 2022</w:t>
      </w:r>
      <w:r w:rsidR="001D4CF8" w:rsidRPr="00B55B2F">
        <w:rPr>
          <w:sz w:val="28"/>
          <w:szCs w:val="28"/>
        </w:rPr>
        <w:t>г</w:t>
      </w:r>
      <w:r w:rsidRPr="00B55B2F">
        <w:rPr>
          <w:sz w:val="28"/>
          <w:szCs w:val="28"/>
        </w:rPr>
        <w:t>.</w:t>
      </w:r>
      <w:r w:rsidR="001D4CF8" w:rsidRPr="00B55B2F">
        <w:rPr>
          <w:sz w:val="28"/>
          <w:szCs w:val="28"/>
        </w:rPr>
        <w:t xml:space="preserve"> общая выживаемость пациенто</w:t>
      </w:r>
      <w:r w:rsidRPr="00B55B2F">
        <w:rPr>
          <w:sz w:val="28"/>
          <w:szCs w:val="28"/>
        </w:rPr>
        <w:t>к</w:t>
      </w:r>
      <w:r w:rsidR="001D4CF8" w:rsidRPr="00B55B2F">
        <w:rPr>
          <w:sz w:val="28"/>
          <w:szCs w:val="28"/>
        </w:rPr>
        <w:t xml:space="preserve"> </w:t>
      </w:r>
      <w:proofErr w:type="gramStart"/>
      <w:r w:rsidR="001D4CF8" w:rsidRPr="00B55B2F">
        <w:rPr>
          <w:sz w:val="28"/>
          <w:szCs w:val="28"/>
        </w:rPr>
        <w:t>по кривой Каплана</w:t>
      </w:r>
      <w:proofErr w:type="gramEnd"/>
      <w:r w:rsidR="001D4CF8" w:rsidRPr="00B55B2F">
        <w:rPr>
          <w:sz w:val="28"/>
          <w:szCs w:val="28"/>
        </w:rPr>
        <w:t>–Мейера прогрессивно снижалась на протяжении всего периода наблюдения. Наиболее выраженное снижение показателя отмечалось в первые 12</w:t>
      </w:r>
      <w:r w:rsidR="008A6F45" w:rsidRPr="00B55B2F">
        <w:rPr>
          <w:sz w:val="28"/>
          <w:szCs w:val="28"/>
        </w:rPr>
        <w:t>-1</w:t>
      </w:r>
      <w:r w:rsidR="001D4CF8" w:rsidRPr="00B55B2F">
        <w:rPr>
          <w:sz w:val="28"/>
          <w:szCs w:val="28"/>
        </w:rPr>
        <w:t>8 месяцев после постановки диагноза. Средняя продол</w:t>
      </w:r>
      <w:r w:rsidR="00DB7826" w:rsidRPr="00B55B2F">
        <w:rPr>
          <w:sz w:val="28"/>
          <w:szCs w:val="28"/>
        </w:rPr>
        <w:t xml:space="preserve">жительность выживания составила </w:t>
      </w:r>
      <w:r w:rsidR="001D4CF8" w:rsidRPr="00B55B2F">
        <w:rPr>
          <w:rStyle w:val="ae"/>
          <w:rFonts w:eastAsiaTheme="majorEastAsia"/>
          <w:b w:val="0"/>
          <w:sz w:val="28"/>
          <w:szCs w:val="28"/>
        </w:rPr>
        <w:t>20,36 ± 0,81 месяца</w:t>
      </w:r>
      <w:r w:rsidR="00DB7826" w:rsidRPr="00B55B2F">
        <w:rPr>
          <w:sz w:val="28"/>
          <w:szCs w:val="28"/>
        </w:rPr>
        <w:t xml:space="preserve"> </w:t>
      </w:r>
      <w:r w:rsidR="001D4CF8" w:rsidRPr="00B55B2F">
        <w:rPr>
          <w:sz w:val="28"/>
          <w:szCs w:val="28"/>
        </w:rPr>
        <w:t>(95</w:t>
      </w:r>
      <w:r w:rsidR="00DB7826" w:rsidRPr="00B55B2F">
        <w:rPr>
          <w:sz w:val="28"/>
          <w:szCs w:val="28"/>
        </w:rPr>
        <w:t xml:space="preserve"> </w:t>
      </w:r>
      <w:r w:rsidR="001D4CF8" w:rsidRPr="00B55B2F">
        <w:rPr>
          <w:sz w:val="28"/>
          <w:szCs w:val="28"/>
        </w:rPr>
        <w:t xml:space="preserve">% </w:t>
      </w:r>
      <w:r w:rsidR="008A6F45" w:rsidRPr="00B55B2F">
        <w:rPr>
          <w:sz w:val="28"/>
          <w:szCs w:val="28"/>
        </w:rPr>
        <w:t xml:space="preserve">ДИ: </w:t>
      </w:r>
      <w:r w:rsidR="001D4CF8" w:rsidRPr="00B55B2F">
        <w:rPr>
          <w:sz w:val="28"/>
          <w:szCs w:val="28"/>
        </w:rPr>
        <w:t>18,78</w:t>
      </w:r>
      <w:r w:rsidR="0041279A" w:rsidRPr="00B55B2F">
        <w:rPr>
          <w:sz w:val="28"/>
          <w:szCs w:val="28"/>
        </w:rPr>
        <w:t>–</w:t>
      </w:r>
      <w:r w:rsidR="008A6F45" w:rsidRPr="00B55B2F">
        <w:rPr>
          <w:sz w:val="28"/>
          <w:szCs w:val="28"/>
        </w:rPr>
        <w:t>2</w:t>
      </w:r>
      <w:r w:rsidR="001D4CF8" w:rsidRPr="00B55B2F">
        <w:rPr>
          <w:sz w:val="28"/>
          <w:szCs w:val="28"/>
        </w:rPr>
        <w:t>1,94 месяца). К 40-му месяцу наблюдения доля выживших пациентов снизилась до примерно 20</w:t>
      </w:r>
      <w:r w:rsidR="008A6F45" w:rsidRPr="00B55B2F">
        <w:rPr>
          <w:sz w:val="28"/>
          <w:szCs w:val="28"/>
        </w:rPr>
        <w:t>-2</w:t>
      </w:r>
      <w:r w:rsidR="001D4CF8" w:rsidRPr="00B55B2F">
        <w:rPr>
          <w:sz w:val="28"/>
          <w:szCs w:val="28"/>
        </w:rPr>
        <w:t xml:space="preserve">5%, а к 60-му месяцу </w:t>
      </w:r>
      <w:r w:rsidR="00DB7826" w:rsidRPr="00B55B2F">
        <w:rPr>
          <w:sz w:val="28"/>
          <w:szCs w:val="28"/>
        </w:rPr>
        <w:t>составляла около 8–10 %, продолжая постепенно уменьшаться в последующие периоды наблюдения</w:t>
      </w:r>
      <w:r w:rsidR="001D4CF8" w:rsidRPr="00B55B2F">
        <w:rPr>
          <w:sz w:val="28"/>
          <w:szCs w:val="28"/>
        </w:rPr>
        <w:t xml:space="preserve"> (рисунок 12).</w:t>
      </w:r>
    </w:p>
    <w:p w14:paraId="4B7A586D" w14:textId="6E0A2CC1" w:rsidR="00BD0AAA" w:rsidRPr="00B55B2F" w:rsidRDefault="00BD0AAA" w:rsidP="00187168">
      <w:pPr>
        <w:tabs>
          <w:tab w:val="left" w:pos="9781"/>
        </w:tabs>
        <w:ind w:right="-1"/>
        <w:jc w:val="center"/>
        <w:rPr>
          <w:sz w:val="28"/>
          <w:szCs w:val="28"/>
        </w:rPr>
      </w:pPr>
      <w:r w:rsidRPr="00B55B2F">
        <w:rPr>
          <w:noProof/>
          <w:sz w:val="28"/>
          <w:szCs w:val="28"/>
          <w:lang w:eastAsia="ru-RU"/>
        </w:rPr>
        <w:lastRenderedPageBreak/>
        <w:drawing>
          <wp:inline distT="0" distB="0" distL="0" distR="0" wp14:anchorId="1763DA62" wp14:editId="4F8CC5CC">
            <wp:extent cx="4714875" cy="415883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16961" cy="4248879"/>
                    </a:xfrm>
                    <a:prstGeom prst="rect">
                      <a:avLst/>
                    </a:prstGeom>
                  </pic:spPr>
                </pic:pic>
              </a:graphicData>
            </a:graphic>
          </wp:inline>
        </w:drawing>
      </w:r>
    </w:p>
    <w:p w14:paraId="4012B1AE" w14:textId="76E423D1" w:rsidR="00BD0AAA" w:rsidRPr="00B55B2F" w:rsidRDefault="00AF6DC1" w:rsidP="00187168">
      <w:pPr>
        <w:tabs>
          <w:tab w:val="left" w:pos="9781"/>
        </w:tabs>
        <w:ind w:right="-1"/>
        <w:jc w:val="center"/>
        <w:rPr>
          <w:sz w:val="28"/>
          <w:szCs w:val="28"/>
        </w:rPr>
      </w:pPr>
      <w:r w:rsidRPr="00B55B2F">
        <w:rPr>
          <w:noProof/>
          <w:sz w:val="28"/>
          <w:szCs w:val="28"/>
          <w:lang w:eastAsia="ru-RU"/>
        </w:rPr>
        <w:drawing>
          <wp:inline distT="0" distB="0" distL="0" distR="0" wp14:anchorId="293F0622" wp14:editId="6F6C8B63">
            <wp:extent cx="3512108" cy="1333500"/>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10371" t="13682" r="44966" b="14866"/>
                    <a:stretch/>
                  </pic:blipFill>
                  <pic:spPr bwMode="auto">
                    <a:xfrm>
                      <a:off x="0" y="0"/>
                      <a:ext cx="3756377" cy="1426246"/>
                    </a:xfrm>
                    <a:prstGeom prst="rect">
                      <a:avLst/>
                    </a:prstGeom>
                    <a:noFill/>
                    <a:ln>
                      <a:noFill/>
                    </a:ln>
                    <a:effectLst/>
                  </pic:spPr>
                </pic:pic>
              </a:graphicData>
            </a:graphic>
          </wp:inline>
        </w:drawing>
      </w:r>
    </w:p>
    <w:p w14:paraId="07D62BD6" w14:textId="77777777" w:rsidR="0075566D" w:rsidRPr="00B55B2F" w:rsidRDefault="0075566D" w:rsidP="00187168">
      <w:pPr>
        <w:tabs>
          <w:tab w:val="left" w:pos="9781"/>
        </w:tabs>
        <w:ind w:right="-1"/>
        <w:jc w:val="center"/>
        <w:rPr>
          <w:sz w:val="28"/>
          <w:szCs w:val="28"/>
        </w:rPr>
      </w:pPr>
    </w:p>
    <w:p w14:paraId="3BD2D4E1" w14:textId="440D5534" w:rsidR="00027E71" w:rsidRPr="00B55B2F" w:rsidRDefault="000447DB" w:rsidP="00187168">
      <w:pPr>
        <w:tabs>
          <w:tab w:val="left" w:pos="9781"/>
        </w:tabs>
        <w:ind w:right="-1"/>
        <w:jc w:val="center"/>
        <w:rPr>
          <w:sz w:val="28"/>
          <w:szCs w:val="28"/>
        </w:rPr>
      </w:pPr>
      <w:r w:rsidRPr="00B55B2F">
        <w:rPr>
          <w:sz w:val="28"/>
          <w:szCs w:val="28"/>
        </w:rPr>
        <w:t xml:space="preserve">Рисунок </w:t>
      </w:r>
      <w:r w:rsidR="00D0148B" w:rsidRPr="00B55B2F">
        <w:rPr>
          <w:sz w:val="28"/>
          <w:szCs w:val="28"/>
          <w:lang w:val="kk-KZ"/>
        </w:rPr>
        <w:t>1</w:t>
      </w:r>
      <w:r w:rsidR="00BD6D21" w:rsidRPr="00B55B2F">
        <w:rPr>
          <w:sz w:val="28"/>
          <w:szCs w:val="28"/>
          <w:lang w:val="kk-KZ"/>
        </w:rPr>
        <w:t>2</w:t>
      </w:r>
      <w:r w:rsidRPr="00B55B2F">
        <w:rPr>
          <w:sz w:val="28"/>
          <w:szCs w:val="28"/>
        </w:rPr>
        <w:t xml:space="preserve"> </w:t>
      </w:r>
      <w:r w:rsidR="007314C6" w:rsidRPr="00B55B2F">
        <w:rPr>
          <w:sz w:val="28"/>
          <w:szCs w:val="28"/>
        </w:rPr>
        <w:t>–</w:t>
      </w:r>
      <w:r w:rsidRPr="00B55B2F">
        <w:rPr>
          <w:sz w:val="28"/>
          <w:szCs w:val="28"/>
        </w:rPr>
        <w:t xml:space="preserve"> Анализ общей выживаемости пациенто</w:t>
      </w:r>
      <w:r w:rsidR="00DB7826" w:rsidRPr="00B55B2F">
        <w:rPr>
          <w:sz w:val="28"/>
          <w:szCs w:val="28"/>
        </w:rPr>
        <w:t>к</w:t>
      </w:r>
      <w:r w:rsidRPr="00B55B2F">
        <w:rPr>
          <w:sz w:val="28"/>
          <w:szCs w:val="28"/>
        </w:rPr>
        <w:t xml:space="preserve"> методом Каплана–Мейера (2017</w:t>
      </w:r>
      <w:r w:rsidR="008A6F45" w:rsidRPr="00B55B2F">
        <w:rPr>
          <w:sz w:val="28"/>
          <w:szCs w:val="28"/>
        </w:rPr>
        <w:t>-2</w:t>
      </w:r>
      <w:r w:rsidRPr="00B55B2F">
        <w:rPr>
          <w:sz w:val="28"/>
          <w:szCs w:val="28"/>
        </w:rPr>
        <w:t>022 гг.)</w:t>
      </w:r>
    </w:p>
    <w:p w14:paraId="223D9C19" w14:textId="77777777" w:rsidR="00027E71" w:rsidRPr="00B55B2F" w:rsidRDefault="00027E71" w:rsidP="00187168">
      <w:pPr>
        <w:tabs>
          <w:tab w:val="left" w:pos="9781"/>
        </w:tabs>
        <w:ind w:right="-1"/>
        <w:jc w:val="center"/>
        <w:rPr>
          <w:sz w:val="28"/>
          <w:szCs w:val="28"/>
        </w:rPr>
      </w:pPr>
    </w:p>
    <w:p w14:paraId="396BAB34" w14:textId="41B9A789" w:rsidR="00567B8D" w:rsidRPr="00B55B2F" w:rsidRDefault="0024037F" w:rsidP="009E6B6C">
      <w:pPr>
        <w:tabs>
          <w:tab w:val="left" w:pos="9781"/>
        </w:tabs>
        <w:ind w:firstLine="567"/>
        <w:jc w:val="both"/>
        <w:rPr>
          <w:sz w:val="28"/>
          <w:szCs w:val="28"/>
          <w:shd w:val="clear" w:color="auto" w:fill="FFFFFF"/>
        </w:rPr>
      </w:pPr>
      <w:r w:rsidRPr="00B55B2F">
        <w:rPr>
          <w:rStyle w:val="ae"/>
          <w:rFonts w:eastAsiaTheme="majorEastAsia"/>
          <w:b w:val="0"/>
          <w:sz w:val="28"/>
          <w:szCs w:val="28"/>
          <w:shd w:val="clear" w:color="auto" w:fill="FFFFFF"/>
        </w:rPr>
        <w:t>При анализе о</w:t>
      </w:r>
      <w:r w:rsidR="001D4CF8" w:rsidRPr="00B55B2F">
        <w:rPr>
          <w:rStyle w:val="ae"/>
          <w:rFonts w:eastAsiaTheme="majorEastAsia"/>
          <w:b w:val="0"/>
          <w:sz w:val="28"/>
          <w:szCs w:val="28"/>
          <w:shd w:val="clear" w:color="auto" w:fill="FFFFFF"/>
        </w:rPr>
        <w:t>бщ</w:t>
      </w:r>
      <w:r w:rsidRPr="00B55B2F">
        <w:rPr>
          <w:rStyle w:val="ae"/>
          <w:rFonts w:eastAsiaTheme="majorEastAsia"/>
          <w:b w:val="0"/>
          <w:sz w:val="28"/>
          <w:szCs w:val="28"/>
          <w:shd w:val="clear" w:color="auto" w:fill="FFFFFF"/>
        </w:rPr>
        <w:t>ей выживаемости пациенток с</w:t>
      </w:r>
      <w:r w:rsidR="001D4CF8" w:rsidRPr="00B55B2F">
        <w:rPr>
          <w:rStyle w:val="ae"/>
          <w:rFonts w:eastAsiaTheme="majorEastAsia"/>
          <w:b w:val="0"/>
          <w:sz w:val="28"/>
          <w:szCs w:val="28"/>
          <w:shd w:val="clear" w:color="auto" w:fill="FFFFFF"/>
        </w:rPr>
        <w:t xml:space="preserve"> III стади</w:t>
      </w:r>
      <w:r w:rsidRPr="00B55B2F">
        <w:rPr>
          <w:rStyle w:val="ae"/>
          <w:rFonts w:eastAsiaTheme="majorEastAsia"/>
          <w:b w:val="0"/>
          <w:sz w:val="28"/>
          <w:szCs w:val="28"/>
          <w:shd w:val="clear" w:color="auto" w:fill="FFFFFF"/>
        </w:rPr>
        <w:t>ей заболеваения установлено, что в</w:t>
      </w:r>
      <w:r w:rsidR="001D4CF8" w:rsidRPr="00B55B2F">
        <w:rPr>
          <w:sz w:val="28"/>
          <w:szCs w:val="28"/>
          <w:shd w:val="clear" w:color="auto" w:fill="FFFFFF"/>
        </w:rPr>
        <w:t xml:space="preserve"> период с 2017 по 2022 годы кривая Каплана</w:t>
      </w:r>
      <w:r w:rsidR="008A6F45" w:rsidRPr="00B55B2F">
        <w:rPr>
          <w:sz w:val="28"/>
          <w:szCs w:val="28"/>
          <w:shd w:val="clear" w:color="auto" w:fill="FFFFFF"/>
        </w:rPr>
        <w:t>-</w:t>
      </w:r>
      <w:r w:rsidR="001D4CF8" w:rsidRPr="00B55B2F">
        <w:rPr>
          <w:sz w:val="28"/>
          <w:szCs w:val="28"/>
          <w:shd w:val="clear" w:color="auto" w:fill="FFFFFF"/>
        </w:rPr>
        <w:t>Мейера демонстрировала постепенное снижение накопленной выживаемости пациентов с III стадией заболевания. Наиболее выраженный спад наблюдался в первые 12</w:t>
      </w:r>
      <w:r w:rsidR="008A6F45" w:rsidRPr="00B55B2F">
        <w:rPr>
          <w:sz w:val="28"/>
          <w:szCs w:val="28"/>
          <w:shd w:val="clear" w:color="auto" w:fill="FFFFFF"/>
        </w:rPr>
        <w:t>-1</w:t>
      </w:r>
      <w:r w:rsidR="001D4CF8" w:rsidRPr="00B55B2F">
        <w:rPr>
          <w:sz w:val="28"/>
          <w:szCs w:val="28"/>
          <w:shd w:val="clear" w:color="auto" w:fill="FFFFFF"/>
        </w:rPr>
        <w:t>8 месяцев после постановки диагноза, затем снижение кривой становилось более пологим. </w:t>
      </w:r>
      <w:r w:rsidR="001D4CF8" w:rsidRPr="00B55B2F">
        <w:rPr>
          <w:rStyle w:val="ae"/>
          <w:rFonts w:eastAsiaTheme="majorEastAsia"/>
          <w:b w:val="0"/>
          <w:sz w:val="28"/>
          <w:szCs w:val="28"/>
          <w:shd w:val="clear" w:color="auto" w:fill="FFFFFF"/>
        </w:rPr>
        <w:t>Средняя продолжительность выживания составила 17,64 ± 0,86 месяца</w:t>
      </w:r>
      <w:r w:rsidR="00AF7410" w:rsidRPr="00B55B2F">
        <w:rPr>
          <w:sz w:val="28"/>
          <w:szCs w:val="28"/>
          <w:shd w:val="clear" w:color="auto" w:fill="FFFFFF"/>
        </w:rPr>
        <w:t xml:space="preserve"> </w:t>
      </w:r>
      <w:r w:rsidR="001D4CF8" w:rsidRPr="00B55B2F">
        <w:rPr>
          <w:sz w:val="28"/>
          <w:szCs w:val="28"/>
          <w:shd w:val="clear" w:color="auto" w:fill="FFFFFF"/>
        </w:rPr>
        <w:t>(95</w:t>
      </w:r>
      <w:r w:rsidR="00AF7410" w:rsidRPr="00B55B2F">
        <w:rPr>
          <w:sz w:val="28"/>
          <w:szCs w:val="28"/>
          <w:shd w:val="clear" w:color="auto" w:fill="FFFFFF"/>
        </w:rPr>
        <w:t xml:space="preserve"> </w:t>
      </w:r>
      <w:r w:rsidR="001D4CF8" w:rsidRPr="00B55B2F">
        <w:rPr>
          <w:sz w:val="28"/>
          <w:szCs w:val="28"/>
          <w:shd w:val="clear" w:color="auto" w:fill="FFFFFF"/>
        </w:rPr>
        <w:t xml:space="preserve">% </w:t>
      </w:r>
      <w:r w:rsidR="008A6F45" w:rsidRPr="00B55B2F">
        <w:rPr>
          <w:sz w:val="28"/>
          <w:szCs w:val="28"/>
          <w:shd w:val="clear" w:color="auto" w:fill="FFFFFF"/>
        </w:rPr>
        <w:t xml:space="preserve">ДИ: </w:t>
      </w:r>
      <w:r w:rsidR="001D4CF8" w:rsidRPr="00B55B2F">
        <w:rPr>
          <w:sz w:val="28"/>
          <w:szCs w:val="28"/>
          <w:shd w:val="clear" w:color="auto" w:fill="FFFFFF"/>
        </w:rPr>
        <w:t>15,96</w:t>
      </w:r>
      <w:r w:rsidR="0041279A" w:rsidRPr="00B55B2F">
        <w:rPr>
          <w:sz w:val="28"/>
          <w:szCs w:val="28"/>
        </w:rPr>
        <w:t>–</w:t>
      </w:r>
      <w:r w:rsidR="008A6F45" w:rsidRPr="00B55B2F">
        <w:rPr>
          <w:sz w:val="28"/>
          <w:szCs w:val="28"/>
          <w:shd w:val="clear" w:color="auto" w:fill="FFFFFF"/>
        </w:rPr>
        <w:t>1</w:t>
      </w:r>
      <w:r w:rsidR="001D4CF8" w:rsidRPr="00B55B2F">
        <w:rPr>
          <w:sz w:val="28"/>
          <w:szCs w:val="28"/>
          <w:shd w:val="clear" w:color="auto" w:fill="FFFFFF"/>
        </w:rPr>
        <w:t>9,33 месяца). К 36-му месяцу доля выживших пациентов снижалась до менее чем 20</w:t>
      </w:r>
      <w:r w:rsidR="00AF7410" w:rsidRPr="00B55B2F">
        <w:rPr>
          <w:sz w:val="28"/>
          <w:szCs w:val="28"/>
          <w:shd w:val="clear" w:color="auto" w:fill="FFFFFF"/>
        </w:rPr>
        <w:t xml:space="preserve"> </w:t>
      </w:r>
      <w:r w:rsidR="001D4CF8" w:rsidRPr="00B55B2F">
        <w:rPr>
          <w:sz w:val="28"/>
          <w:szCs w:val="28"/>
          <w:shd w:val="clear" w:color="auto" w:fill="FFFFFF"/>
        </w:rPr>
        <w:t>%, а к 60-му месяцу приближалась к нулю (рисунок 13).</w:t>
      </w:r>
    </w:p>
    <w:p w14:paraId="62A1BD41" w14:textId="7293C560" w:rsidR="00027E71" w:rsidRPr="00B55B2F" w:rsidRDefault="00027E71" w:rsidP="00567B8D">
      <w:pPr>
        <w:tabs>
          <w:tab w:val="left" w:pos="9781"/>
        </w:tabs>
        <w:ind w:right="-1"/>
        <w:jc w:val="center"/>
        <w:rPr>
          <w:sz w:val="28"/>
          <w:szCs w:val="28"/>
        </w:rPr>
      </w:pPr>
      <w:r w:rsidRPr="00B55B2F">
        <w:rPr>
          <w:noProof/>
          <w:sz w:val="28"/>
          <w:szCs w:val="28"/>
          <w:lang w:eastAsia="ru-RU"/>
        </w:rPr>
        <w:lastRenderedPageBreak/>
        <w:drawing>
          <wp:inline distT="0" distB="0" distL="0" distR="0" wp14:anchorId="1AC084F7" wp14:editId="4949C508">
            <wp:extent cx="4590990" cy="3930070"/>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04593" cy="4027319"/>
                    </a:xfrm>
                    <a:prstGeom prst="rect">
                      <a:avLst/>
                    </a:prstGeom>
                  </pic:spPr>
                </pic:pic>
              </a:graphicData>
            </a:graphic>
          </wp:inline>
        </w:drawing>
      </w:r>
    </w:p>
    <w:p w14:paraId="20B34B15" w14:textId="1189562E" w:rsidR="00027E71" w:rsidRPr="00B55B2F" w:rsidRDefault="00027E71" w:rsidP="00187168">
      <w:pPr>
        <w:tabs>
          <w:tab w:val="left" w:pos="9781"/>
        </w:tabs>
        <w:ind w:right="-1"/>
        <w:jc w:val="center"/>
        <w:rPr>
          <w:sz w:val="28"/>
          <w:szCs w:val="28"/>
        </w:rPr>
      </w:pPr>
      <w:r w:rsidRPr="00B55B2F">
        <w:rPr>
          <w:noProof/>
          <w:sz w:val="28"/>
          <w:szCs w:val="28"/>
          <w:lang w:eastAsia="ru-RU"/>
        </w:rPr>
        <w:drawing>
          <wp:inline distT="0" distB="0" distL="0" distR="0" wp14:anchorId="5CBBD9A2" wp14:editId="2E18961B">
            <wp:extent cx="3562508" cy="1104900"/>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rotWithShape="1">
                    <a:blip r:embed="rId23">
                      <a:extLst>
                        <a:ext uri="{28A0092B-C50C-407E-A947-70E740481C1C}">
                          <a14:useLocalDpi xmlns:a14="http://schemas.microsoft.com/office/drawing/2010/main" val="0"/>
                        </a:ext>
                      </a:extLst>
                    </a:blip>
                    <a:srcRect l="1" t="17972" r="45047" b="14529"/>
                    <a:stretch/>
                  </pic:blipFill>
                  <pic:spPr bwMode="auto">
                    <a:xfrm>
                      <a:off x="0" y="0"/>
                      <a:ext cx="3819583" cy="1184631"/>
                    </a:xfrm>
                    <a:prstGeom prst="rect">
                      <a:avLst/>
                    </a:prstGeom>
                    <a:noFill/>
                    <a:ln>
                      <a:noFill/>
                    </a:ln>
                    <a:effectLst/>
                  </pic:spPr>
                </pic:pic>
              </a:graphicData>
            </a:graphic>
          </wp:inline>
        </w:drawing>
      </w:r>
    </w:p>
    <w:p w14:paraId="37CA2F0F" w14:textId="77777777" w:rsidR="00B27312" w:rsidRPr="00B55B2F" w:rsidRDefault="00B27312" w:rsidP="00187168">
      <w:pPr>
        <w:tabs>
          <w:tab w:val="left" w:pos="9781"/>
        </w:tabs>
        <w:ind w:right="-1"/>
        <w:jc w:val="center"/>
        <w:rPr>
          <w:sz w:val="28"/>
          <w:szCs w:val="28"/>
        </w:rPr>
      </w:pPr>
    </w:p>
    <w:p w14:paraId="7CDC7A09" w14:textId="03D19B50" w:rsidR="00027E71" w:rsidRPr="00B55B2F" w:rsidRDefault="00430348" w:rsidP="00187168">
      <w:pPr>
        <w:tabs>
          <w:tab w:val="left" w:pos="9781"/>
        </w:tabs>
        <w:ind w:right="-1"/>
        <w:jc w:val="center"/>
        <w:rPr>
          <w:sz w:val="28"/>
          <w:szCs w:val="28"/>
        </w:rPr>
      </w:pPr>
      <w:r w:rsidRPr="00B55B2F">
        <w:rPr>
          <w:sz w:val="28"/>
          <w:szCs w:val="28"/>
        </w:rPr>
        <w:t xml:space="preserve">Рисунок </w:t>
      </w:r>
      <w:r w:rsidR="00D0148B" w:rsidRPr="00B55B2F">
        <w:rPr>
          <w:sz w:val="28"/>
          <w:szCs w:val="28"/>
          <w:lang w:val="kk-KZ"/>
        </w:rPr>
        <w:t>1</w:t>
      </w:r>
      <w:r w:rsidR="00BD6D21" w:rsidRPr="00B55B2F">
        <w:rPr>
          <w:sz w:val="28"/>
          <w:szCs w:val="28"/>
          <w:lang w:val="kk-KZ"/>
        </w:rPr>
        <w:t>3</w:t>
      </w:r>
      <w:r w:rsidRPr="00B55B2F">
        <w:rPr>
          <w:sz w:val="28"/>
          <w:szCs w:val="28"/>
        </w:rPr>
        <w:t xml:space="preserve"> </w:t>
      </w:r>
      <w:r w:rsidR="007314C6" w:rsidRPr="00B55B2F">
        <w:rPr>
          <w:sz w:val="28"/>
          <w:szCs w:val="28"/>
        </w:rPr>
        <w:t>–</w:t>
      </w:r>
      <w:r w:rsidRPr="00B55B2F">
        <w:rPr>
          <w:sz w:val="28"/>
          <w:szCs w:val="28"/>
        </w:rPr>
        <w:t xml:space="preserve"> Кривая Каплана–Мейера общей выживаемости пациенто</w:t>
      </w:r>
      <w:r w:rsidR="00DE5EC3" w:rsidRPr="00B55B2F">
        <w:rPr>
          <w:sz w:val="28"/>
          <w:szCs w:val="28"/>
        </w:rPr>
        <w:t>к</w:t>
      </w:r>
      <w:r w:rsidRPr="00B55B2F">
        <w:rPr>
          <w:sz w:val="28"/>
          <w:szCs w:val="28"/>
        </w:rPr>
        <w:t xml:space="preserve"> с III стадией </w:t>
      </w:r>
      <w:r w:rsidR="00DE5EC3" w:rsidRPr="00B55B2F">
        <w:rPr>
          <w:sz w:val="28"/>
          <w:szCs w:val="28"/>
        </w:rPr>
        <w:t>РЯ</w:t>
      </w:r>
      <w:r w:rsidRPr="00B55B2F">
        <w:rPr>
          <w:sz w:val="28"/>
          <w:szCs w:val="28"/>
        </w:rPr>
        <w:t xml:space="preserve"> (2017</w:t>
      </w:r>
      <w:r w:rsidR="00DE5EC3" w:rsidRPr="00B55B2F">
        <w:rPr>
          <w:sz w:val="28"/>
          <w:szCs w:val="28"/>
        </w:rPr>
        <w:t>–</w:t>
      </w:r>
      <w:r w:rsidR="008A6F45" w:rsidRPr="00B55B2F">
        <w:rPr>
          <w:sz w:val="28"/>
          <w:szCs w:val="28"/>
        </w:rPr>
        <w:t>2</w:t>
      </w:r>
      <w:r w:rsidRPr="00B55B2F">
        <w:rPr>
          <w:sz w:val="28"/>
          <w:szCs w:val="28"/>
        </w:rPr>
        <w:t>022 гг.)</w:t>
      </w:r>
    </w:p>
    <w:p w14:paraId="3142A1E2" w14:textId="77777777" w:rsidR="00027E71" w:rsidRPr="00B55B2F" w:rsidRDefault="00027E71" w:rsidP="00187168">
      <w:pPr>
        <w:tabs>
          <w:tab w:val="left" w:pos="9781"/>
        </w:tabs>
        <w:ind w:right="-1"/>
        <w:jc w:val="center"/>
        <w:rPr>
          <w:sz w:val="28"/>
          <w:szCs w:val="28"/>
        </w:rPr>
      </w:pPr>
    </w:p>
    <w:p w14:paraId="30EF687F" w14:textId="287744C1" w:rsidR="00567B8D" w:rsidRPr="00B55B2F" w:rsidRDefault="001D4CF8" w:rsidP="009E6B6C">
      <w:pPr>
        <w:tabs>
          <w:tab w:val="left" w:pos="9781"/>
        </w:tabs>
        <w:ind w:firstLine="567"/>
        <w:jc w:val="both"/>
        <w:rPr>
          <w:sz w:val="28"/>
          <w:szCs w:val="28"/>
          <w:shd w:val="clear" w:color="auto" w:fill="FFFFFF"/>
        </w:rPr>
      </w:pPr>
      <w:r w:rsidRPr="00B55B2F">
        <w:rPr>
          <w:rStyle w:val="ae"/>
          <w:rFonts w:eastAsiaTheme="majorEastAsia"/>
          <w:b w:val="0"/>
          <w:sz w:val="28"/>
          <w:szCs w:val="28"/>
          <w:shd w:val="clear" w:color="auto" w:fill="FFFFFF"/>
        </w:rPr>
        <w:t>Общая выживаемость при IV стадии</w:t>
      </w:r>
      <w:r w:rsidRPr="00B55B2F">
        <w:rPr>
          <w:rStyle w:val="ae"/>
          <w:rFonts w:eastAsiaTheme="majorEastAsia"/>
          <w:sz w:val="28"/>
          <w:szCs w:val="28"/>
          <w:shd w:val="clear" w:color="auto" w:fill="FFFFFF"/>
        </w:rPr>
        <w:t>.</w:t>
      </w:r>
      <w:r w:rsidRPr="00B55B2F">
        <w:rPr>
          <w:sz w:val="28"/>
          <w:szCs w:val="28"/>
          <w:shd w:val="clear" w:color="auto" w:fill="FFFFFF"/>
        </w:rPr>
        <w:t> При анализе пациентов с IV стадией заболевания за 2017</w:t>
      </w:r>
      <w:r w:rsidR="00997F46" w:rsidRPr="00B55B2F">
        <w:rPr>
          <w:sz w:val="28"/>
          <w:szCs w:val="28"/>
        </w:rPr>
        <w:t>–</w:t>
      </w:r>
      <w:r w:rsidR="008A6F45" w:rsidRPr="00B55B2F">
        <w:rPr>
          <w:sz w:val="28"/>
          <w:szCs w:val="28"/>
          <w:shd w:val="clear" w:color="auto" w:fill="FFFFFF"/>
        </w:rPr>
        <w:t>2</w:t>
      </w:r>
      <w:r w:rsidRPr="00B55B2F">
        <w:rPr>
          <w:sz w:val="28"/>
          <w:szCs w:val="28"/>
          <w:shd w:val="clear" w:color="auto" w:fill="FFFFFF"/>
        </w:rPr>
        <w:t>022 годы отмечено быстрое снижение накопленной выживаемости: уже к концу первого года наблюдения показатель снижался более чем наполовину. В дальнейшем кривая выживаемости продолжала снижаться, достигая минимальных значений к 36–48 месяцам. </w:t>
      </w:r>
      <w:r w:rsidRPr="00B55B2F">
        <w:rPr>
          <w:rStyle w:val="ae"/>
          <w:rFonts w:eastAsiaTheme="majorEastAsia"/>
          <w:b w:val="0"/>
          <w:sz w:val="28"/>
          <w:szCs w:val="28"/>
          <w:shd w:val="clear" w:color="auto" w:fill="FFFFFF"/>
        </w:rPr>
        <w:t>Средняя продолжительность жизни в этой группе составила 10,03 ± 1,36 месяца при 95</w:t>
      </w:r>
      <w:r w:rsidR="00997F46" w:rsidRPr="00B55B2F">
        <w:rPr>
          <w:rStyle w:val="ae"/>
          <w:rFonts w:eastAsiaTheme="majorEastAsia"/>
          <w:b w:val="0"/>
          <w:sz w:val="28"/>
          <w:szCs w:val="28"/>
          <w:shd w:val="clear" w:color="auto" w:fill="FFFFFF"/>
        </w:rPr>
        <w:t xml:space="preserve"> </w:t>
      </w:r>
      <w:r w:rsidRPr="00B55B2F">
        <w:rPr>
          <w:rStyle w:val="ae"/>
          <w:rFonts w:eastAsiaTheme="majorEastAsia"/>
          <w:b w:val="0"/>
          <w:sz w:val="28"/>
          <w:szCs w:val="28"/>
          <w:shd w:val="clear" w:color="auto" w:fill="FFFFFF"/>
        </w:rPr>
        <w:t>% доверительном интервале 7,36</w:t>
      </w:r>
      <w:r w:rsidR="0041279A" w:rsidRPr="00B55B2F">
        <w:rPr>
          <w:sz w:val="28"/>
          <w:szCs w:val="28"/>
        </w:rPr>
        <w:t>–</w:t>
      </w:r>
      <w:r w:rsidR="008A6F45" w:rsidRPr="00B55B2F">
        <w:rPr>
          <w:rStyle w:val="ae"/>
          <w:rFonts w:eastAsiaTheme="majorEastAsia"/>
          <w:b w:val="0"/>
          <w:sz w:val="28"/>
          <w:szCs w:val="28"/>
          <w:shd w:val="clear" w:color="auto" w:fill="FFFFFF"/>
        </w:rPr>
        <w:t>1</w:t>
      </w:r>
      <w:r w:rsidRPr="00B55B2F">
        <w:rPr>
          <w:rStyle w:val="ae"/>
          <w:rFonts w:eastAsiaTheme="majorEastAsia"/>
          <w:b w:val="0"/>
          <w:sz w:val="28"/>
          <w:szCs w:val="28"/>
          <w:shd w:val="clear" w:color="auto" w:fill="FFFFFF"/>
        </w:rPr>
        <w:t>2,69 месяца, что указывает на крайне агрессивное течение заболевания и короткий прогнозируемый срок жизни</w:t>
      </w:r>
      <w:r w:rsidRPr="00B55B2F">
        <w:rPr>
          <w:sz w:val="28"/>
          <w:szCs w:val="28"/>
          <w:shd w:val="clear" w:color="auto" w:fill="FFFFFF"/>
        </w:rPr>
        <w:t> (рисунок 14).</w:t>
      </w:r>
    </w:p>
    <w:p w14:paraId="547BB20E" w14:textId="77777777" w:rsidR="001D0EED" w:rsidRPr="00B55B2F" w:rsidRDefault="00027E71" w:rsidP="00B27312">
      <w:pPr>
        <w:tabs>
          <w:tab w:val="left" w:pos="9781"/>
        </w:tabs>
        <w:jc w:val="center"/>
        <w:rPr>
          <w:sz w:val="28"/>
          <w:szCs w:val="28"/>
        </w:rPr>
      </w:pPr>
      <w:r w:rsidRPr="00B55B2F">
        <w:rPr>
          <w:noProof/>
          <w:sz w:val="28"/>
          <w:szCs w:val="28"/>
          <w:lang w:eastAsia="ru-RU"/>
        </w:rPr>
        <w:lastRenderedPageBreak/>
        <w:drawing>
          <wp:inline distT="0" distB="0" distL="0" distR="0" wp14:anchorId="6D1C9C35" wp14:editId="56F1712B">
            <wp:extent cx="4723583" cy="435102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847191" cy="4464879"/>
                    </a:xfrm>
                    <a:prstGeom prst="rect">
                      <a:avLst/>
                    </a:prstGeom>
                  </pic:spPr>
                </pic:pic>
              </a:graphicData>
            </a:graphic>
          </wp:inline>
        </w:drawing>
      </w:r>
    </w:p>
    <w:p w14:paraId="12FE564F" w14:textId="286A943C" w:rsidR="00027E71" w:rsidRPr="00B55B2F" w:rsidRDefault="00027E71" w:rsidP="00B27312">
      <w:pPr>
        <w:tabs>
          <w:tab w:val="left" w:pos="9781"/>
        </w:tabs>
        <w:jc w:val="center"/>
        <w:rPr>
          <w:sz w:val="28"/>
          <w:szCs w:val="28"/>
        </w:rPr>
      </w:pPr>
      <w:r w:rsidRPr="00B55B2F">
        <w:rPr>
          <w:noProof/>
          <w:sz w:val="28"/>
          <w:szCs w:val="28"/>
          <w:lang w:eastAsia="ru-RU"/>
        </w:rPr>
        <w:drawing>
          <wp:inline distT="0" distB="0" distL="0" distR="0" wp14:anchorId="1A691391" wp14:editId="5C92591D">
            <wp:extent cx="3609975" cy="1310640"/>
            <wp:effectExtent l="0" t="0" r="9525" b="3810"/>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t="13777" r="43113" b="12525"/>
                    <a:stretch/>
                  </pic:blipFill>
                  <pic:spPr bwMode="auto">
                    <a:xfrm>
                      <a:off x="0" y="0"/>
                      <a:ext cx="3749092" cy="1361148"/>
                    </a:xfrm>
                    <a:prstGeom prst="rect">
                      <a:avLst/>
                    </a:prstGeom>
                    <a:noFill/>
                    <a:ln>
                      <a:noFill/>
                    </a:ln>
                    <a:effectLst/>
                  </pic:spPr>
                </pic:pic>
              </a:graphicData>
            </a:graphic>
          </wp:inline>
        </w:drawing>
      </w:r>
    </w:p>
    <w:p w14:paraId="503D6A3F" w14:textId="77777777" w:rsidR="00B27312" w:rsidRPr="00B55B2F" w:rsidRDefault="00B27312" w:rsidP="00187168">
      <w:pPr>
        <w:tabs>
          <w:tab w:val="left" w:pos="9781"/>
        </w:tabs>
        <w:ind w:right="-1"/>
        <w:jc w:val="center"/>
        <w:rPr>
          <w:sz w:val="28"/>
          <w:szCs w:val="28"/>
        </w:rPr>
      </w:pPr>
    </w:p>
    <w:p w14:paraId="3B1BE46F" w14:textId="5081E5DF" w:rsidR="00027E71" w:rsidRPr="00B55B2F" w:rsidRDefault="00430348" w:rsidP="00187168">
      <w:pPr>
        <w:tabs>
          <w:tab w:val="left" w:pos="9781"/>
        </w:tabs>
        <w:ind w:right="-1"/>
        <w:jc w:val="center"/>
        <w:rPr>
          <w:sz w:val="28"/>
          <w:szCs w:val="28"/>
        </w:rPr>
      </w:pPr>
      <w:r w:rsidRPr="00B55B2F">
        <w:rPr>
          <w:sz w:val="28"/>
          <w:szCs w:val="28"/>
        </w:rPr>
        <w:t xml:space="preserve">Рисунок </w:t>
      </w:r>
      <w:r w:rsidR="00D0148B" w:rsidRPr="00B55B2F">
        <w:rPr>
          <w:sz w:val="28"/>
          <w:szCs w:val="28"/>
          <w:lang w:val="kk-KZ"/>
        </w:rPr>
        <w:t>1</w:t>
      </w:r>
      <w:r w:rsidR="00BD6D21" w:rsidRPr="00B55B2F">
        <w:rPr>
          <w:sz w:val="28"/>
          <w:szCs w:val="28"/>
          <w:lang w:val="kk-KZ"/>
        </w:rPr>
        <w:t>4</w:t>
      </w:r>
      <w:r w:rsidRPr="00B55B2F">
        <w:rPr>
          <w:sz w:val="28"/>
          <w:szCs w:val="28"/>
        </w:rPr>
        <w:t xml:space="preserve"> </w:t>
      </w:r>
      <w:r w:rsidR="008A6F45" w:rsidRPr="00B55B2F">
        <w:rPr>
          <w:sz w:val="28"/>
          <w:szCs w:val="28"/>
        </w:rPr>
        <w:t>–</w:t>
      </w:r>
      <w:r w:rsidRPr="00B55B2F">
        <w:rPr>
          <w:sz w:val="28"/>
          <w:szCs w:val="28"/>
        </w:rPr>
        <w:t xml:space="preserve"> Кривая Каплана</w:t>
      </w:r>
      <w:r w:rsidR="008A6F45" w:rsidRPr="00B55B2F">
        <w:rPr>
          <w:sz w:val="28"/>
          <w:szCs w:val="28"/>
        </w:rPr>
        <w:t>-</w:t>
      </w:r>
      <w:r w:rsidRPr="00B55B2F">
        <w:rPr>
          <w:sz w:val="28"/>
          <w:szCs w:val="28"/>
        </w:rPr>
        <w:t>Мейера выживаемости пациенто</w:t>
      </w:r>
      <w:r w:rsidR="002F4A49" w:rsidRPr="00B55B2F">
        <w:rPr>
          <w:sz w:val="28"/>
          <w:szCs w:val="28"/>
        </w:rPr>
        <w:t>к</w:t>
      </w:r>
      <w:r w:rsidRPr="00B55B2F">
        <w:rPr>
          <w:sz w:val="28"/>
          <w:szCs w:val="28"/>
        </w:rPr>
        <w:t xml:space="preserve"> с IV стадией рака яичников (2017</w:t>
      </w:r>
      <w:r w:rsidR="002F4A49" w:rsidRPr="00B55B2F">
        <w:rPr>
          <w:sz w:val="28"/>
          <w:szCs w:val="28"/>
        </w:rPr>
        <w:t>–</w:t>
      </w:r>
      <w:r w:rsidR="008A6F45" w:rsidRPr="00B55B2F">
        <w:rPr>
          <w:sz w:val="28"/>
          <w:szCs w:val="28"/>
        </w:rPr>
        <w:t>2</w:t>
      </w:r>
      <w:r w:rsidRPr="00B55B2F">
        <w:rPr>
          <w:sz w:val="28"/>
          <w:szCs w:val="28"/>
        </w:rPr>
        <w:t>022 гг.)</w:t>
      </w:r>
    </w:p>
    <w:p w14:paraId="79EDA943" w14:textId="77777777" w:rsidR="00E403A2" w:rsidRPr="00B55B2F" w:rsidRDefault="00E403A2" w:rsidP="00187168">
      <w:pPr>
        <w:tabs>
          <w:tab w:val="left" w:pos="9781"/>
        </w:tabs>
        <w:ind w:right="-1"/>
        <w:jc w:val="both"/>
        <w:rPr>
          <w:sz w:val="28"/>
          <w:szCs w:val="28"/>
        </w:rPr>
      </w:pPr>
    </w:p>
    <w:p w14:paraId="6F152166" w14:textId="208FE02B" w:rsidR="00AC5F50" w:rsidRPr="00B55B2F" w:rsidRDefault="00D73639" w:rsidP="009E6B6C">
      <w:pPr>
        <w:pStyle w:val="4"/>
        <w:spacing w:before="0" w:beforeAutospacing="0" w:after="0" w:afterAutospacing="0"/>
        <w:ind w:firstLine="567"/>
        <w:jc w:val="both"/>
        <w:rPr>
          <w:i/>
          <w:sz w:val="28"/>
          <w:szCs w:val="28"/>
        </w:rPr>
      </w:pPr>
      <w:r w:rsidRPr="00B55B2F">
        <w:rPr>
          <w:i/>
          <w:sz w:val="28"/>
          <w:szCs w:val="28"/>
        </w:rPr>
        <w:t>Эпидемиологический анализ в г. Алматы</w:t>
      </w:r>
    </w:p>
    <w:p w14:paraId="26C218DE" w14:textId="29C94C58"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Алматы относится к регионам с высоким уровнем заболеваемости злокачественными новообразованиями.</w:t>
      </w:r>
      <w:r w:rsidR="002F4A49" w:rsidRPr="00B55B2F">
        <w:rPr>
          <w:sz w:val="28"/>
          <w:szCs w:val="28"/>
        </w:rPr>
        <w:t xml:space="preserve"> </w:t>
      </w:r>
      <w:r w:rsidRPr="00B55B2F">
        <w:rPr>
          <w:sz w:val="28"/>
          <w:szCs w:val="28"/>
        </w:rPr>
        <w:t>В связи с этим была проведена оценка показателей заболеваемости и смертности от РЯ в данном регионе.</w:t>
      </w:r>
    </w:p>
    <w:p w14:paraId="7F40BD3C" w14:textId="43D54890"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рамках исследования проанализированы данные за десятилетний период (2014</w:t>
      </w:r>
      <w:r w:rsidR="002F4A49" w:rsidRPr="00B55B2F">
        <w:rPr>
          <w:sz w:val="28"/>
          <w:szCs w:val="28"/>
        </w:rPr>
        <w:t>–</w:t>
      </w:r>
      <w:r w:rsidR="008A6F45" w:rsidRPr="00B55B2F">
        <w:rPr>
          <w:sz w:val="28"/>
          <w:szCs w:val="28"/>
        </w:rPr>
        <w:t>2</w:t>
      </w:r>
      <w:r w:rsidRPr="00B55B2F">
        <w:rPr>
          <w:sz w:val="28"/>
          <w:szCs w:val="28"/>
        </w:rPr>
        <w:t>023 гг.), включающие </w:t>
      </w:r>
      <w:r w:rsidRPr="00B55B2F">
        <w:rPr>
          <w:rStyle w:val="ae"/>
          <w:rFonts w:eastAsiaTheme="majorEastAsia"/>
          <w:b w:val="0"/>
          <w:sz w:val="28"/>
          <w:szCs w:val="28"/>
        </w:rPr>
        <w:t xml:space="preserve">1 472 </w:t>
      </w:r>
      <w:proofErr w:type="gramStart"/>
      <w:r w:rsidRPr="00B55B2F">
        <w:rPr>
          <w:rStyle w:val="ae"/>
          <w:rFonts w:eastAsiaTheme="majorEastAsia"/>
          <w:b w:val="0"/>
          <w:sz w:val="28"/>
          <w:szCs w:val="28"/>
        </w:rPr>
        <w:t>случая</w:t>
      </w:r>
      <w:proofErr w:type="gramEnd"/>
      <w:r w:rsidRPr="00B55B2F">
        <w:rPr>
          <w:rStyle w:val="ae"/>
          <w:rFonts w:eastAsiaTheme="majorEastAsia"/>
          <w:b w:val="0"/>
          <w:sz w:val="28"/>
          <w:szCs w:val="28"/>
        </w:rPr>
        <w:t xml:space="preserve"> впервые выявленного РЯ</w:t>
      </w:r>
      <w:r w:rsidRPr="00B55B2F">
        <w:rPr>
          <w:sz w:val="28"/>
          <w:szCs w:val="28"/>
        </w:rPr>
        <w:t>. Результаты показали, что за указанный период уровень заболеваемости увеличился с 14,2 на 100 000 женщин (2014 г.) до 18,3 на 100 000 женщин (2023 г.), при этом уровень смертности снизился с 6,8 до 3,9 на 100</w:t>
      </w:r>
      <w:r w:rsidR="002F4A49" w:rsidRPr="00B55B2F">
        <w:rPr>
          <w:sz w:val="28"/>
          <w:szCs w:val="28"/>
        </w:rPr>
        <w:t xml:space="preserve"> </w:t>
      </w:r>
      <w:r w:rsidRPr="00B55B2F">
        <w:rPr>
          <w:sz w:val="28"/>
          <w:szCs w:val="28"/>
        </w:rPr>
        <w:t>000</w:t>
      </w:r>
      <w:r w:rsidR="002F4A49" w:rsidRPr="00B55B2F">
        <w:rPr>
          <w:sz w:val="28"/>
          <w:szCs w:val="28"/>
        </w:rPr>
        <w:t xml:space="preserve"> женщин</w:t>
      </w:r>
      <w:r w:rsidRPr="00B55B2F">
        <w:rPr>
          <w:sz w:val="28"/>
          <w:szCs w:val="28"/>
        </w:rPr>
        <w:t>. Доля ранних стадий (I–II) возросла с 44,8</w:t>
      </w:r>
      <w:r w:rsidR="002F4A49" w:rsidRPr="00B55B2F">
        <w:rPr>
          <w:sz w:val="28"/>
          <w:szCs w:val="28"/>
        </w:rPr>
        <w:t xml:space="preserve"> </w:t>
      </w:r>
      <w:r w:rsidRPr="00B55B2F">
        <w:rPr>
          <w:sz w:val="28"/>
          <w:szCs w:val="28"/>
        </w:rPr>
        <w:t>% до 52,2</w:t>
      </w:r>
      <w:r w:rsidR="002F4A49" w:rsidRPr="00B55B2F">
        <w:rPr>
          <w:sz w:val="28"/>
          <w:szCs w:val="28"/>
        </w:rPr>
        <w:t xml:space="preserve"> </w:t>
      </w:r>
      <w:r w:rsidRPr="00B55B2F">
        <w:rPr>
          <w:sz w:val="28"/>
          <w:szCs w:val="28"/>
        </w:rPr>
        <w:t>%, тогда как доля III стадии уменьшилась с 49,6</w:t>
      </w:r>
      <w:r w:rsidR="002F4A49" w:rsidRPr="00B55B2F">
        <w:rPr>
          <w:sz w:val="28"/>
          <w:szCs w:val="28"/>
        </w:rPr>
        <w:t xml:space="preserve"> </w:t>
      </w:r>
      <w:r w:rsidRPr="00B55B2F">
        <w:rPr>
          <w:sz w:val="28"/>
          <w:szCs w:val="28"/>
        </w:rPr>
        <w:t>% до 44,2</w:t>
      </w:r>
      <w:r w:rsidR="002F4A49" w:rsidRPr="00B55B2F">
        <w:rPr>
          <w:sz w:val="28"/>
          <w:szCs w:val="28"/>
        </w:rPr>
        <w:t xml:space="preserve"> </w:t>
      </w:r>
      <w:r w:rsidRPr="00B55B2F">
        <w:rPr>
          <w:sz w:val="28"/>
          <w:szCs w:val="28"/>
        </w:rPr>
        <w:t>%. </w:t>
      </w:r>
      <w:r w:rsidRPr="00B55B2F">
        <w:rPr>
          <w:rStyle w:val="ae"/>
          <w:rFonts w:eastAsiaTheme="majorEastAsia"/>
          <w:b w:val="0"/>
          <w:sz w:val="28"/>
          <w:szCs w:val="28"/>
        </w:rPr>
        <w:t xml:space="preserve">Одногодичная летальность сократилась более чем в два раза </w:t>
      </w:r>
      <w:r w:rsidR="008A6F45" w:rsidRPr="00B55B2F">
        <w:rPr>
          <w:rStyle w:val="ae"/>
          <w:rFonts w:eastAsiaTheme="majorEastAsia"/>
          <w:b w:val="0"/>
          <w:sz w:val="28"/>
          <w:szCs w:val="28"/>
        </w:rPr>
        <w:t>–</w:t>
      </w:r>
      <w:r w:rsidRPr="00B55B2F">
        <w:rPr>
          <w:rStyle w:val="ae"/>
          <w:rFonts w:eastAsiaTheme="majorEastAsia"/>
          <w:b w:val="0"/>
          <w:sz w:val="28"/>
          <w:szCs w:val="28"/>
        </w:rPr>
        <w:t xml:space="preserve"> с 14,1</w:t>
      </w:r>
      <w:r w:rsidR="002F4A49" w:rsidRPr="00B55B2F">
        <w:rPr>
          <w:rStyle w:val="ae"/>
          <w:rFonts w:eastAsiaTheme="majorEastAsia"/>
          <w:b w:val="0"/>
          <w:sz w:val="28"/>
          <w:szCs w:val="28"/>
        </w:rPr>
        <w:t xml:space="preserve"> </w:t>
      </w:r>
      <w:r w:rsidRPr="00B55B2F">
        <w:rPr>
          <w:rStyle w:val="ae"/>
          <w:rFonts w:eastAsiaTheme="majorEastAsia"/>
          <w:b w:val="0"/>
          <w:sz w:val="28"/>
          <w:szCs w:val="28"/>
        </w:rPr>
        <w:t>% (2014 г.) до 5,7</w:t>
      </w:r>
      <w:r w:rsidR="002F4A49" w:rsidRPr="00B55B2F">
        <w:rPr>
          <w:rStyle w:val="ae"/>
          <w:rFonts w:eastAsiaTheme="majorEastAsia"/>
          <w:b w:val="0"/>
          <w:sz w:val="28"/>
          <w:szCs w:val="28"/>
        </w:rPr>
        <w:t xml:space="preserve"> </w:t>
      </w:r>
      <w:r w:rsidRPr="00B55B2F">
        <w:rPr>
          <w:rStyle w:val="ae"/>
          <w:rFonts w:eastAsiaTheme="majorEastAsia"/>
          <w:b w:val="0"/>
          <w:sz w:val="28"/>
          <w:szCs w:val="28"/>
        </w:rPr>
        <w:t>% (2023 г.).</w:t>
      </w:r>
      <w:r w:rsidRPr="00B55B2F">
        <w:rPr>
          <w:sz w:val="28"/>
          <w:szCs w:val="28"/>
        </w:rPr>
        <w:t> Кроме того, отмечено смещение пика заболеваемости в старш</w:t>
      </w:r>
      <w:r w:rsidR="002F4A49" w:rsidRPr="00B55B2F">
        <w:rPr>
          <w:sz w:val="28"/>
          <w:szCs w:val="28"/>
        </w:rPr>
        <w:t>ие</w:t>
      </w:r>
      <w:r w:rsidRPr="00B55B2F">
        <w:rPr>
          <w:sz w:val="28"/>
          <w:szCs w:val="28"/>
        </w:rPr>
        <w:t xml:space="preserve"> возрастн</w:t>
      </w:r>
      <w:r w:rsidR="002F4A49" w:rsidRPr="00B55B2F">
        <w:rPr>
          <w:sz w:val="28"/>
          <w:szCs w:val="28"/>
        </w:rPr>
        <w:t>ые</w:t>
      </w:r>
      <w:r w:rsidRPr="00B55B2F">
        <w:rPr>
          <w:sz w:val="28"/>
          <w:szCs w:val="28"/>
        </w:rPr>
        <w:t xml:space="preserve"> групп</w:t>
      </w:r>
      <w:r w:rsidR="002F4A49" w:rsidRPr="00B55B2F">
        <w:rPr>
          <w:sz w:val="28"/>
          <w:szCs w:val="28"/>
        </w:rPr>
        <w:t>ы</w:t>
      </w:r>
      <w:r w:rsidRPr="00B55B2F">
        <w:rPr>
          <w:sz w:val="28"/>
          <w:szCs w:val="28"/>
        </w:rPr>
        <w:t xml:space="preserve">: если в 2014 г. максимальная заболеваемость </w:t>
      </w:r>
      <w:r w:rsidRPr="00B55B2F">
        <w:rPr>
          <w:sz w:val="28"/>
          <w:szCs w:val="28"/>
        </w:rPr>
        <w:lastRenderedPageBreak/>
        <w:t xml:space="preserve">приходилась на возраст 50–54 года, то в 2023 г. </w:t>
      </w:r>
      <w:r w:rsidR="008A6F45" w:rsidRPr="00B55B2F">
        <w:rPr>
          <w:sz w:val="28"/>
          <w:szCs w:val="28"/>
        </w:rPr>
        <w:t>–</w:t>
      </w:r>
      <w:r w:rsidRPr="00B55B2F">
        <w:rPr>
          <w:sz w:val="28"/>
          <w:szCs w:val="28"/>
        </w:rPr>
        <w:t xml:space="preserve"> на группу 55–59 лет. </w:t>
      </w:r>
      <w:r w:rsidRPr="00B55B2F">
        <w:rPr>
          <w:rStyle w:val="ae"/>
          <w:rFonts w:eastAsiaTheme="majorEastAsia"/>
          <w:b w:val="0"/>
          <w:sz w:val="28"/>
          <w:szCs w:val="28"/>
        </w:rPr>
        <w:t>Данные указывают на положительные изменения, связанные с совершенствованием диагностики, повышением онкологической настороженности врачей первичного звена и улучшением доступности специализированной медицинской помощи.</w:t>
      </w:r>
    </w:p>
    <w:p w14:paraId="71A896AA" w14:textId="77777777" w:rsidR="001D4CF8" w:rsidRPr="00B55B2F" w:rsidRDefault="001D4CF8" w:rsidP="009E6B6C">
      <w:pPr>
        <w:pStyle w:val="muitypography-root"/>
        <w:shd w:val="clear" w:color="auto" w:fill="FFFFFF"/>
        <w:spacing w:before="0" w:beforeAutospacing="0" w:after="0" w:afterAutospacing="0"/>
        <w:ind w:firstLine="567"/>
        <w:jc w:val="both"/>
        <w:rPr>
          <w:rStyle w:val="ae"/>
          <w:rFonts w:eastAsiaTheme="majorEastAsia"/>
          <w:b w:val="0"/>
          <w:sz w:val="28"/>
          <w:szCs w:val="28"/>
        </w:rPr>
      </w:pPr>
      <w:r w:rsidRPr="00B55B2F">
        <w:rPr>
          <w:rStyle w:val="ae"/>
          <w:rFonts w:eastAsiaTheme="majorEastAsia"/>
          <w:b w:val="0"/>
          <w:sz w:val="28"/>
          <w:szCs w:val="28"/>
        </w:rPr>
        <w:t>Результаты собственной публикации дополняют общенациональный эпидемиологический анализ, представленный в настоящей диссертации, и подтверждают выявленные тенденции снижения смертности и увеличения доли ранних стадий заболевания [99].</w:t>
      </w:r>
    </w:p>
    <w:p w14:paraId="7EDDA446" w14:textId="77777777" w:rsidR="006D3239" w:rsidRPr="00B55B2F" w:rsidRDefault="006D3239" w:rsidP="009E6B6C">
      <w:pPr>
        <w:pStyle w:val="muitypography-root"/>
        <w:shd w:val="clear" w:color="auto" w:fill="FFFFFF"/>
        <w:spacing w:before="0" w:beforeAutospacing="0" w:after="0" w:afterAutospacing="0"/>
        <w:ind w:firstLine="567"/>
        <w:jc w:val="both"/>
        <w:rPr>
          <w:sz w:val="28"/>
          <w:szCs w:val="28"/>
        </w:rPr>
      </w:pPr>
    </w:p>
    <w:p w14:paraId="04BC2A07" w14:textId="5E4A6C10" w:rsidR="00AC5F50" w:rsidRPr="00B55B2F" w:rsidRDefault="00DF42CD" w:rsidP="009E6B6C">
      <w:pPr>
        <w:pStyle w:val="1"/>
        <w:spacing w:before="0"/>
        <w:ind w:firstLine="567"/>
        <w:jc w:val="both"/>
        <w:rPr>
          <w:rFonts w:ascii="Times New Roman" w:hAnsi="Times New Roman" w:cs="Times New Roman"/>
          <w:color w:val="auto"/>
        </w:rPr>
      </w:pPr>
      <w:bookmarkStart w:id="18" w:name="_Toc223484030"/>
      <w:r w:rsidRPr="00B55B2F">
        <w:rPr>
          <w:rFonts w:ascii="Times New Roman" w:hAnsi="Times New Roman" w:cs="Times New Roman"/>
          <w:color w:val="auto"/>
        </w:rPr>
        <w:t>3.</w:t>
      </w:r>
      <w:r w:rsidR="003A6DAB" w:rsidRPr="00B55B2F">
        <w:rPr>
          <w:rFonts w:ascii="Times New Roman" w:hAnsi="Times New Roman" w:cs="Times New Roman"/>
          <w:color w:val="auto"/>
        </w:rPr>
        <w:t>2</w:t>
      </w:r>
      <w:r w:rsidR="00200D9A" w:rsidRPr="00B55B2F">
        <w:rPr>
          <w:rFonts w:ascii="Times New Roman" w:hAnsi="Times New Roman" w:cs="Times New Roman"/>
          <w:color w:val="auto"/>
        </w:rPr>
        <w:t xml:space="preserve"> </w:t>
      </w:r>
      <w:bookmarkEnd w:id="18"/>
      <w:r w:rsidR="00397AC7" w:rsidRPr="00B55B2F">
        <w:rPr>
          <w:rFonts w:ascii="Times New Roman" w:hAnsi="Times New Roman" w:cs="Times New Roman"/>
          <w:color w:val="auto"/>
        </w:rPr>
        <w:t>Клинико-анамнестическая характеристика, качество жизни и доступность диагностики и лечения пациенток с раком яичников</w:t>
      </w:r>
    </w:p>
    <w:p w14:paraId="49EA7A51" w14:textId="412C53D7"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В рамках провед</w:t>
      </w:r>
      <w:r w:rsidR="00B72736" w:rsidRPr="00B55B2F">
        <w:rPr>
          <w:sz w:val="28"/>
          <w:szCs w:val="28"/>
          <w:lang w:val="kk-KZ"/>
        </w:rPr>
        <w:t>е</w:t>
      </w:r>
      <w:r w:rsidRPr="00B55B2F">
        <w:rPr>
          <w:sz w:val="28"/>
          <w:szCs w:val="28"/>
        </w:rPr>
        <w:t>нного исследования был выполнен анализ исходной совокупности, включавшей 305 анкет пациенток с подтвержд</w:t>
      </w:r>
      <w:r w:rsidR="00EE1A62" w:rsidRPr="00B55B2F">
        <w:rPr>
          <w:sz w:val="28"/>
          <w:szCs w:val="28"/>
        </w:rPr>
        <w:t>е</w:t>
      </w:r>
      <w:r w:rsidRPr="00B55B2F">
        <w:rPr>
          <w:sz w:val="28"/>
          <w:szCs w:val="28"/>
        </w:rPr>
        <w:t xml:space="preserve">нным диагнозом РЯ. На этапе контроля качества данных из выборки были исключены 14 анкет, в том числе 7 </w:t>
      </w:r>
      <w:r w:rsidR="008A6F45" w:rsidRPr="00B55B2F">
        <w:rPr>
          <w:sz w:val="28"/>
          <w:szCs w:val="28"/>
        </w:rPr>
        <w:t>–</w:t>
      </w:r>
      <w:r w:rsidRPr="00B55B2F">
        <w:rPr>
          <w:sz w:val="28"/>
          <w:szCs w:val="28"/>
        </w:rPr>
        <w:t xml:space="preserve"> вследствие отсутствия ключевых клинико-анамнестических сведений и 7 </w:t>
      </w:r>
      <w:r w:rsidR="008A6F45" w:rsidRPr="00B55B2F">
        <w:rPr>
          <w:sz w:val="28"/>
          <w:szCs w:val="28"/>
        </w:rPr>
        <w:t>–</w:t>
      </w:r>
      <w:r w:rsidRPr="00B55B2F">
        <w:rPr>
          <w:sz w:val="28"/>
          <w:szCs w:val="28"/>
        </w:rPr>
        <w:t xml:space="preserve"> из-за превышения установленного пятилетнего диагностического окна. Таким образом, окончательная аналитическая выборка </w:t>
      </w:r>
      <w:r w:rsidR="002F4A49" w:rsidRPr="00B55B2F">
        <w:rPr>
          <w:sz w:val="28"/>
          <w:szCs w:val="28"/>
        </w:rPr>
        <w:t>включала</w:t>
      </w:r>
      <w:r w:rsidRPr="00B55B2F">
        <w:rPr>
          <w:sz w:val="28"/>
          <w:szCs w:val="28"/>
        </w:rPr>
        <w:t xml:space="preserve"> 291 пациентку, соответствующую критериям включения.</w:t>
      </w:r>
    </w:p>
    <w:p w14:paraId="0BC13688" w14:textId="77777777" w:rsidR="0005170D"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Средний возраст пациенток на момент установления диагноза составил </w:t>
      </w:r>
      <w:r w:rsidRPr="00B55B2F">
        <w:rPr>
          <w:rStyle w:val="ae"/>
          <w:rFonts w:eastAsiaTheme="majorEastAsia"/>
          <w:b w:val="0"/>
          <w:sz w:val="28"/>
          <w:szCs w:val="28"/>
        </w:rPr>
        <w:t>54,2 ± 11,5 года</w:t>
      </w:r>
      <w:r w:rsidRPr="00B55B2F">
        <w:rPr>
          <w:sz w:val="28"/>
          <w:szCs w:val="28"/>
        </w:rPr>
        <w:t xml:space="preserve"> (разброс значений </w:t>
      </w:r>
      <w:r w:rsidR="008A6F45" w:rsidRPr="00B55B2F">
        <w:rPr>
          <w:sz w:val="28"/>
          <w:szCs w:val="28"/>
        </w:rPr>
        <w:t>–</w:t>
      </w:r>
      <w:r w:rsidRPr="00B55B2F">
        <w:rPr>
          <w:sz w:val="28"/>
          <w:szCs w:val="28"/>
        </w:rPr>
        <w:t xml:space="preserve"> от 18 до 99 лет).</w:t>
      </w:r>
      <w:r w:rsidR="006D3239" w:rsidRPr="00B55B2F">
        <w:rPr>
          <w:sz w:val="28"/>
          <w:szCs w:val="28"/>
        </w:rPr>
        <w:t xml:space="preserve"> </w:t>
      </w:r>
    </w:p>
    <w:p w14:paraId="43633FC1" w14:textId="59E04141" w:rsidR="001D4CF8" w:rsidRPr="00B55B2F" w:rsidRDefault="001D4CF8" w:rsidP="009E6B6C">
      <w:pPr>
        <w:pStyle w:val="muitypography-root"/>
        <w:shd w:val="clear" w:color="auto" w:fill="FFFFFF"/>
        <w:spacing w:before="0" w:beforeAutospacing="0" w:after="0" w:afterAutospacing="0"/>
        <w:ind w:firstLine="567"/>
        <w:jc w:val="both"/>
        <w:rPr>
          <w:sz w:val="28"/>
          <w:szCs w:val="28"/>
          <w:lang w:val="kk-KZ"/>
        </w:rPr>
      </w:pPr>
      <w:r w:rsidRPr="00B55B2F">
        <w:rPr>
          <w:sz w:val="28"/>
          <w:szCs w:val="28"/>
        </w:rPr>
        <w:t>Морфологическая структура опухолей продемонстрировала преобладание СКВЗ</w:t>
      </w:r>
      <w:r w:rsidR="00345645" w:rsidRPr="00B55B2F">
        <w:rPr>
          <w:sz w:val="28"/>
          <w:szCs w:val="28"/>
        </w:rPr>
        <w:t xml:space="preserve"> </w:t>
      </w:r>
      <w:r w:rsidRPr="00B55B2F">
        <w:rPr>
          <w:sz w:val="28"/>
          <w:szCs w:val="28"/>
        </w:rPr>
        <w:t>что составило </w:t>
      </w:r>
      <w:r w:rsidRPr="00B55B2F">
        <w:rPr>
          <w:rStyle w:val="ae"/>
          <w:rFonts w:eastAsiaTheme="majorEastAsia"/>
          <w:b w:val="0"/>
          <w:sz w:val="28"/>
          <w:szCs w:val="28"/>
        </w:rPr>
        <w:t>46</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от общей выборки. Среди иных гистологических вариантов</w:t>
      </w:r>
      <w:r w:rsidR="002F4A49" w:rsidRPr="00B55B2F">
        <w:rPr>
          <w:sz w:val="28"/>
          <w:szCs w:val="28"/>
        </w:rPr>
        <w:t xml:space="preserve"> опухолей</w:t>
      </w:r>
      <w:r w:rsidRPr="00B55B2F">
        <w:rPr>
          <w:sz w:val="28"/>
          <w:szCs w:val="28"/>
        </w:rPr>
        <w:t xml:space="preserve"> были </w:t>
      </w:r>
      <w:r w:rsidR="002F4A49" w:rsidRPr="00B55B2F">
        <w:rPr>
          <w:sz w:val="28"/>
          <w:szCs w:val="28"/>
        </w:rPr>
        <w:t>выявлены</w:t>
      </w:r>
      <w:r w:rsidRPr="00B55B2F">
        <w:rPr>
          <w:sz w:val="28"/>
          <w:szCs w:val="28"/>
        </w:rPr>
        <w:t xml:space="preserve">: СКНЗ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6,5</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случаев, </w:t>
      </w:r>
      <w:r w:rsidR="006522A0" w:rsidRPr="00B55B2F">
        <w:rPr>
          <w:sz w:val="28"/>
          <w:szCs w:val="28"/>
        </w:rPr>
        <w:t xml:space="preserve">ЭРЯ неуточненный </w:t>
      </w:r>
      <w:r w:rsidR="009E2533" w:rsidRPr="00B55B2F">
        <w:rPr>
          <w:sz w:val="28"/>
          <w:szCs w:val="28"/>
        </w:rPr>
        <w:t xml:space="preserve">– в </w:t>
      </w:r>
      <w:r w:rsidR="006522A0" w:rsidRPr="00B55B2F">
        <w:rPr>
          <w:sz w:val="28"/>
          <w:szCs w:val="28"/>
        </w:rPr>
        <w:t>14,8</w:t>
      </w:r>
      <w:r w:rsidR="002F4A49" w:rsidRPr="00B55B2F">
        <w:rPr>
          <w:sz w:val="28"/>
          <w:szCs w:val="28"/>
        </w:rPr>
        <w:t xml:space="preserve"> </w:t>
      </w:r>
      <w:r w:rsidR="006522A0" w:rsidRPr="00B55B2F">
        <w:rPr>
          <w:sz w:val="28"/>
          <w:szCs w:val="28"/>
        </w:rPr>
        <w:t xml:space="preserve">%, </w:t>
      </w:r>
      <w:r w:rsidRPr="00B55B2F">
        <w:rPr>
          <w:sz w:val="28"/>
          <w:szCs w:val="28"/>
        </w:rPr>
        <w:t xml:space="preserve">эндометриоидный рак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6,2</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муцинозный рак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7,6</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светлоклеточный рак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4,5</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гранул</w:t>
      </w:r>
      <w:r w:rsidR="00EE1A62" w:rsidRPr="00B55B2F">
        <w:rPr>
          <w:sz w:val="28"/>
          <w:szCs w:val="28"/>
        </w:rPr>
        <w:t>е</w:t>
      </w:r>
      <w:r w:rsidRPr="00B55B2F">
        <w:rPr>
          <w:sz w:val="28"/>
          <w:szCs w:val="28"/>
        </w:rPr>
        <w:t xml:space="preserve">зоклеточная опухоль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5,2</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герминогенные опухоли </w:t>
      </w:r>
      <w:r w:rsidR="008A6F45" w:rsidRPr="00B55B2F">
        <w:rPr>
          <w:sz w:val="28"/>
          <w:szCs w:val="28"/>
        </w:rPr>
        <w:t>–</w:t>
      </w:r>
      <w:r w:rsidRPr="00B55B2F">
        <w:rPr>
          <w:sz w:val="28"/>
          <w:szCs w:val="28"/>
        </w:rPr>
        <w:t xml:space="preserve"> в </w:t>
      </w:r>
      <w:r w:rsidRPr="00B55B2F">
        <w:rPr>
          <w:rStyle w:val="ae"/>
          <w:rFonts w:eastAsiaTheme="majorEastAsia"/>
          <w:b w:val="0"/>
          <w:sz w:val="28"/>
          <w:szCs w:val="28"/>
        </w:rPr>
        <w:t>2,7</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Редкие морфологические варианты опухолей составили </w:t>
      </w:r>
      <w:r w:rsidR="006522A0" w:rsidRPr="00B55B2F">
        <w:rPr>
          <w:rStyle w:val="ae"/>
          <w:rFonts w:eastAsiaTheme="majorEastAsia"/>
          <w:b w:val="0"/>
          <w:sz w:val="28"/>
          <w:szCs w:val="28"/>
        </w:rPr>
        <w:t>6,5</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 </w:t>
      </w:r>
      <w:r w:rsidRPr="00B55B2F">
        <w:rPr>
          <w:sz w:val="28"/>
          <w:szCs w:val="28"/>
        </w:rPr>
        <w:t>от всех случаев.</w:t>
      </w:r>
      <w:r w:rsidR="00317ECC" w:rsidRPr="00B55B2F">
        <w:rPr>
          <w:sz w:val="28"/>
          <w:szCs w:val="28"/>
        </w:rPr>
        <w:t xml:space="preserve"> </w:t>
      </w:r>
    </w:p>
    <w:p w14:paraId="5191B025" w14:textId="53194127"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распределения пациенток по стадиям заболевания согласно </w:t>
      </w:r>
      <w:proofErr w:type="gramStart"/>
      <w:r w:rsidRPr="00B55B2F">
        <w:rPr>
          <w:sz w:val="28"/>
          <w:szCs w:val="28"/>
        </w:rPr>
        <w:t>классификации</w:t>
      </w:r>
      <w:proofErr w:type="gramEnd"/>
      <w:r w:rsidRPr="00B55B2F">
        <w:rPr>
          <w:sz w:val="28"/>
          <w:szCs w:val="28"/>
        </w:rPr>
        <w:t xml:space="preserve"> FIGO подтвердил характерную для РЯ тенденцию к преобладанию поздних стадий на момент первичной диагностики. Стадии FIGO III–IV были установлены у </w:t>
      </w:r>
      <w:r w:rsidRPr="00B55B2F">
        <w:rPr>
          <w:rStyle w:val="ae"/>
          <w:rFonts w:eastAsiaTheme="majorEastAsia"/>
          <w:b w:val="0"/>
          <w:sz w:val="28"/>
          <w:szCs w:val="28"/>
        </w:rPr>
        <w:t>57,1</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что отражает высокую долю распростран</w:t>
      </w:r>
      <w:r w:rsidR="00EE1A62" w:rsidRPr="00B55B2F">
        <w:rPr>
          <w:sz w:val="28"/>
          <w:szCs w:val="28"/>
        </w:rPr>
        <w:t>е</w:t>
      </w:r>
      <w:r w:rsidRPr="00B55B2F">
        <w:rPr>
          <w:sz w:val="28"/>
          <w:szCs w:val="28"/>
        </w:rPr>
        <w:t>нных форм заболевания в клинической практике. Наиболее значительную часть этой группы составили пациентки со стадией III, выявленной у </w:t>
      </w:r>
      <w:r w:rsidRPr="00B55B2F">
        <w:rPr>
          <w:rStyle w:val="ae"/>
          <w:rFonts w:eastAsiaTheme="majorEastAsia"/>
          <w:b w:val="0"/>
          <w:sz w:val="28"/>
          <w:szCs w:val="28"/>
        </w:rPr>
        <w:t>50,9%</w:t>
      </w:r>
      <w:r w:rsidRPr="00B55B2F">
        <w:rPr>
          <w:sz w:val="28"/>
          <w:szCs w:val="28"/>
        </w:rPr>
        <w:t> женщин, тогда как стадия IV была диагностирована у </w:t>
      </w:r>
      <w:r w:rsidRPr="00B55B2F">
        <w:rPr>
          <w:rStyle w:val="ae"/>
          <w:rFonts w:eastAsiaTheme="majorEastAsia"/>
          <w:b w:val="0"/>
          <w:sz w:val="28"/>
          <w:szCs w:val="28"/>
        </w:rPr>
        <w:t>6,2</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p>
    <w:p w14:paraId="5D1F5DE5" w14:textId="155F4DA3"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Ранние стадии (FIGO I–II) были определены у </w:t>
      </w:r>
      <w:r w:rsidRPr="00B55B2F">
        <w:rPr>
          <w:rStyle w:val="ae"/>
          <w:rFonts w:eastAsiaTheme="majorEastAsia"/>
          <w:b w:val="0"/>
          <w:sz w:val="28"/>
          <w:szCs w:val="28"/>
        </w:rPr>
        <w:t>42,</w:t>
      </w:r>
      <w:r w:rsidR="002F4A49" w:rsidRPr="00B55B2F">
        <w:rPr>
          <w:rStyle w:val="ae"/>
          <w:rFonts w:eastAsiaTheme="majorEastAsia"/>
          <w:b w:val="0"/>
          <w:sz w:val="28"/>
          <w:szCs w:val="28"/>
        </w:rPr>
        <w:t xml:space="preserve"> </w:t>
      </w:r>
      <w:r w:rsidRPr="00B55B2F">
        <w:rPr>
          <w:rStyle w:val="ae"/>
          <w:rFonts w:eastAsiaTheme="majorEastAsia"/>
          <w:b w:val="0"/>
          <w:sz w:val="28"/>
          <w:szCs w:val="28"/>
        </w:rPr>
        <w:t>9%</w:t>
      </w:r>
      <w:r w:rsidRPr="00B55B2F">
        <w:rPr>
          <w:sz w:val="28"/>
          <w:szCs w:val="28"/>
        </w:rPr>
        <w:t> пациенток. Среди них наиболее распростран</w:t>
      </w:r>
      <w:r w:rsidR="00EE1A62" w:rsidRPr="00B55B2F">
        <w:rPr>
          <w:sz w:val="28"/>
          <w:szCs w:val="28"/>
        </w:rPr>
        <w:t>е</w:t>
      </w:r>
      <w:r w:rsidRPr="00B55B2F">
        <w:rPr>
          <w:sz w:val="28"/>
          <w:szCs w:val="28"/>
        </w:rPr>
        <w:t xml:space="preserve">нной оказалась стадия I </w:t>
      </w:r>
      <w:r w:rsidR="008A6F45" w:rsidRPr="00B55B2F">
        <w:rPr>
          <w:sz w:val="28"/>
          <w:szCs w:val="28"/>
        </w:rPr>
        <w:t>–</w:t>
      </w:r>
      <w:r w:rsidRPr="00B55B2F">
        <w:rPr>
          <w:sz w:val="28"/>
          <w:szCs w:val="28"/>
        </w:rPr>
        <w:t> </w:t>
      </w:r>
      <w:r w:rsidRPr="00B55B2F">
        <w:rPr>
          <w:rStyle w:val="ae"/>
          <w:rFonts w:eastAsiaTheme="majorEastAsia"/>
          <w:b w:val="0"/>
          <w:sz w:val="28"/>
          <w:szCs w:val="28"/>
        </w:rPr>
        <w:t>23,6</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случаев. Стадия II была диагностирована у </w:t>
      </w:r>
      <w:r w:rsidRPr="00B55B2F">
        <w:rPr>
          <w:rStyle w:val="ae"/>
          <w:rFonts w:eastAsiaTheme="majorEastAsia"/>
          <w:b w:val="0"/>
          <w:sz w:val="28"/>
          <w:szCs w:val="28"/>
        </w:rPr>
        <w:t>19,3</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Полученные данные демонстрируют, что почти</w:t>
      </w:r>
      <w:r w:rsidR="002F4A49" w:rsidRPr="00B55B2F">
        <w:rPr>
          <w:sz w:val="28"/>
          <w:szCs w:val="28"/>
        </w:rPr>
        <w:t xml:space="preserve"> у</w:t>
      </w:r>
      <w:r w:rsidRPr="00B55B2F">
        <w:rPr>
          <w:sz w:val="28"/>
          <w:szCs w:val="28"/>
        </w:rPr>
        <w:t xml:space="preserve"> половин</w:t>
      </w:r>
      <w:r w:rsidR="002F4A49" w:rsidRPr="00B55B2F">
        <w:rPr>
          <w:sz w:val="28"/>
          <w:szCs w:val="28"/>
        </w:rPr>
        <w:t>ы</w:t>
      </w:r>
      <w:r w:rsidRPr="00B55B2F">
        <w:rPr>
          <w:sz w:val="28"/>
          <w:szCs w:val="28"/>
        </w:rPr>
        <w:t xml:space="preserve"> пациенток вс</w:t>
      </w:r>
      <w:r w:rsidR="00EE1A62" w:rsidRPr="00B55B2F">
        <w:rPr>
          <w:sz w:val="28"/>
          <w:szCs w:val="28"/>
        </w:rPr>
        <w:t>е</w:t>
      </w:r>
      <w:r w:rsidRPr="00B55B2F">
        <w:rPr>
          <w:sz w:val="28"/>
          <w:szCs w:val="28"/>
        </w:rPr>
        <w:t xml:space="preserve"> же была диагностирован</w:t>
      </w:r>
      <w:r w:rsidR="002F4A49" w:rsidRPr="00B55B2F">
        <w:rPr>
          <w:sz w:val="28"/>
          <w:szCs w:val="28"/>
        </w:rPr>
        <w:t>о</w:t>
      </w:r>
      <w:r w:rsidRPr="00B55B2F">
        <w:rPr>
          <w:sz w:val="28"/>
          <w:szCs w:val="28"/>
        </w:rPr>
        <w:t xml:space="preserve"> на стадиях FIGO I–II, что имеет важное значение для оценки доступности раннего выявления, а также для анализа последующих клинических исходов и оценки прогноза.</w:t>
      </w:r>
    </w:p>
    <w:p w14:paraId="17620DF5" w14:textId="016C67F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диагностических подходов показал, что при обследовании пациенток использовался широкий спектр инструментальных и лабораторных методов, отражающий современную клиническую практику в онкогинекологии. Определение уровня опухолевого маркера CA-125 являлось наиболее распростран</w:t>
      </w:r>
      <w:r w:rsidR="00EE1A62" w:rsidRPr="00B55B2F">
        <w:rPr>
          <w:sz w:val="28"/>
          <w:szCs w:val="28"/>
        </w:rPr>
        <w:t>е</w:t>
      </w:r>
      <w:r w:rsidRPr="00B55B2F">
        <w:rPr>
          <w:sz w:val="28"/>
          <w:szCs w:val="28"/>
        </w:rPr>
        <w:t>нным методом и было выполнено у </w:t>
      </w:r>
      <w:r w:rsidRPr="00B55B2F">
        <w:rPr>
          <w:rStyle w:val="ae"/>
          <w:rFonts w:eastAsiaTheme="majorEastAsia"/>
          <w:b w:val="0"/>
          <w:sz w:val="28"/>
          <w:szCs w:val="28"/>
        </w:rPr>
        <w:t>99,3</w:t>
      </w:r>
      <w:r w:rsidR="002F4A4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пациенток. Высокая </w:t>
      </w:r>
      <w:r w:rsidRPr="00B55B2F">
        <w:rPr>
          <w:sz w:val="28"/>
          <w:szCs w:val="28"/>
        </w:rPr>
        <w:lastRenderedPageBreak/>
        <w:t>частота применения визуализационных методов также подтверждает стандартизированный подход к диагностике РЯ. Магнитно-резонансная томография (МРТ) была проведена у </w:t>
      </w:r>
      <w:r w:rsidRPr="00B55B2F">
        <w:rPr>
          <w:rStyle w:val="ae"/>
          <w:rFonts w:eastAsiaTheme="majorEastAsia"/>
          <w:b w:val="0"/>
          <w:sz w:val="28"/>
          <w:szCs w:val="28"/>
        </w:rPr>
        <w:t>93,8</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пациенток, компьютерная томография (КТ) </w:t>
      </w:r>
      <w:r w:rsidR="008A6F45" w:rsidRPr="00B55B2F">
        <w:rPr>
          <w:sz w:val="28"/>
          <w:szCs w:val="28"/>
        </w:rPr>
        <w:t>–</w:t>
      </w:r>
      <w:r w:rsidRPr="00B55B2F">
        <w:rPr>
          <w:sz w:val="28"/>
          <w:szCs w:val="28"/>
        </w:rPr>
        <w:t xml:space="preserve"> у </w:t>
      </w:r>
      <w:r w:rsidRPr="00B55B2F">
        <w:rPr>
          <w:rStyle w:val="ae"/>
          <w:rFonts w:eastAsiaTheme="majorEastAsia"/>
          <w:b w:val="0"/>
          <w:sz w:val="28"/>
          <w:szCs w:val="28"/>
        </w:rPr>
        <w:t>83,4</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трансвагинальное ультразвуковое исследование </w:t>
      </w:r>
      <w:r w:rsidR="008A6F45" w:rsidRPr="00B55B2F">
        <w:rPr>
          <w:sz w:val="28"/>
          <w:szCs w:val="28"/>
        </w:rPr>
        <w:t>–</w:t>
      </w:r>
      <w:r w:rsidRPr="00B55B2F">
        <w:rPr>
          <w:sz w:val="28"/>
          <w:szCs w:val="28"/>
        </w:rPr>
        <w:t xml:space="preserve"> у </w:t>
      </w:r>
      <w:r w:rsidRPr="00B55B2F">
        <w:rPr>
          <w:rStyle w:val="ae"/>
          <w:rFonts w:eastAsiaTheme="majorEastAsia"/>
          <w:b w:val="0"/>
          <w:sz w:val="28"/>
          <w:szCs w:val="28"/>
        </w:rPr>
        <w:t>83,1</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
          <w:sz w:val="28"/>
          <w:szCs w:val="28"/>
        </w:rPr>
        <w:t>,</w:t>
      </w:r>
      <w:r w:rsidRPr="00B55B2F">
        <w:rPr>
          <w:sz w:val="28"/>
          <w:szCs w:val="28"/>
        </w:rPr>
        <w:t xml:space="preserve"> а ультразвуковое исследование органов брюшной полости </w:t>
      </w:r>
      <w:r w:rsidR="008A6F45" w:rsidRPr="00B55B2F">
        <w:rPr>
          <w:sz w:val="28"/>
          <w:szCs w:val="28"/>
        </w:rPr>
        <w:t>–</w:t>
      </w:r>
      <w:r w:rsidRPr="00B55B2F">
        <w:rPr>
          <w:sz w:val="28"/>
          <w:szCs w:val="28"/>
        </w:rPr>
        <w:t xml:space="preserve"> у </w:t>
      </w:r>
      <w:r w:rsidRPr="00B55B2F">
        <w:rPr>
          <w:rStyle w:val="ae"/>
          <w:rFonts w:eastAsiaTheme="majorEastAsia"/>
          <w:b w:val="0"/>
          <w:sz w:val="28"/>
          <w:szCs w:val="28"/>
        </w:rPr>
        <w:t>81</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Использование позитронно-эмиссионной томографии, совмещ</w:t>
      </w:r>
      <w:r w:rsidR="00EE1A62" w:rsidRPr="00B55B2F">
        <w:rPr>
          <w:sz w:val="28"/>
          <w:szCs w:val="28"/>
        </w:rPr>
        <w:t>е</w:t>
      </w:r>
      <w:r w:rsidRPr="00B55B2F">
        <w:rPr>
          <w:sz w:val="28"/>
          <w:szCs w:val="28"/>
        </w:rPr>
        <w:t>нной с компьютерной томографией (ПЭТ-КТ), оставалось ограниченным. Несмотря на высокую диагностическую информативность метода, его применение было доступно не во всех медицинских организациях, что обусловило существенно меньшую частоту его выполнения в исследуемой группе.</w:t>
      </w:r>
    </w:p>
    <w:p w14:paraId="27BE3BD5" w14:textId="58A1B8A3"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Анализ структуры хирургического лечения показал, что полноценная циторедуктивная операция была выполнена у </w:t>
      </w:r>
      <w:r w:rsidRPr="00B55B2F">
        <w:rPr>
          <w:rStyle w:val="ae"/>
          <w:rFonts w:eastAsiaTheme="majorEastAsia"/>
          <w:b w:val="0"/>
          <w:sz w:val="28"/>
          <w:szCs w:val="28"/>
        </w:rPr>
        <w:t>67</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Неполная циторедуктивная операция проведена в </w:t>
      </w:r>
      <w:r w:rsidRPr="00B55B2F">
        <w:rPr>
          <w:rStyle w:val="ae"/>
          <w:rFonts w:eastAsiaTheme="majorEastAsia"/>
          <w:b w:val="0"/>
          <w:sz w:val="28"/>
          <w:szCs w:val="28"/>
        </w:rPr>
        <w:t>26,2</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случаев, что, вероятно, связано с распростран</w:t>
      </w:r>
      <w:r w:rsidR="00EE1A62" w:rsidRPr="00B55B2F">
        <w:rPr>
          <w:sz w:val="28"/>
          <w:szCs w:val="28"/>
        </w:rPr>
        <w:t>е</w:t>
      </w:r>
      <w:r w:rsidRPr="00B55B2F">
        <w:rPr>
          <w:sz w:val="28"/>
          <w:szCs w:val="28"/>
        </w:rPr>
        <w:t>нностью опухолевого процесса или ограниченными техническими возможностями выполнения более радикального объ</w:t>
      </w:r>
      <w:r w:rsidR="00EE1A62" w:rsidRPr="00B55B2F">
        <w:rPr>
          <w:sz w:val="28"/>
          <w:szCs w:val="28"/>
        </w:rPr>
        <w:t>е</w:t>
      </w:r>
      <w:r w:rsidRPr="00B55B2F">
        <w:rPr>
          <w:sz w:val="28"/>
          <w:szCs w:val="28"/>
        </w:rPr>
        <w:t>ма вмешательства. У </w:t>
      </w:r>
      <w:r w:rsidRPr="00B55B2F">
        <w:rPr>
          <w:rStyle w:val="ae"/>
          <w:rFonts w:eastAsiaTheme="majorEastAsia"/>
          <w:b w:val="0"/>
          <w:sz w:val="28"/>
          <w:szCs w:val="28"/>
        </w:rPr>
        <w:t>6,8%</w:t>
      </w:r>
      <w:r w:rsidRPr="00B55B2F">
        <w:rPr>
          <w:sz w:val="28"/>
          <w:szCs w:val="28"/>
        </w:rPr>
        <w:t> женщин хирургическое лечение не проводилось, что отражает наличие противопоказаний или крайне распростран</w:t>
      </w:r>
      <w:r w:rsidR="00EE1A62" w:rsidRPr="00B55B2F">
        <w:rPr>
          <w:sz w:val="28"/>
          <w:szCs w:val="28"/>
        </w:rPr>
        <w:t>е</w:t>
      </w:r>
      <w:r w:rsidRPr="00B55B2F">
        <w:rPr>
          <w:sz w:val="28"/>
          <w:szCs w:val="28"/>
        </w:rPr>
        <w:t>нного заболевания на момент обращения.</w:t>
      </w:r>
    </w:p>
    <w:p w14:paraId="480A2D53" w14:textId="1764F2EC"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Большинство пациенток получили лекарственное лечение: химиотерапия была назначена у </w:t>
      </w:r>
      <w:r w:rsidRPr="00B55B2F">
        <w:rPr>
          <w:rStyle w:val="ae"/>
          <w:rFonts w:eastAsiaTheme="majorEastAsia"/>
          <w:b w:val="0"/>
          <w:sz w:val="28"/>
          <w:szCs w:val="28"/>
        </w:rPr>
        <w:t>85,8</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женщин. Наиболее часто применялись </w:t>
      </w:r>
      <w:r w:rsidR="000E64F5" w:rsidRPr="00B55B2F">
        <w:rPr>
          <w:sz w:val="28"/>
          <w:szCs w:val="28"/>
        </w:rPr>
        <w:t>схемы</w:t>
      </w:r>
      <w:r w:rsidRPr="00B55B2F">
        <w:rPr>
          <w:sz w:val="28"/>
          <w:szCs w:val="28"/>
        </w:rPr>
        <w:t xml:space="preserve"> с использованием паклитаксела (</w:t>
      </w:r>
      <w:r w:rsidRPr="00B55B2F">
        <w:rPr>
          <w:rStyle w:val="ae"/>
          <w:rFonts w:eastAsiaTheme="majorEastAsia"/>
          <w:b w:val="0"/>
          <w:sz w:val="28"/>
          <w:szCs w:val="28"/>
        </w:rPr>
        <w:t>84,7</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bCs/>
          <w:sz w:val="28"/>
          <w:szCs w:val="28"/>
        </w:rPr>
        <w:t>),</w:t>
      </w:r>
      <w:r w:rsidRPr="00B55B2F">
        <w:rPr>
          <w:sz w:val="28"/>
          <w:szCs w:val="28"/>
        </w:rPr>
        <w:t xml:space="preserve"> карбоплатина (</w:t>
      </w:r>
      <w:r w:rsidRPr="00B55B2F">
        <w:rPr>
          <w:rStyle w:val="ae"/>
          <w:rFonts w:eastAsiaTheme="majorEastAsia"/>
          <w:b w:val="0"/>
          <w:sz w:val="28"/>
          <w:szCs w:val="28"/>
        </w:rPr>
        <w:t>81,0</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и цисплатина (</w:t>
      </w:r>
      <w:r w:rsidRPr="00B55B2F">
        <w:rPr>
          <w:rStyle w:val="ae"/>
          <w:rFonts w:eastAsiaTheme="majorEastAsia"/>
          <w:b w:val="0"/>
          <w:sz w:val="28"/>
          <w:szCs w:val="28"/>
        </w:rPr>
        <w:t>34,3%</w:t>
      </w:r>
      <w:r w:rsidRPr="00B55B2F">
        <w:rPr>
          <w:sz w:val="28"/>
          <w:szCs w:val="28"/>
        </w:rPr>
        <w:t>), что соответствует стандартам терапии РЯ. Реже использовались такие препараты, как доксорубицин, гемцитабин, этопозид и блеомицин. Неоадъювантная химиотерапия была проведена в </w:t>
      </w:r>
      <w:r w:rsidRPr="00B55B2F">
        <w:rPr>
          <w:rStyle w:val="ae"/>
          <w:rFonts w:eastAsiaTheme="majorEastAsia"/>
          <w:b w:val="0"/>
          <w:sz w:val="28"/>
          <w:szCs w:val="28"/>
        </w:rPr>
        <w:t>21,8</w:t>
      </w:r>
      <w:r w:rsidR="000E64F5" w:rsidRPr="00B55B2F">
        <w:rPr>
          <w:rStyle w:val="ae"/>
          <w:rFonts w:eastAsiaTheme="majorEastAsia"/>
          <w:b w:val="0"/>
          <w:sz w:val="28"/>
          <w:szCs w:val="28"/>
        </w:rPr>
        <w:t xml:space="preserve"> </w:t>
      </w:r>
      <w:r w:rsidRPr="00B55B2F">
        <w:rPr>
          <w:rStyle w:val="ae"/>
          <w:rFonts w:eastAsiaTheme="majorEastAsia"/>
          <w:b w:val="0"/>
          <w:sz w:val="28"/>
          <w:szCs w:val="28"/>
        </w:rPr>
        <w:t>%</w:t>
      </w:r>
      <w:r w:rsidR="00FD225D" w:rsidRPr="00B55B2F">
        <w:rPr>
          <w:rStyle w:val="ae"/>
          <w:rFonts w:eastAsiaTheme="majorEastAsia"/>
          <w:b w:val="0"/>
          <w:sz w:val="28"/>
          <w:szCs w:val="28"/>
        </w:rPr>
        <w:t xml:space="preserve"> </w:t>
      </w:r>
      <w:r w:rsidRPr="00B55B2F">
        <w:rPr>
          <w:sz w:val="28"/>
          <w:szCs w:val="28"/>
        </w:rPr>
        <w:t>случаев, преимущественно пациентк</w:t>
      </w:r>
      <w:r w:rsidR="00FD225D" w:rsidRPr="00B55B2F">
        <w:rPr>
          <w:sz w:val="28"/>
          <w:szCs w:val="28"/>
        </w:rPr>
        <w:t>ам</w:t>
      </w:r>
      <w:r w:rsidRPr="00B55B2F">
        <w:rPr>
          <w:sz w:val="28"/>
          <w:szCs w:val="28"/>
        </w:rPr>
        <w:t xml:space="preserve"> с распростран</w:t>
      </w:r>
      <w:r w:rsidR="00EE1A62" w:rsidRPr="00B55B2F">
        <w:rPr>
          <w:sz w:val="28"/>
          <w:szCs w:val="28"/>
        </w:rPr>
        <w:t>е</w:t>
      </w:r>
      <w:r w:rsidRPr="00B55B2F">
        <w:rPr>
          <w:sz w:val="28"/>
          <w:szCs w:val="28"/>
        </w:rPr>
        <w:t>нными стадиями заболевания.</w:t>
      </w:r>
    </w:p>
    <w:p w14:paraId="4979A5EA" w14:textId="5C266CCE"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Препараты персонализированного лечения применялись ограниченно. Бевацизумаб использовали у </w:t>
      </w:r>
      <w:r w:rsidRPr="00B55B2F">
        <w:rPr>
          <w:rStyle w:val="ae"/>
          <w:rFonts w:eastAsiaTheme="majorEastAsia"/>
          <w:b w:val="0"/>
          <w:sz w:val="28"/>
          <w:szCs w:val="28"/>
        </w:rPr>
        <w:t>66</w:t>
      </w:r>
      <w:r w:rsidRPr="00B55B2F">
        <w:rPr>
          <w:sz w:val="28"/>
          <w:szCs w:val="28"/>
        </w:rPr>
        <w:t> пациенток (</w:t>
      </w:r>
      <w:r w:rsidRPr="00B55B2F">
        <w:rPr>
          <w:rStyle w:val="ae"/>
          <w:rFonts w:eastAsiaTheme="majorEastAsia"/>
          <w:b w:val="0"/>
          <w:sz w:val="28"/>
          <w:szCs w:val="28"/>
        </w:rPr>
        <w:t>22,7</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что отражает его доступность в отдельных клиниках. Применение ингибиторов PARP было </w:t>
      </w:r>
      <w:r w:rsidR="004E6D89" w:rsidRPr="00B55B2F">
        <w:rPr>
          <w:sz w:val="28"/>
          <w:szCs w:val="28"/>
        </w:rPr>
        <w:t>ограниченным</w:t>
      </w:r>
      <w:r w:rsidRPr="00B55B2F">
        <w:rPr>
          <w:sz w:val="28"/>
          <w:szCs w:val="28"/>
        </w:rPr>
        <w:t>: олапариб назначался в </w:t>
      </w:r>
      <w:r w:rsidRPr="00B55B2F">
        <w:rPr>
          <w:rStyle w:val="ae"/>
          <w:rFonts w:eastAsiaTheme="majorEastAsia"/>
          <w:b w:val="0"/>
          <w:sz w:val="28"/>
          <w:szCs w:val="28"/>
        </w:rPr>
        <w:t>2</w:t>
      </w:r>
      <w:r w:rsidRPr="00B55B2F">
        <w:rPr>
          <w:b/>
          <w:sz w:val="28"/>
          <w:szCs w:val="28"/>
        </w:rPr>
        <w:t> </w:t>
      </w:r>
      <w:r w:rsidRPr="00B55B2F">
        <w:rPr>
          <w:sz w:val="28"/>
          <w:szCs w:val="28"/>
        </w:rPr>
        <w:t>случаях (</w:t>
      </w:r>
      <w:r w:rsidRPr="00B55B2F">
        <w:rPr>
          <w:rStyle w:val="ae"/>
          <w:rFonts w:eastAsiaTheme="majorEastAsia"/>
          <w:b w:val="0"/>
          <w:sz w:val="28"/>
          <w:szCs w:val="28"/>
        </w:rPr>
        <w:t>0,7</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рукапариб и нирапариб </w:t>
      </w:r>
      <w:r w:rsidR="008A6F45" w:rsidRPr="00B55B2F">
        <w:rPr>
          <w:sz w:val="28"/>
          <w:szCs w:val="28"/>
        </w:rPr>
        <w:t>–</w:t>
      </w:r>
      <w:r w:rsidRPr="00B55B2F">
        <w:rPr>
          <w:sz w:val="28"/>
          <w:szCs w:val="28"/>
        </w:rPr>
        <w:t xml:space="preserve"> в единичных ситуациях. Проведение внутрибрюшинной и гипертермической химиотерапии также отмечалось лишь в отдельных эпизодах.</w:t>
      </w:r>
    </w:p>
    <w:p w14:paraId="5ADED6E6" w14:textId="5041D49F"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Генетическое </w:t>
      </w:r>
      <w:r w:rsidR="009E06FC" w:rsidRPr="00B55B2F">
        <w:rPr>
          <w:sz w:val="28"/>
          <w:szCs w:val="28"/>
        </w:rPr>
        <w:t>тестирование</w:t>
      </w:r>
      <w:r w:rsidRPr="00B55B2F">
        <w:rPr>
          <w:sz w:val="28"/>
          <w:szCs w:val="28"/>
        </w:rPr>
        <w:t xml:space="preserve"> выполнено у </w:t>
      </w:r>
      <w:r w:rsidRPr="00B55B2F">
        <w:rPr>
          <w:rStyle w:val="ae"/>
          <w:rFonts w:eastAsiaTheme="majorEastAsia"/>
          <w:b w:val="0"/>
          <w:sz w:val="28"/>
          <w:szCs w:val="28"/>
        </w:rPr>
        <w:t>13,5</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пациенток. Патогенные варианты в гене </w:t>
      </w:r>
      <w:r w:rsidR="00D76027" w:rsidRPr="00B55B2F">
        <w:rPr>
          <w:i/>
          <w:sz w:val="28"/>
          <w:szCs w:val="28"/>
        </w:rPr>
        <w:t>BRCA</w:t>
      </w:r>
      <w:r w:rsidRPr="00B55B2F">
        <w:rPr>
          <w:i/>
          <w:sz w:val="28"/>
          <w:szCs w:val="28"/>
        </w:rPr>
        <w:t>1</w:t>
      </w:r>
      <w:r w:rsidRPr="00B55B2F">
        <w:rPr>
          <w:sz w:val="28"/>
          <w:szCs w:val="28"/>
        </w:rPr>
        <w:t xml:space="preserve"> выявлены у </w:t>
      </w:r>
      <w:r w:rsidRPr="00B55B2F">
        <w:rPr>
          <w:rStyle w:val="ae"/>
          <w:rFonts w:eastAsiaTheme="majorEastAsia"/>
          <w:b w:val="0"/>
          <w:sz w:val="28"/>
          <w:szCs w:val="28"/>
        </w:rPr>
        <w:t>6</w:t>
      </w:r>
      <w:r w:rsidRPr="00B55B2F">
        <w:rPr>
          <w:b/>
          <w:sz w:val="28"/>
          <w:szCs w:val="28"/>
        </w:rPr>
        <w:t> </w:t>
      </w:r>
      <w:r w:rsidRPr="00B55B2F">
        <w:rPr>
          <w:sz w:val="28"/>
          <w:szCs w:val="28"/>
        </w:rPr>
        <w:t>пациенток (</w:t>
      </w:r>
      <w:r w:rsidRPr="00B55B2F">
        <w:rPr>
          <w:rStyle w:val="ae"/>
          <w:rFonts w:eastAsiaTheme="majorEastAsia"/>
          <w:b w:val="0"/>
          <w:sz w:val="28"/>
          <w:szCs w:val="28"/>
        </w:rPr>
        <w:t>2,1</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xml:space="preserve">), в </w:t>
      </w:r>
      <w:r w:rsidR="00D76027" w:rsidRPr="00B55B2F">
        <w:rPr>
          <w:i/>
          <w:sz w:val="28"/>
          <w:szCs w:val="28"/>
        </w:rPr>
        <w:t>BRCA</w:t>
      </w:r>
      <w:r w:rsidRPr="00B55B2F">
        <w:rPr>
          <w:i/>
          <w:sz w:val="28"/>
          <w:szCs w:val="28"/>
        </w:rPr>
        <w:t>2</w:t>
      </w:r>
      <w:r w:rsidRPr="00B55B2F">
        <w:rPr>
          <w:sz w:val="28"/>
          <w:szCs w:val="28"/>
        </w:rPr>
        <w:t xml:space="preserve"> </w:t>
      </w:r>
      <w:r w:rsidR="008A6F45" w:rsidRPr="00B55B2F">
        <w:rPr>
          <w:sz w:val="28"/>
          <w:szCs w:val="28"/>
        </w:rPr>
        <w:t>–</w:t>
      </w:r>
      <w:r w:rsidRPr="00B55B2F">
        <w:rPr>
          <w:sz w:val="28"/>
          <w:szCs w:val="28"/>
        </w:rPr>
        <w:t xml:space="preserve"> у </w:t>
      </w:r>
      <w:r w:rsidRPr="00B55B2F">
        <w:rPr>
          <w:rStyle w:val="ae"/>
          <w:rFonts w:eastAsiaTheme="majorEastAsia"/>
          <w:b w:val="0"/>
          <w:sz w:val="28"/>
          <w:szCs w:val="28"/>
        </w:rPr>
        <w:t>4</w:t>
      </w:r>
      <w:r w:rsidRPr="00B55B2F">
        <w:rPr>
          <w:b/>
          <w:sz w:val="28"/>
          <w:szCs w:val="28"/>
        </w:rPr>
        <w:t> </w:t>
      </w:r>
      <w:r w:rsidRPr="00B55B2F">
        <w:rPr>
          <w:sz w:val="28"/>
          <w:szCs w:val="28"/>
        </w:rPr>
        <w:t>(</w:t>
      </w:r>
      <w:r w:rsidRPr="00B55B2F">
        <w:rPr>
          <w:rStyle w:val="ae"/>
          <w:rFonts w:eastAsiaTheme="majorEastAsia"/>
          <w:b w:val="0"/>
          <w:sz w:val="28"/>
          <w:szCs w:val="28"/>
        </w:rPr>
        <w:t>1,3</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Синдром Линча был диагностирован у </w:t>
      </w:r>
      <w:r w:rsidRPr="00B55B2F">
        <w:rPr>
          <w:rStyle w:val="ae"/>
          <w:rFonts w:eastAsiaTheme="majorEastAsia"/>
          <w:b w:val="0"/>
          <w:sz w:val="28"/>
          <w:szCs w:val="28"/>
        </w:rPr>
        <w:t>2</w:t>
      </w:r>
      <w:r w:rsidRPr="00B55B2F">
        <w:rPr>
          <w:b/>
          <w:sz w:val="28"/>
          <w:szCs w:val="28"/>
        </w:rPr>
        <w:t> </w:t>
      </w:r>
      <w:r w:rsidRPr="00B55B2F">
        <w:rPr>
          <w:sz w:val="28"/>
          <w:szCs w:val="28"/>
        </w:rPr>
        <w:t>пациенток (</w:t>
      </w:r>
      <w:r w:rsidRPr="00B55B2F">
        <w:rPr>
          <w:rStyle w:val="ae"/>
          <w:rFonts w:eastAsiaTheme="majorEastAsia"/>
          <w:b w:val="0"/>
          <w:sz w:val="28"/>
          <w:szCs w:val="28"/>
        </w:rPr>
        <w:t>0,7</w:t>
      </w:r>
      <w:r w:rsidR="009E06FC" w:rsidRPr="00B55B2F">
        <w:rPr>
          <w:rStyle w:val="ae"/>
          <w:rFonts w:eastAsiaTheme="majorEastAsia"/>
          <w:b w:val="0"/>
          <w:sz w:val="28"/>
          <w:szCs w:val="28"/>
        </w:rPr>
        <w:t xml:space="preserve"> </w:t>
      </w:r>
      <w:r w:rsidRPr="00B55B2F">
        <w:rPr>
          <w:rStyle w:val="ae"/>
          <w:rFonts w:eastAsiaTheme="majorEastAsia"/>
          <w:b w:val="0"/>
          <w:sz w:val="28"/>
          <w:szCs w:val="28"/>
        </w:rPr>
        <w:t>%</w:t>
      </w:r>
      <w:r w:rsidR="00151D1A" w:rsidRPr="00B55B2F">
        <w:rPr>
          <w:sz w:val="28"/>
          <w:szCs w:val="28"/>
        </w:rPr>
        <w:t xml:space="preserve">). В остальных случаях </w:t>
      </w:r>
      <w:r w:rsidRPr="00B55B2F">
        <w:rPr>
          <w:sz w:val="28"/>
          <w:szCs w:val="28"/>
        </w:rPr>
        <w:t>мутаций не обнаружено. Низкий охват тестированием объясняется ограниченной доступностью молекулярно-генетических исследований в государственных медицинских организациях.</w:t>
      </w:r>
    </w:p>
    <w:p w14:paraId="130B49E6" w14:textId="692E9189" w:rsidR="001A7050" w:rsidRPr="00B55B2F" w:rsidRDefault="001D4CF8" w:rsidP="00F94B10">
      <w:pPr>
        <w:pStyle w:val="muitypography-root"/>
        <w:shd w:val="clear" w:color="auto" w:fill="FFFFFF"/>
        <w:spacing w:before="0" w:beforeAutospacing="0" w:after="0" w:afterAutospacing="0"/>
        <w:ind w:firstLine="567"/>
        <w:jc w:val="both"/>
        <w:rPr>
          <w:sz w:val="28"/>
          <w:szCs w:val="28"/>
        </w:rPr>
      </w:pPr>
      <w:r w:rsidRPr="00B55B2F">
        <w:rPr>
          <w:sz w:val="28"/>
          <w:szCs w:val="28"/>
        </w:rPr>
        <w:t>На момент проведения опроса </w:t>
      </w:r>
      <w:r w:rsidRPr="00B55B2F">
        <w:rPr>
          <w:rStyle w:val="ae"/>
          <w:rFonts w:eastAsiaTheme="majorEastAsia"/>
          <w:b w:val="0"/>
          <w:sz w:val="28"/>
          <w:szCs w:val="28"/>
        </w:rPr>
        <w:t>29,9</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находились в состоянии ремиссии. </w:t>
      </w:r>
      <w:r w:rsidRPr="00B55B2F">
        <w:rPr>
          <w:rStyle w:val="ae"/>
          <w:rFonts w:eastAsiaTheme="majorEastAsia"/>
          <w:b w:val="0"/>
          <w:sz w:val="28"/>
          <w:szCs w:val="28"/>
        </w:rPr>
        <w:t>29,6</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продолжали активное лечение первичного заболевания, в то время как </w:t>
      </w:r>
      <w:r w:rsidRPr="00B55B2F">
        <w:rPr>
          <w:rStyle w:val="ae"/>
          <w:rFonts w:eastAsiaTheme="majorEastAsia"/>
          <w:b w:val="0"/>
          <w:sz w:val="28"/>
          <w:szCs w:val="28"/>
        </w:rPr>
        <w:t>15,5</w:t>
      </w:r>
      <w:r w:rsidR="00FD225D"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получали терапию по поводу рецидива. </w:t>
      </w:r>
      <w:r w:rsidRPr="00B55B2F">
        <w:rPr>
          <w:rStyle w:val="ae"/>
          <w:rFonts w:eastAsiaTheme="majorEastAsia"/>
          <w:b w:val="0"/>
          <w:sz w:val="28"/>
          <w:szCs w:val="28"/>
        </w:rPr>
        <w:t>3,4</w:t>
      </w:r>
      <w:r w:rsidR="009E06FC"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находи</w:t>
      </w:r>
      <w:r w:rsidR="00F94B10" w:rsidRPr="00B55B2F">
        <w:rPr>
          <w:sz w:val="28"/>
          <w:szCs w:val="28"/>
        </w:rPr>
        <w:t xml:space="preserve">лись на паллиативном лечении. </w:t>
      </w:r>
      <w:r w:rsidR="0073786A" w:rsidRPr="00B55B2F">
        <w:rPr>
          <w:sz w:val="28"/>
          <w:szCs w:val="28"/>
        </w:rPr>
        <w:t>Доля перенесщих</w:t>
      </w:r>
      <w:r w:rsidR="001A7050" w:rsidRPr="00B55B2F">
        <w:rPr>
          <w:sz w:val="28"/>
          <w:szCs w:val="28"/>
        </w:rPr>
        <w:t xml:space="preserve"> операцию или восстанавливающи</w:t>
      </w:r>
      <w:r w:rsidR="00F94B10" w:rsidRPr="00B55B2F">
        <w:rPr>
          <w:sz w:val="28"/>
          <w:szCs w:val="28"/>
        </w:rPr>
        <w:t>е</w:t>
      </w:r>
      <w:r w:rsidR="001A7050" w:rsidRPr="00B55B2F">
        <w:rPr>
          <w:sz w:val="28"/>
          <w:szCs w:val="28"/>
        </w:rPr>
        <w:t xml:space="preserve">ся после нее </w:t>
      </w:r>
      <w:r w:rsidR="0073786A" w:rsidRPr="00B55B2F">
        <w:rPr>
          <w:sz w:val="28"/>
          <w:szCs w:val="28"/>
        </w:rPr>
        <w:t>15,5</w:t>
      </w:r>
      <w:r w:rsidR="00FD225D" w:rsidRPr="00B55B2F">
        <w:rPr>
          <w:sz w:val="28"/>
          <w:szCs w:val="28"/>
        </w:rPr>
        <w:t xml:space="preserve"> </w:t>
      </w:r>
      <w:r w:rsidR="0073786A" w:rsidRPr="00B55B2F">
        <w:rPr>
          <w:sz w:val="28"/>
          <w:szCs w:val="28"/>
        </w:rPr>
        <w:t>%</w:t>
      </w:r>
      <w:r w:rsidR="001A7050" w:rsidRPr="00B55B2F">
        <w:rPr>
          <w:sz w:val="28"/>
          <w:szCs w:val="28"/>
        </w:rPr>
        <w:t>, отказ</w:t>
      </w:r>
      <w:r w:rsidR="0073786A" w:rsidRPr="00B55B2F">
        <w:rPr>
          <w:sz w:val="28"/>
          <w:szCs w:val="28"/>
        </w:rPr>
        <w:t>а</w:t>
      </w:r>
      <w:r w:rsidR="001A7050" w:rsidRPr="00B55B2F">
        <w:rPr>
          <w:sz w:val="28"/>
          <w:szCs w:val="28"/>
        </w:rPr>
        <w:t xml:space="preserve">вщихся </w:t>
      </w:r>
      <w:r w:rsidR="00CE20A6" w:rsidRPr="00B55B2F">
        <w:rPr>
          <w:sz w:val="28"/>
          <w:szCs w:val="28"/>
        </w:rPr>
        <w:t>от лечения (1,</w:t>
      </w:r>
      <w:r w:rsidR="001A7050" w:rsidRPr="00B55B2F">
        <w:rPr>
          <w:sz w:val="28"/>
          <w:szCs w:val="28"/>
        </w:rPr>
        <w:t>0</w:t>
      </w:r>
      <w:r w:rsidR="00FD225D" w:rsidRPr="00B55B2F">
        <w:rPr>
          <w:sz w:val="28"/>
          <w:szCs w:val="28"/>
        </w:rPr>
        <w:t xml:space="preserve"> </w:t>
      </w:r>
      <w:r w:rsidR="001A7050" w:rsidRPr="00B55B2F">
        <w:rPr>
          <w:sz w:val="28"/>
          <w:szCs w:val="28"/>
        </w:rPr>
        <w:t>%), други</w:t>
      </w:r>
      <w:r w:rsidR="0073786A" w:rsidRPr="00B55B2F">
        <w:rPr>
          <w:sz w:val="28"/>
          <w:szCs w:val="28"/>
        </w:rPr>
        <w:t>е</w:t>
      </w:r>
      <w:r w:rsidR="001A7050" w:rsidRPr="00B55B2F">
        <w:rPr>
          <w:sz w:val="28"/>
          <w:szCs w:val="28"/>
        </w:rPr>
        <w:t xml:space="preserve"> (5,1</w:t>
      </w:r>
      <w:r w:rsidR="00FD225D" w:rsidRPr="00B55B2F">
        <w:rPr>
          <w:sz w:val="28"/>
          <w:szCs w:val="28"/>
        </w:rPr>
        <w:t xml:space="preserve"> </w:t>
      </w:r>
      <w:r w:rsidR="001A7050" w:rsidRPr="00B55B2F">
        <w:rPr>
          <w:sz w:val="28"/>
          <w:szCs w:val="28"/>
        </w:rPr>
        <w:t>%)</w:t>
      </w:r>
      <w:r w:rsidR="0073786A" w:rsidRPr="00B55B2F">
        <w:rPr>
          <w:sz w:val="28"/>
          <w:szCs w:val="28"/>
        </w:rPr>
        <w:t xml:space="preserve"> (таблица 3).</w:t>
      </w:r>
    </w:p>
    <w:p w14:paraId="5A0626AE" w14:textId="64211445" w:rsidR="00F94B10" w:rsidRPr="00B55B2F" w:rsidRDefault="00F94B10" w:rsidP="00B27312">
      <w:pPr>
        <w:autoSpaceDE w:val="0"/>
        <w:autoSpaceDN w:val="0"/>
        <w:adjustRightInd w:val="0"/>
        <w:ind w:right="-1"/>
        <w:rPr>
          <w:sz w:val="28"/>
          <w:szCs w:val="28"/>
        </w:rPr>
      </w:pPr>
    </w:p>
    <w:p w14:paraId="64137E92" w14:textId="77777777" w:rsidR="006D0427" w:rsidRPr="00B55B2F" w:rsidRDefault="006D0427" w:rsidP="00B27312">
      <w:pPr>
        <w:autoSpaceDE w:val="0"/>
        <w:autoSpaceDN w:val="0"/>
        <w:adjustRightInd w:val="0"/>
        <w:ind w:right="-1"/>
        <w:rPr>
          <w:sz w:val="28"/>
          <w:szCs w:val="28"/>
        </w:rPr>
      </w:pPr>
    </w:p>
    <w:p w14:paraId="12241F7D" w14:textId="6B7DCB48" w:rsidR="002F734A" w:rsidRPr="00B55B2F" w:rsidRDefault="00C8326D" w:rsidP="00B27312">
      <w:pPr>
        <w:autoSpaceDE w:val="0"/>
        <w:autoSpaceDN w:val="0"/>
        <w:adjustRightInd w:val="0"/>
        <w:ind w:right="-1"/>
        <w:rPr>
          <w:sz w:val="28"/>
          <w:szCs w:val="28"/>
        </w:rPr>
      </w:pPr>
      <w:r w:rsidRPr="00B55B2F">
        <w:rPr>
          <w:sz w:val="28"/>
          <w:szCs w:val="28"/>
        </w:rPr>
        <w:lastRenderedPageBreak/>
        <w:t xml:space="preserve">Таблица </w:t>
      </w:r>
      <w:r w:rsidR="00E27163" w:rsidRPr="00B55B2F">
        <w:rPr>
          <w:sz w:val="28"/>
          <w:szCs w:val="28"/>
          <w:lang w:val="kk-KZ"/>
        </w:rPr>
        <w:t>3</w:t>
      </w:r>
      <w:r w:rsidRPr="00B55B2F">
        <w:rPr>
          <w:sz w:val="28"/>
          <w:szCs w:val="28"/>
        </w:rPr>
        <w:t xml:space="preserve"> </w:t>
      </w:r>
      <w:r w:rsidR="00036E30" w:rsidRPr="00B55B2F">
        <w:rPr>
          <w:sz w:val="28"/>
          <w:szCs w:val="28"/>
        </w:rPr>
        <w:t>–</w:t>
      </w:r>
      <w:r w:rsidRPr="00B55B2F">
        <w:rPr>
          <w:sz w:val="28"/>
          <w:szCs w:val="28"/>
        </w:rPr>
        <w:t xml:space="preserve"> Результат</w:t>
      </w:r>
      <w:r w:rsidR="003A51F9" w:rsidRPr="00B55B2F">
        <w:rPr>
          <w:sz w:val="28"/>
          <w:szCs w:val="28"/>
        </w:rPr>
        <w:t>ы</w:t>
      </w:r>
      <w:r w:rsidRPr="00B55B2F">
        <w:rPr>
          <w:sz w:val="28"/>
          <w:szCs w:val="28"/>
        </w:rPr>
        <w:t xml:space="preserve"> исследования по </w:t>
      </w:r>
      <w:r w:rsidR="004A632F" w:rsidRPr="00B55B2F">
        <w:rPr>
          <w:sz w:val="28"/>
          <w:szCs w:val="28"/>
        </w:rPr>
        <w:t>РЯ</w:t>
      </w:r>
      <w:r w:rsidR="00172D65" w:rsidRPr="00B55B2F">
        <w:rPr>
          <w:sz w:val="28"/>
          <w:szCs w:val="28"/>
        </w:rPr>
        <w:t xml:space="preserve"> (</w:t>
      </w:r>
      <w:r w:rsidR="00914B7C" w:rsidRPr="00B55B2F">
        <w:rPr>
          <w:sz w:val="28"/>
          <w:szCs w:val="28"/>
        </w:rPr>
        <w:t xml:space="preserve">n = </w:t>
      </w:r>
      <w:r w:rsidR="00172D65" w:rsidRPr="00B55B2F">
        <w:rPr>
          <w:sz w:val="28"/>
          <w:szCs w:val="28"/>
        </w:rPr>
        <w:t>291)</w:t>
      </w:r>
      <w:r w:rsidR="00B27312" w:rsidRPr="00B55B2F">
        <w:rPr>
          <w:sz w:val="28"/>
          <w:szCs w:val="28"/>
        </w:rPr>
        <w:t>,</w:t>
      </w:r>
      <w:r w:rsidR="00667615" w:rsidRPr="00B55B2F">
        <w:rPr>
          <w:sz w:val="28"/>
          <w:szCs w:val="28"/>
        </w:rPr>
        <w:t xml:space="preserve"> </w:t>
      </w:r>
      <w:r w:rsidR="00741C77" w:rsidRPr="00B55B2F">
        <w:rPr>
          <w:sz w:val="28"/>
          <w:szCs w:val="28"/>
        </w:rPr>
        <w:t>в абсолютных числах (n) и процентах (%)</w:t>
      </w:r>
    </w:p>
    <w:p w14:paraId="5B5F1C7B" w14:textId="69920EC9" w:rsidR="008B3DE2" w:rsidRPr="00B55B2F" w:rsidRDefault="008B3DE2" w:rsidP="00B27312">
      <w:pPr>
        <w:autoSpaceDE w:val="0"/>
        <w:autoSpaceDN w:val="0"/>
        <w:adjustRightInd w:val="0"/>
        <w:ind w:right="-1"/>
        <w:rPr>
          <w:sz w:val="28"/>
          <w:szCs w:val="28"/>
        </w:rPr>
      </w:pP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6"/>
        <w:gridCol w:w="4107"/>
      </w:tblGrid>
      <w:tr w:rsidR="00FC4031" w:rsidRPr="00B55B2F" w14:paraId="6B41F78A" w14:textId="77777777" w:rsidTr="00DA07B7">
        <w:trPr>
          <w:jc w:val="center"/>
        </w:trPr>
        <w:tc>
          <w:tcPr>
            <w:tcW w:w="2839" w:type="pct"/>
          </w:tcPr>
          <w:p w14:paraId="08EBAC39" w14:textId="0B6071FC" w:rsidR="00FC4031" w:rsidRPr="00B55B2F" w:rsidRDefault="00FC4031" w:rsidP="008B3DE2">
            <w:pPr>
              <w:pStyle w:val="ac"/>
              <w:spacing w:before="0" w:beforeAutospacing="0" w:after="0" w:afterAutospacing="0"/>
              <w:ind w:right="-1"/>
              <w:jc w:val="center"/>
              <w:rPr>
                <w:rStyle w:val="ae"/>
                <w:bCs w:val="0"/>
                <w:sz w:val="28"/>
                <w:szCs w:val="28"/>
              </w:rPr>
            </w:pPr>
            <w:r w:rsidRPr="00B55B2F">
              <w:rPr>
                <w:bCs/>
                <w:sz w:val="28"/>
                <w:szCs w:val="28"/>
              </w:rPr>
              <w:t>Параметр</w:t>
            </w:r>
          </w:p>
        </w:tc>
        <w:tc>
          <w:tcPr>
            <w:tcW w:w="2161" w:type="pct"/>
          </w:tcPr>
          <w:p w14:paraId="543AB516" w14:textId="77777777" w:rsidR="00FC4031" w:rsidRPr="00B55B2F" w:rsidRDefault="00FC4031" w:rsidP="008B3DE2">
            <w:pPr>
              <w:pStyle w:val="ac"/>
              <w:spacing w:before="0" w:beforeAutospacing="0" w:after="0" w:afterAutospacing="0"/>
              <w:ind w:right="-1"/>
              <w:jc w:val="center"/>
              <w:rPr>
                <w:rStyle w:val="ae"/>
                <w:bCs w:val="0"/>
                <w:sz w:val="28"/>
                <w:szCs w:val="28"/>
              </w:rPr>
            </w:pPr>
            <w:r w:rsidRPr="00B55B2F">
              <w:rPr>
                <w:bCs/>
                <w:sz w:val="28"/>
                <w:szCs w:val="28"/>
              </w:rPr>
              <w:t>Значение</w:t>
            </w:r>
          </w:p>
        </w:tc>
      </w:tr>
      <w:tr w:rsidR="00FC4031" w:rsidRPr="00B55B2F" w14:paraId="07D8E2DA" w14:textId="77777777" w:rsidTr="00DA07B7">
        <w:trPr>
          <w:jc w:val="center"/>
        </w:trPr>
        <w:tc>
          <w:tcPr>
            <w:tcW w:w="2839" w:type="pct"/>
          </w:tcPr>
          <w:p w14:paraId="5CC24E36" w14:textId="6C801CD9" w:rsidR="00FC4031" w:rsidRPr="00B55B2F" w:rsidRDefault="00FC4031" w:rsidP="008B3DE2">
            <w:pPr>
              <w:pStyle w:val="ac"/>
              <w:spacing w:before="0" w:beforeAutospacing="0" w:after="0" w:afterAutospacing="0"/>
              <w:ind w:right="-1"/>
              <w:rPr>
                <w:rStyle w:val="ae"/>
                <w:bCs w:val="0"/>
                <w:sz w:val="28"/>
                <w:szCs w:val="28"/>
                <w:lang w:val="en-US"/>
              </w:rPr>
            </w:pPr>
            <w:r w:rsidRPr="00B55B2F">
              <w:rPr>
                <w:sz w:val="28"/>
                <w:szCs w:val="28"/>
              </w:rPr>
              <w:t>Общее число пациенток, n</w:t>
            </w:r>
          </w:p>
        </w:tc>
        <w:tc>
          <w:tcPr>
            <w:tcW w:w="2161" w:type="pct"/>
          </w:tcPr>
          <w:p w14:paraId="253F48CF" w14:textId="77777777" w:rsidR="00FC4031" w:rsidRPr="00B55B2F" w:rsidRDefault="00FC4031" w:rsidP="008B3DE2">
            <w:pPr>
              <w:pStyle w:val="ac"/>
              <w:spacing w:before="0" w:beforeAutospacing="0" w:after="0" w:afterAutospacing="0"/>
              <w:ind w:right="-1"/>
              <w:jc w:val="center"/>
              <w:rPr>
                <w:rStyle w:val="ae"/>
                <w:bCs w:val="0"/>
                <w:sz w:val="28"/>
                <w:szCs w:val="28"/>
                <w:lang w:val="en-US"/>
              </w:rPr>
            </w:pPr>
            <w:r w:rsidRPr="00B55B2F">
              <w:rPr>
                <w:sz w:val="28"/>
                <w:szCs w:val="28"/>
              </w:rPr>
              <w:t>291</w:t>
            </w:r>
          </w:p>
        </w:tc>
      </w:tr>
      <w:tr w:rsidR="00FC4031" w:rsidRPr="00B55B2F" w14:paraId="2F21BCA3" w14:textId="77777777" w:rsidTr="00DA07B7">
        <w:trPr>
          <w:jc w:val="center"/>
        </w:trPr>
        <w:tc>
          <w:tcPr>
            <w:tcW w:w="2839" w:type="pct"/>
          </w:tcPr>
          <w:p w14:paraId="26837AC5" w14:textId="62DFD750"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Средний возраст</w:t>
            </w:r>
          </w:p>
        </w:tc>
        <w:tc>
          <w:tcPr>
            <w:tcW w:w="2161" w:type="pct"/>
            <w:vAlign w:val="center"/>
          </w:tcPr>
          <w:p w14:paraId="172CDCDD" w14:textId="635A313A" w:rsidR="00FC4031" w:rsidRPr="00B55B2F" w:rsidRDefault="00FC4031" w:rsidP="00C2753D">
            <w:pPr>
              <w:ind w:right="-1"/>
              <w:jc w:val="center"/>
              <w:rPr>
                <w:sz w:val="28"/>
                <w:szCs w:val="28"/>
                <w:lang w:eastAsia="ru-RU"/>
              </w:rPr>
            </w:pPr>
            <w:r w:rsidRPr="00B55B2F">
              <w:rPr>
                <w:sz w:val="28"/>
                <w:szCs w:val="28"/>
                <w:lang w:eastAsia="ru-RU"/>
              </w:rPr>
              <w:t xml:space="preserve">54,2 года </w:t>
            </w:r>
          </w:p>
        </w:tc>
      </w:tr>
      <w:tr w:rsidR="00FC4031" w:rsidRPr="00B55B2F" w14:paraId="7856955D" w14:textId="77777777" w:rsidTr="00DA07B7">
        <w:trPr>
          <w:jc w:val="center"/>
        </w:trPr>
        <w:tc>
          <w:tcPr>
            <w:tcW w:w="2839" w:type="pct"/>
          </w:tcPr>
          <w:p w14:paraId="3C4E9574" w14:textId="70685198"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Морфология (наиболее частая форма)</w:t>
            </w:r>
          </w:p>
        </w:tc>
        <w:tc>
          <w:tcPr>
            <w:tcW w:w="2161" w:type="pct"/>
          </w:tcPr>
          <w:p w14:paraId="2DC84D9F" w14:textId="06106215" w:rsidR="00FC4031" w:rsidRPr="00B55B2F" w:rsidRDefault="00FC4031" w:rsidP="008B3DE2">
            <w:pPr>
              <w:pStyle w:val="ac"/>
              <w:spacing w:before="0" w:beforeAutospacing="0" w:after="0" w:afterAutospacing="0"/>
              <w:ind w:right="-1"/>
              <w:jc w:val="center"/>
              <w:rPr>
                <w:rStyle w:val="ae"/>
                <w:bCs w:val="0"/>
                <w:sz w:val="28"/>
                <w:szCs w:val="28"/>
              </w:rPr>
            </w:pPr>
            <w:r w:rsidRPr="00B55B2F">
              <w:rPr>
                <w:sz w:val="28"/>
                <w:szCs w:val="28"/>
              </w:rPr>
              <w:t>Серозный РЯ – 46</w:t>
            </w:r>
            <w:r w:rsidR="003A51F9" w:rsidRPr="00B55B2F">
              <w:rPr>
                <w:sz w:val="28"/>
                <w:szCs w:val="28"/>
              </w:rPr>
              <w:t xml:space="preserve"> </w:t>
            </w:r>
            <w:r w:rsidRPr="00B55B2F">
              <w:rPr>
                <w:sz w:val="28"/>
                <w:szCs w:val="28"/>
              </w:rPr>
              <w:t>%</w:t>
            </w:r>
          </w:p>
        </w:tc>
      </w:tr>
      <w:tr w:rsidR="00FC4031" w:rsidRPr="00B55B2F" w14:paraId="57D8C98E" w14:textId="77777777" w:rsidTr="00DA07B7">
        <w:trPr>
          <w:jc w:val="center"/>
        </w:trPr>
        <w:tc>
          <w:tcPr>
            <w:tcW w:w="2839" w:type="pct"/>
          </w:tcPr>
          <w:p w14:paraId="2CAD115D" w14:textId="7A890E7E"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Поздние стадии FIGO III–IV</w:t>
            </w:r>
          </w:p>
        </w:tc>
        <w:tc>
          <w:tcPr>
            <w:tcW w:w="2161" w:type="pct"/>
          </w:tcPr>
          <w:p w14:paraId="5F9E1CB5" w14:textId="652D2026" w:rsidR="001D0EED" w:rsidRPr="00B55B2F" w:rsidRDefault="00FC4031" w:rsidP="001D0EED">
            <w:pPr>
              <w:pStyle w:val="ac"/>
              <w:spacing w:before="0" w:beforeAutospacing="0" w:after="0" w:afterAutospacing="0"/>
              <w:ind w:right="-1"/>
              <w:jc w:val="center"/>
              <w:rPr>
                <w:sz w:val="28"/>
                <w:szCs w:val="28"/>
              </w:rPr>
            </w:pPr>
            <w:r w:rsidRPr="00B55B2F">
              <w:rPr>
                <w:sz w:val="28"/>
                <w:szCs w:val="28"/>
              </w:rPr>
              <w:t>57,1</w:t>
            </w:r>
            <w:r w:rsidR="003A51F9" w:rsidRPr="00B55B2F">
              <w:rPr>
                <w:sz w:val="28"/>
                <w:szCs w:val="28"/>
              </w:rPr>
              <w:t xml:space="preserve"> </w:t>
            </w:r>
            <w:r w:rsidRPr="00B55B2F">
              <w:rPr>
                <w:sz w:val="28"/>
                <w:szCs w:val="28"/>
              </w:rPr>
              <w:t xml:space="preserve">% (III стадия – </w:t>
            </w:r>
            <w:r w:rsidRPr="00B55B2F">
              <w:rPr>
                <w:bCs/>
                <w:sz w:val="28"/>
                <w:szCs w:val="28"/>
              </w:rPr>
              <w:t>50,9</w:t>
            </w:r>
            <w:r w:rsidR="003A51F9" w:rsidRPr="00B55B2F">
              <w:rPr>
                <w:bCs/>
                <w:sz w:val="28"/>
                <w:szCs w:val="28"/>
              </w:rPr>
              <w:t xml:space="preserve"> </w:t>
            </w:r>
            <w:r w:rsidRPr="00B55B2F">
              <w:rPr>
                <w:sz w:val="28"/>
                <w:szCs w:val="28"/>
              </w:rPr>
              <w:t xml:space="preserve">%, </w:t>
            </w:r>
          </w:p>
          <w:p w14:paraId="7464BDF8" w14:textId="05F950A9" w:rsidR="00FC4031" w:rsidRPr="00B55B2F" w:rsidRDefault="00FC4031" w:rsidP="001D0EED">
            <w:pPr>
              <w:pStyle w:val="ac"/>
              <w:spacing w:before="0" w:beforeAutospacing="0" w:after="0" w:afterAutospacing="0"/>
              <w:ind w:right="-1"/>
              <w:jc w:val="center"/>
              <w:rPr>
                <w:rStyle w:val="ae"/>
                <w:b w:val="0"/>
                <w:bCs w:val="0"/>
                <w:sz w:val="28"/>
                <w:szCs w:val="28"/>
              </w:rPr>
            </w:pPr>
            <w:r w:rsidRPr="00B55B2F">
              <w:rPr>
                <w:sz w:val="28"/>
                <w:szCs w:val="28"/>
              </w:rPr>
              <w:t xml:space="preserve">IV стадия – </w:t>
            </w:r>
            <w:r w:rsidRPr="00B55B2F">
              <w:rPr>
                <w:bCs/>
                <w:sz w:val="28"/>
                <w:szCs w:val="28"/>
              </w:rPr>
              <w:t>6,2</w:t>
            </w:r>
            <w:r w:rsidR="003A51F9" w:rsidRPr="00B55B2F">
              <w:rPr>
                <w:bCs/>
                <w:sz w:val="28"/>
                <w:szCs w:val="28"/>
              </w:rPr>
              <w:t xml:space="preserve"> </w:t>
            </w:r>
            <w:r w:rsidRPr="00B55B2F">
              <w:rPr>
                <w:bCs/>
                <w:sz w:val="28"/>
                <w:szCs w:val="28"/>
              </w:rPr>
              <w:t>%</w:t>
            </w:r>
            <w:r w:rsidRPr="00B55B2F">
              <w:rPr>
                <w:sz w:val="28"/>
                <w:szCs w:val="28"/>
              </w:rPr>
              <w:t>)</w:t>
            </w:r>
          </w:p>
        </w:tc>
      </w:tr>
      <w:tr w:rsidR="00FC4031" w:rsidRPr="00B55B2F" w14:paraId="6A7B55FA" w14:textId="77777777" w:rsidTr="00DA07B7">
        <w:trPr>
          <w:jc w:val="center"/>
        </w:trPr>
        <w:tc>
          <w:tcPr>
            <w:tcW w:w="2839" w:type="pct"/>
          </w:tcPr>
          <w:p w14:paraId="32B92D2B" w14:textId="093E76A3"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Ранние стадии FIGO I–II</w:t>
            </w:r>
          </w:p>
        </w:tc>
        <w:tc>
          <w:tcPr>
            <w:tcW w:w="2161" w:type="pct"/>
            <w:vAlign w:val="center"/>
          </w:tcPr>
          <w:p w14:paraId="48983F10" w14:textId="36C6ABAC" w:rsidR="004D65C0" w:rsidRPr="00B55B2F" w:rsidRDefault="00FC4031" w:rsidP="0003353D">
            <w:pPr>
              <w:ind w:right="-1"/>
              <w:jc w:val="center"/>
              <w:rPr>
                <w:bCs/>
                <w:sz w:val="28"/>
                <w:szCs w:val="28"/>
                <w:lang w:eastAsia="ru-RU"/>
              </w:rPr>
            </w:pPr>
            <w:r w:rsidRPr="00B55B2F">
              <w:rPr>
                <w:sz w:val="28"/>
                <w:szCs w:val="28"/>
                <w:lang w:eastAsia="ru-RU"/>
              </w:rPr>
              <w:t>42,9</w:t>
            </w:r>
            <w:r w:rsidR="003A51F9" w:rsidRPr="00B55B2F">
              <w:rPr>
                <w:sz w:val="28"/>
                <w:szCs w:val="28"/>
                <w:lang w:eastAsia="ru-RU"/>
              </w:rPr>
              <w:t xml:space="preserve"> </w:t>
            </w:r>
            <w:r w:rsidRPr="00B55B2F">
              <w:rPr>
                <w:sz w:val="28"/>
                <w:szCs w:val="28"/>
                <w:lang w:eastAsia="ru-RU"/>
              </w:rPr>
              <w:t xml:space="preserve">% (I стадия </w:t>
            </w:r>
            <w:r w:rsidRPr="00B55B2F">
              <w:rPr>
                <w:sz w:val="28"/>
                <w:szCs w:val="28"/>
              </w:rPr>
              <w:t xml:space="preserve">– </w:t>
            </w:r>
            <w:r w:rsidRPr="00B55B2F">
              <w:rPr>
                <w:bCs/>
                <w:sz w:val="28"/>
                <w:szCs w:val="28"/>
                <w:lang w:eastAsia="ru-RU"/>
              </w:rPr>
              <w:t>23,6</w:t>
            </w:r>
            <w:r w:rsidR="003A51F9" w:rsidRPr="00B55B2F">
              <w:rPr>
                <w:bCs/>
                <w:sz w:val="28"/>
                <w:szCs w:val="28"/>
                <w:lang w:eastAsia="ru-RU"/>
              </w:rPr>
              <w:t xml:space="preserve"> </w:t>
            </w:r>
            <w:r w:rsidRPr="00B55B2F">
              <w:rPr>
                <w:sz w:val="28"/>
                <w:szCs w:val="28"/>
              </w:rPr>
              <w:t>%</w:t>
            </w:r>
            <w:r w:rsidRPr="00B55B2F">
              <w:rPr>
                <w:bCs/>
                <w:sz w:val="28"/>
                <w:szCs w:val="28"/>
                <w:lang w:eastAsia="ru-RU"/>
              </w:rPr>
              <w:t xml:space="preserve">, </w:t>
            </w:r>
          </w:p>
          <w:p w14:paraId="6BA66B9D" w14:textId="1A8EABD4" w:rsidR="00FC4031" w:rsidRPr="00B55B2F" w:rsidRDefault="00FC4031" w:rsidP="0003353D">
            <w:pPr>
              <w:ind w:right="-1"/>
              <w:jc w:val="center"/>
              <w:rPr>
                <w:sz w:val="28"/>
                <w:szCs w:val="28"/>
                <w:lang w:eastAsia="ru-RU"/>
              </w:rPr>
            </w:pPr>
            <w:r w:rsidRPr="00B55B2F">
              <w:rPr>
                <w:sz w:val="28"/>
                <w:szCs w:val="28"/>
                <w:lang w:eastAsia="ru-RU"/>
              </w:rPr>
              <w:t>II стадия</w:t>
            </w:r>
            <w:r w:rsidRPr="00B55B2F">
              <w:rPr>
                <w:bCs/>
                <w:sz w:val="28"/>
                <w:szCs w:val="28"/>
                <w:lang w:eastAsia="ru-RU"/>
              </w:rPr>
              <w:t xml:space="preserve"> – </w:t>
            </w:r>
            <w:r w:rsidRPr="00B55B2F">
              <w:rPr>
                <w:sz w:val="28"/>
                <w:szCs w:val="28"/>
                <w:lang w:eastAsia="ru-RU"/>
              </w:rPr>
              <w:t>19,3</w:t>
            </w:r>
            <w:r w:rsidR="003A51F9" w:rsidRPr="00B55B2F">
              <w:rPr>
                <w:sz w:val="28"/>
                <w:szCs w:val="28"/>
                <w:lang w:eastAsia="ru-RU"/>
              </w:rPr>
              <w:t xml:space="preserve"> </w:t>
            </w:r>
            <w:r w:rsidRPr="00B55B2F">
              <w:rPr>
                <w:sz w:val="28"/>
                <w:szCs w:val="28"/>
                <w:lang w:eastAsia="ru-RU"/>
              </w:rPr>
              <w:t>%)</w:t>
            </w:r>
          </w:p>
        </w:tc>
      </w:tr>
      <w:tr w:rsidR="00FC4031" w:rsidRPr="00B55B2F" w14:paraId="09033724" w14:textId="77777777" w:rsidTr="00DA07B7">
        <w:trPr>
          <w:jc w:val="center"/>
        </w:trPr>
        <w:tc>
          <w:tcPr>
            <w:tcW w:w="2839" w:type="pct"/>
          </w:tcPr>
          <w:p w14:paraId="6F9A30F1" w14:textId="32E4EE99" w:rsidR="00FC4031" w:rsidRPr="00B55B2F" w:rsidRDefault="00FC4031" w:rsidP="00FC4031">
            <w:pPr>
              <w:pStyle w:val="ac"/>
              <w:spacing w:before="0" w:beforeAutospacing="0" w:after="0" w:afterAutospacing="0"/>
              <w:ind w:right="-1"/>
              <w:rPr>
                <w:sz w:val="28"/>
                <w:szCs w:val="28"/>
              </w:rPr>
            </w:pPr>
            <w:r w:rsidRPr="00B55B2F">
              <w:rPr>
                <w:sz w:val="28"/>
                <w:szCs w:val="28"/>
              </w:rPr>
              <w:t>Генетическое тестирование</w:t>
            </w:r>
          </w:p>
        </w:tc>
        <w:tc>
          <w:tcPr>
            <w:tcW w:w="2161" w:type="pct"/>
          </w:tcPr>
          <w:p w14:paraId="09547B1A" w14:textId="72E16792" w:rsidR="00FC4031" w:rsidRPr="00B55B2F" w:rsidRDefault="00FC4031" w:rsidP="00FC4031">
            <w:pPr>
              <w:ind w:right="-1"/>
              <w:jc w:val="center"/>
              <w:rPr>
                <w:sz w:val="28"/>
                <w:szCs w:val="28"/>
                <w:lang w:eastAsia="ru-RU"/>
              </w:rPr>
            </w:pPr>
            <w:r w:rsidRPr="00B55B2F">
              <w:rPr>
                <w:sz w:val="28"/>
                <w:szCs w:val="28"/>
              </w:rPr>
              <w:t>13,5</w:t>
            </w:r>
            <w:r w:rsidR="003A51F9" w:rsidRPr="00B55B2F">
              <w:rPr>
                <w:sz w:val="28"/>
                <w:szCs w:val="28"/>
              </w:rPr>
              <w:t xml:space="preserve"> </w:t>
            </w:r>
            <w:r w:rsidRPr="00B55B2F">
              <w:rPr>
                <w:sz w:val="28"/>
                <w:szCs w:val="28"/>
              </w:rPr>
              <w:t>%</w:t>
            </w:r>
          </w:p>
        </w:tc>
      </w:tr>
      <w:tr w:rsidR="00FC4031" w:rsidRPr="00B55B2F" w14:paraId="100D03D1" w14:textId="77777777" w:rsidTr="00DA07B7">
        <w:trPr>
          <w:jc w:val="center"/>
        </w:trPr>
        <w:tc>
          <w:tcPr>
            <w:tcW w:w="2839" w:type="pct"/>
          </w:tcPr>
          <w:p w14:paraId="4C4A30FF" w14:textId="54F08D57" w:rsidR="00FC4031" w:rsidRPr="00B55B2F" w:rsidRDefault="00FC4031" w:rsidP="00FC4031">
            <w:pPr>
              <w:pStyle w:val="ac"/>
              <w:spacing w:before="0" w:beforeAutospacing="0" w:after="0" w:afterAutospacing="0"/>
              <w:ind w:right="-1"/>
              <w:rPr>
                <w:sz w:val="28"/>
                <w:szCs w:val="28"/>
              </w:rPr>
            </w:pPr>
            <w:r w:rsidRPr="00B55B2F">
              <w:rPr>
                <w:iCs/>
                <w:sz w:val="28"/>
                <w:szCs w:val="28"/>
              </w:rPr>
              <w:t xml:space="preserve">Из них </w:t>
            </w:r>
            <w:r w:rsidR="00D76027" w:rsidRPr="00B55B2F">
              <w:rPr>
                <w:i/>
                <w:iCs/>
                <w:sz w:val="28"/>
                <w:szCs w:val="28"/>
              </w:rPr>
              <w:t>BRCA</w:t>
            </w:r>
            <w:r w:rsidRPr="00B55B2F">
              <w:rPr>
                <w:i/>
                <w:iCs/>
                <w:sz w:val="28"/>
                <w:szCs w:val="28"/>
              </w:rPr>
              <w:t>1</w:t>
            </w:r>
            <w:r w:rsidRPr="00B55B2F">
              <w:rPr>
                <w:iCs/>
                <w:sz w:val="28"/>
                <w:szCs w:val="28"/>
              </w:rPr>
              <w:t xml:space="preserve"> мутация</w:t>
            </w:r>
          </w:p>
        </w:tc>
        <w:tc>
          <w:tcPr>
            <w:tcW w:w="2161" w:type="pct"/>
          </w:tcPr>
          <w:p w14:paraId="5546969E" w14:textId="6FEE38E1" w:rsidR="00FC4031" w:rsidRPr="00B55B2F" w:rsidRDefault="00FC4031" w:rsidP="00FC4031">
            <w:pPr>
              <w:ind w:right="-1"/>
              <w:jc w:val="center"/>
              <w:rPr>
                <w:sz w:val="28"/>
                <w:szCs w:val="28"/>
                <w:lang w:eastAsia="ru-RU"/>
              </w:rPr>
            </w:pPr>
            <w:r w:rsidRPr="00B55B2F">
              <w:rPr>
                <w:sz w:val="28"/>
                <w:szCs w:val="28"/>
              </w:rPr>
              <w:t>2,1</w:t>
            </w:r>
            <w:r w:rsidR="003A51F9" w:rsidRPr="00B55B2F">
              <w:rPr>
                <w:sz w:val="28"/>
                <w:szCs w:val="28"/>
              </w:rPr>
              <w:t xml:space="preserve"> </w:t>
            </w:r>
            <w:r w:rsidRPr="00B55B2F">
              <w:rPr>
                <w:sz w:val="28"/>
                <w:szCs w:val="28"/>
              </w:rPr>
              <w:t>%</w:t>
            </w:r>
          </w:p>
        </w:tc>
      </w:tr>
      <w:tr w:rsidR="00FC4031" w:rsidRPr="00B55B2F" w14:paraId="7624831F" w14:textId="77777777" w:rsidTr="00DA07B7">
        <w:trPr>
          <w:jc w:val="center"/>
        </w:trPr>
        <w:tc>
          <w:tcPr>
            <w:tcW w:w="2839" w:type="pct"/>
          </w:tcPr>
          <w:p w14:paraId="412309F0" w14:textId="49347BCF" w:rsidR="00FC4031" w:rsidRPr="00B55B2F" w:rsidRDefault="00FC4031" w:rsidP="00FC4031">
            <w:pPr>
              <w:pStyle w:val="ac"/>
              <w:spacing w:before="0" w:beforeAutospacing="0" w:after="0" w:afterAutospacing="0"/>
              <w:ind w:right="-1"/>
              <w:rPr>
                <w:sz w:val="28"/>
                <w:szCs w:val="28"/>
              </w:rPr>
            </w:pPr>
            <w:r w:rsidRPr="00B55B2F">
              <w:rPr>
                <w:iCs/>
                <w:sz w:val="28"/>
                <w:szCs w:val="28"/>
              </w:rPr>
              <w:t xml:space="preserve">Из них </w:t>
            </w:r>
            <w:r w:rsidR="00D76027" w:rsidRPr="00B55B2F">
              <w:rPr>
                <w:i/>
                <w:iCs/>
                <w:sz w:val="28"/>
                <w:szCs w:val="28"/>
              </w:rPr>
              <w:t>BRCA</w:t>
            </w:r>
            <w:r w:rsidRPr="00B55B2F">
              <w:rPr>
                <w:i/>
                <w:iCs/>
                <w:sz w:val="28"/>
                <w:szCs w:val="28"/>
              </w:rPr>
              <w:t>2</w:t>
            </w:r>
            <w:r w:rsidRPr="00B55B2F">
              <w:rPr>
                <w:iCs/>
                <w:sz w:val="28"/>
                <w:szCs w:val="28"/>
              </w:rPr>
              <w:t xml:space="preserve"> мутация</w:t>
            </w:r>
          </w:p>
        </w:tc>
        <w:tc>
          <w:tcPr>
            <w:tcW w:w="2161" w:type="pct"/>
          </w:tcPr>
          <w:p w14:paraId="7841248F" w14:textId="150682DD" w:rsidR="00FC4031" w:rsidRPr="00B55B2F" w:rsidRDefault="00FC4031" w:rsidP="00FC4031">
            <w:pPr>
              <w:ind w:right="-1"/>
              <w:jc w:val="center"/>
              <w:rPr>
                <w:sz w:val="28"/>
                <w:szCs w:val="28"/>
                <w:lang w:eastAsia="ru-RU"/>
              </w:rPr>
            </w:pPr>
            <w:r w:rsidRPr="00B55B2F">
              <w:rPr>
                <w:sz w:val="28"/>
                <w:szCs w:val="28"/>
              </w:rPr>
              <w:t>1,3</w:t>
            </w:r>
            <w:r w:rsidR="003A51F9" w:rsidRPr="00B55B2F">
              <w:rPr>
                <w:sz w:val="28"/>
                <w:szCs w:val="28"/>
              </w:rPr>
              <w:t xml:space="preserve"> </w:t>
            </w:r>
            <w:r w:rsidRPr="00B55B2F">
              <w:rPr>
                <w:sz w:val="28"/>
                <w:szCs w:val="28"/>
              </w:rPr>
              <w:t>%</w:t>
            </w:r>
          </w:p>
        </w:tc>
      </w:tr>
      <w:tr w:rsidR="00FC4031" w:rsidRPr="00B55B2F" w14:paraId="30AD39B9" w14:textId="77777777" w:rsidTr="00DA07B7">
        <w:trPr>
          <w:jc w:val="center"/>
        </w:trPr>
        <w:tc>
          <w:tcPr>
            <w:tcW w:w="2839" w:type="pct"/>
            <w:vAlign w:val="center"/>
          </w:tcPr>
          <w:p w14:paraId="752FB15C" w14:textId="0DEBD3D8" w:rsidR="00FC4031" w:rsidRPr="00B55B2F" w:rsidRDefault="00FC4031" w:rsidP="00FC4031">
            <w:pPr>
              <w:pStyle w:val="ac"/>
              <w:spacing w:before="0" w:beforeAutospacing="0" w:after="0" w:afterAutospacing="0"/>
              <w:ind w:right="-1"/>
              <w:rPr>
                <w:sz w:val="28"/>
                <w:szCs w:val="28"/>
              </w:rPr>
            </w:pPr>
            <w:r w:rsidRPr="00B55B2F">
              <w:rPr>
                <w:iCs/>
                <w:sz w:val="28"/>
                <w:szCs w:val="28"/>
              </w:rPr>
              <w:t>Из них Синдром Линча</w:t>
            </w:r>
          </w:p>
        </w:tc>
        <w:tc>
          <w:tcPr>
            <w:tcW w:w="2161" w:type="pct"/>
          </w:tcPr>
          <w:p w14:paraId="41B3FAE7" w14:textId="713F6B2F" w:rsidR="00FC4031" w:rsidRPr="00B55B2F" w:rsidRDefault="00FC4031" w:rsidP="00FC4031">
            <w:pPr>
              <w:ind w:right="-1"/>
              <w:jc w:val="center"/>
              <w:rPr>
                <w:sz w:val="28"/>
                <w:szCs w:val="28"/>
                <w:lang w:eastAsia="ru-RU"/>
              </w:rPr>
            </w:pPr>
            <w:r w:rsidRPr="00B55B2F">
              <w:rPr>
                <w:sz w:val="28"/>
                <w:szCs w:val="28"/>
              </w:rPr>
              <w:t>0,7</w:t>
            </w:r>
            <w:r w:rsidR="003A51F9" w:rsidRPr="00B55B2F">
              <w:rPr>
                <w:sz w:val="28"/>
                <w:szCs w:val="28"/>
              </w:rPr>
              <w:t xml:space="preserve"> </w:t>
            </w:r>
            <w:r w:rsidRPr="00B55B2F">
              <w:rPr>
                <w:sz w:val="28"/>
                <w:szCs w:val="28"/>
              </w:rPr>
              <w:t>%</w:t>
            </w:r>
          </w:p>
        </w:tc>
      </w:tr>
      <w:tr w:rsidR="00FC4031" w:rsidRPr="00B55B2F" w14:paraId="6C9BF8B1" w14:textId="77777777" w:rsidTr="00DA07B7">
        <w:trPr>
          <w:jc w:val="center"/>
        </w:trPr>
        <w:tc>
          <w:tcPr>
            <w:tcW w:w="2839" w:type="pct"/>
          </w:tcPr>
          <w:p w14:paraId="07B5477A" w14:textId="45E34C02"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Использование CA-125</w:t>
            </w:r>
          </w:p>
        </w:tc>
        <w:tc>
          <w:tcPr>
            <w:tcW w:w="2161" w:type="pct"/>
          </w:tcPr>
          <w:p w14:paraId="5083D555" w14:textId="3D9BC0EF" w:rsidR="00FC4031" w:rsidRPr="00B55B2F" w:rsidRDefault="00FC4031" w:rsidP="008B3DE2">
            <w:pPr>
              <w:pStyle w:val="ac"/>
              <w:spacing w:before="0" w:beforeAutospacing="0" w:after="0" w:afterAutospacing="0"/>
              <w:ind w:right="-1"/>
              <w:jc w:val="center"/>
              <w:rPr>
                <w:rStyle w:val="ae"/>
                <w:bCs w:val="0"/>
                <w:sz w:val="28"/>
                <w:szCs w:val="28"/>
              </w:rPr>
            </w:pPr>
            <w:r w:rsidRPr="00B55B2F">
              <w:rPr>
                <w:sz w:val="28"/>
                <w:szCs w:val="28"/>
              </w:rPr>
              <w:t>99,3</w:t>
            </w:r>
            <w:r w:rsidR="003A51F9" w:rsidRPr="00B55B2F">
              <w:rPr>
                <w:sz w:val="28"/>
                <w:szCs w:val="28"/>
              </w:rPr>
              <w:t xml:space="preserve"> </w:t>
            </w:r>
            <w:r w:rsidRPr="00B55B2F">
              <w:rPr>
                <w:sz w:val="28"/>
                <w:szCs w:val="28"/>
              </w:rPr>
              <w:t>%</w:t>
            </w:r>
          </w:p>
        </w:tc>
      </w:tr>
      <w:tr w:rsidR="00FC4031" w:rsidRPr="00B55B2F" w14:paraId="464BC4B3" w14:textId="77777777" w:rsidTr="00DA07B7">
        <w:trPr>
          <w:jc w:val="center"/>
        </w:trPr>
        <w:tc>
          <w:tcPr>
            <w:tcW w:w="2839" w:type="pct"/>
          </w:tcPr>
          <w:p w14:paraId="36A07DD6" w14:textId="458781B1"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Использование МРТ</w:t>
            </w:r>
          </w:p>
        </w:tc>
        <w:tc>
          <w:tcPr>
            <w:tcW w:w="2161" w:type="pct"/>
            <w:vAlign w:val="center"/>
          </w:tcPr>
          <w:p w14:paraId="460844FF" w14:textId="63517F18" w:rsidR="00FC4031" w:rsidRPr="00B55B2F" w:rsidRDefault="00FC4031" w:rsidP="008B3DE2">
            <w:pPr>
              <w:ind w:right="-1"/>
              <w:jc w:val="center"/>
              <w:rPr>
                <w:sz w:val="28"/>
                <w:szCs w:val="28"/>
                <w:lang w:eastAsia="ru-RU"/>
              </w:rPr>
            </w:pPr>
            <w:r w:rsidRPr="00B55B2F">
              <w:rPr>
                <w:sz w:val="28"/>
                <w:szCs w:val="28"/>
                <w:lang w:eastAsia="ru-RU"/>
              </w:rPr>
              <w:t>93,8</w:t>
            </w:r>
            <w:r w:rsidR="003A51F9" w:rsidRPr="00B55B2F">
              <w:rPr>
                <w:sz w:val="28"/>
                <w:szCs w:val="28"/>
                <w:lang w:eastAsia="ru-RU"/>
              </w:rPr>
              <w:t xml:space="preserve"> </w:t>
            </w:r>
            <w:r w:rsidRPr="00B55B2F">
              <w:rPr>
                <w:sz w:val="28"/>
                <w:szCs w:val="28"/>
                <w:lang w:eastAsia="ru-RU"/>
              </w:rPr>
              <w:t>%</w:t>
            </w:r>
          </w:p>
        </w:tc>
      </w:tr>
      <w:tr w:rsidR="00FC4031" w:rsidRPr="00B55B2F" w14:paraId="199A5298" w14:textId="77777777" w:rsidTr="00DA07B7">
        <w:trPr>
          <w:jc w:val="center"/>
        </w:trPr>
        <w:tc>
          <w:tcPr>
            <w:tcW w:w="2839" w:type="pct"/>
          </w:tcPr>
          <w:p w14:paraId="63C5ED9A" w14:textId="31F397BC"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Использование КТ</w:t>
            </w:r>
          </w:p>
        </w:tc>
        <w:tc>
          <w:tcPr>
            <w:tcW w:w="2161" w:type="pct"/>
            <w:vAlign w:val="center"/>
          </w:tcPr>
          <w:p w14:paraId="3B392056" w14:textId="4AC21FC2" w:rsidR="00FC4031" w:rsidRPr="00B55B2F" w:rsidRDefault="00FC4031" w:rsidP="008B3DE2">
            <w:pPr>
              <w:ind w:right="-1"/>
              <w:jc w:val="center"/>
              <w:rPr>
                <w:sz w:val="28"/>
                <w:szCs w:val="28"/>
                <w:lang w:eastAsia="ru-RU"/>
              </w:rPr>
            </w:pPr>
            <w:r w:rsidRPr="00B55B2F">
              <w:rPr>
                <w:sz w:val="28"/>
                <w:szCs w:val="28"/>
                <w:lang w:eastAsia="ru-RU"/>
              </w:rPr>
              <w:t>83,4</w:t>
            </w:r>
            <w:r w:rsidR="003A51F9" w:rsidRPr="00B55B2F">
              <w:rPr>
                <w:sz w:val="28"/>
                <w:szCs w:val="28"/>
                <w:lang w:eastAsia="ru-RU"/>
              </w:rPr>
              <w:t xml:space="preserve"> </w:t>
            </w:r>
            <w:r w:rsidRPr="00B55B2F">
              <w:rPr>
                <w:sz w:val="28"/>
                <w:szCs w:val="28"/>
                <w:lang w:eastAsia="ru-RU"/>
              </w:rPr>
              <w:t>%</w:t>
            </w:r>
          </w:p>
        </w:tc>
      </w:tr>
      <w:tr w:rsidR="00FC4031" w:rsidRPr="00B55B2F" w14:paraId="557C989F" w14:textId="77777777" w:rsidTr="00DA07B7">
        <w:trPr>
          <w:jc w:val="center"/>
        </w:trPr>
        <w:tc>
          <w:tcPr>
            <w:tcW w:w="2839" w:type="pct"/>
          </w:tcPr>
          <w:p w14:paraId="505F5268" w14:textId="43BCF9E0"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Химиотерапия (общая)</w:t>
            </w:r>
          </w:p>
        </w:tc>
        <w:tc>
          <w:tcPr>
            <w:tcW w:w="2161" w:type="pct"/>
          </w:tcPr>
          <w:p w14:paraId="73E93AAB" w14:textId="32635AFF" w:rsidR="00FC4031" w:rsidRPr="00B55B2F" w:rsidRDefault="00FC4031" w:rsidP="008B3DE2">
            <w:pPr>
              <w:pStyle w:val="ac"/>
              <w:spacing w:before="0" w:beforeAutospacing="0" w:after="0" w:afterAutospacing="0"/>
              <w:ind w:right="-1"/>
              <w:jc w:val="center"/>
              <w:rPr>
                <w:rStyle w:val="ae"/>
                <w:bCs w:val="0"/>
                <w:sz w:val="28"/>
                <w:szCs w:val="28"/>
              </w:rPr>
            </w:pPr>
            <w:r w:rsidRPr="00B55B2F">
              <w:rPr>
                <w:sz w:val="28"/>
                <w:szCs w:val="28"/>
              </w:rPr>
              <w:t>85,8</w:t>
            </w:r>
            <w:r w:rsidR="003A51F9" w:rsidRPr="00B55B2F">
              <w:rPr>
                <w:sz w:val="28"/>
                <w:szCs w:val="28"/>
              </w:rPr>
              <w:t xml:space="preserve"> </w:t>
            </w:r>
            <w:r w:rsidRPr="00B55B2F">
              <w:rPr>
                <w:sz w:val="28"/>
                <w:szCs w:val="28"/>
              </w:rPr>
              <w:t>%</w:t>
            </w:r>
          </w:p>
        </w:tc>
      </w:tr>
      <w:tr w:rsidR="00FC4031" w:rsidRPr="00B55B2F" w14:paraId="601719AC" w14:textId="77777777" w:rsidTr="00DA07B7">
        <w:trPr>
          <w:jc w:val="center"/>
        </w:trPr>
        <w:tc>
          <w:tcPr>
            <w:tcW w:w="2839" w:type="pct"/>
          </w:tcPr>
          <w:p w14:paraId="27F7F82F" w14:textId="58B23388" w:rsidR="00FC4031" w:rsidRPr="00B55B2F" w:rsidRDefault="00FC4031" w:rsidP="008B3DE2">
            <w:pPr>
              <w:pStyle w:val="ac"/>
              <w:spacing w:before="0" w:beforeAutospacing="0" w:after="0" w:afterAutospacing="0"/>
              <w:ind w:right="-1"/>
              <w:rPr>
                <w:sz w:val="28"/>
                <w:szCs w:val="28"/>
              </w:rPr>
            </w:pPr>
            <w:r w:rsidRPr="00B55B2F">
              <w:rPr>
                <w:sz w:val="28"/>
                <w:szCs w:val="28"/>
              </w:rPr>
              <w:t>Режим с</w:t>
            </w:r>
            <w:r w:rsidRPr="00B55B2F">
              <w:rPr>
                <w:bCs/>
                <w:sz w:val="28"/>
                <w:szCs w:val="28"/>
              </w:rPr>
              <w:t xml:space="preserve"> карбоплатином </w:t>
            </w:r>
          </w:p>
        </w:tc>
        <w:tc>
          <w:tcPr>
            <w:tcW w:w="2161" w:type="pct"/>
          </w:tcPr>
          <w:p w14:paraId="6EF8F68B" w14:textId="4C2AB1F4" w:rsidR="00FC4031" w:rsidRPr="00B55B2F" w:rsidRDefault="00FC4031" w:rsidP="008B3DE2">
            <w:pPr>
              <w:pStyle w:val="ac"/>
              <w:spacing w:before="0" w:beforeAutospacing="0" w:after="0" w:afterAutospacing="0"/>
              <w:ind w:right="-1"/>
              <w:jc w:val="center"/>
              <w:rPr>
                <w:sz w:val="28"/>
                <w:szCs w:val="28"/>
              </w:rPr>
            </w:pPr>
            <w:r w:rsidRPr="00B55B2F">
              <w:rPr>
                <w:sz w:val="28"/>
                <w:szCs w:val="28"/>
              </w:rPr>
              <w:t>81,0</w:t>
            </w:r>
            <w:r w:rsidR="003A51F9" w:rsidRPr="00B55B2F">
              <w:rPr>
                <w:sz w:val="28"/>
                <w:szCs w:val="28"/>
              </w:rPr>
              <w:t xml:space="preserve"> </w:t>
            </w:r>
            <w:r w:rsidRPr="00B55B2F">
              <w:rPr>
                <w:sz w:val="28"/>
                <w:szCs w:val="28"/>
              </w:rPr>
              <w:t>%</w:t>
            </w:r>
          </w:p>
        </w:tc>
      </w:tr>
      <w:tr w:rsidR="00FC4031" w:rsidRPr="00B55B2F" w14:paraId="247BD744" w14:textId="77777777" w:rsidTr="00DA07B7">
        <w:trPr>
          <w:jc w:val="center"/>
        </w:trPr>
        <w:tc>
          <w:tcPr>
            <w:tcW w:w="2839" w:type="pct"/>
          </w:tcPr>
          <w:p w14:paraId="7140B9F7" w14:textId="26B22E98" w:rsidR="00FC4031" w:rsidRPr="00B55B2F" w:rsidRDefault="00FC4031" w:rsidP="008B3DE2">
            <w:pPr>
              <w:pStyle w:val="ac"/>
              <w:spacing w:before="0" w:beforeAutospacing="0" w:after="0" w:afterAutospacing="0"/>
              <w:ind w:right="-1"/>
              <w:rPr>
                <w:rStyle w:val="ae"/>
                <w:bCs w:val="0"/>
                <w:sz w:val="28"/>
                <w:szCs w:val="28"/>
              </w:rPr>
            </w:pPr>
            <w:r w:rsidRPr="00B55B2F">
              <w:rPr>
                <w:sz w:val="28"/>
                <w:szCs w:val="28"/>
              </w:rPr>
              <w:t>Режим с паклитакселом</w:t>
            </w:r>
          </w:p>
        </w:tc>
        <w:tc>
          <w:tcPr>
            <w:tcW w:w="2161" w:type="pct"/>
          </w:tcPr>
          <w:p w14:paraId="5B2B3ACE" w14:textId="0BF3E124" w:rsidR="00FC4031" w:rsidRPr="00B55B2F" w:rsidRDefault="00FC4031" w:rsidP="008B3DE2">
            <w:pPr>
              <w:pStyle w:val="ac"/>
              <w:spacing w:before="0" w:beforeAutospacing="0" w:after="0" w:afterAutospacing="0"/>
              <w:ind w:right="-1"/>
              <w:jc w:val="center"/>
              <w:rPr>
                <w:rStyle w:val="ae"/>
                <w:bCs w:val="0"/>
                <w:sz w:val="28"/>
                <w:szCs w:val="28"/>
              </w:rPr>
            </w:pPr>
            <w:r w:rsidRPr="00B55B2F">
              <w:rPr>
                <w:sz w:val="28"/>
                <w:szCs w:val="28"/>
              </w:rPr>
              <w:t>84,7</w:t>
            </w:r>
            <w:r w:rsidR="003A51F9" w:rsidRPr="00B55B2F">
              <w:rPr>
                <w:sz w:val="28"/>
                <w:szCs w:val="28"/>
              </w:rPr>
              <w:t xml:space="preserve"> </w:t>
            </w:r>
            <w:r w:rsidRPr="00B55B2F">
              <w:rPr>
                <w:sz w:val="28"/>
                <w:szCs w:val="28"/>
              </w:rPr>
              <w:t>%</w:t>
            </w:r>
          </w:p>
        </w:tc>
      </w:tr>
      <w:tr w:rsidR="00FC4031" w:rsidRPr="00B55B2F" w14:paraId="159AFB0C" w14:textId="77777777" w:rsidTr="00DA07B7">
        <w:trPr>
          <w:jc w:val="center"/>
        </w:trPr>
        <w:tc>
          <w:tcPr>
            <w:tcW w:w="2839" w:type="pct"/>
          </w:tcPr>
          <w:p w14:paraId="3DFE0ACB" w14:textId="7D3C14BA" w:rsidR="00FC4031" w:rsidRPr="00B55B2F" w:rsidRDefault="00FC4031" w:rsidP="008B3DE2">
            <w:pPr>
              <w:pStyle w:val="ac"/>
              <w:spacing w:before="0" w:beforeAutospacing="0" w:after="0" w:afterAutospacing="0"/>
              <w:ind w:right="-1"/>
              <w:rPr>
                <w:sz w:val="28"/>
                <w:szCs w:val="28"/>
              </w:rPr>
            </w:pPr>
            <w:r w:rsidRPr="00B55B2F">
              <w:rPr>
                <w:sz w:val="28"/>
                <w:szCs w:val="28"/>
              </w:rPr>
              <w:t>Бевацизумаб (таргетная терапия)</w:t>
            </w:r>
          </w:p>
        </w:tc>
        <w:tc>
          <w:tcPr>
            <w:tcW w:w="2161" w:type="pct"/>
          </w:tcPr>
          <w:p w14:paraId="55F0E556" w14:textId="627E8378" w:rsidR="00FC4031" w:rsidRPr="00B55B2F" w:rsidRDefault="00FC4031" w:rsidP="008B3DE2">
            <w:pPr>
              <w:pStyle w:val="ac"/>
              <w:spacing w:before="0" w:beforeAutospacing="0" w:after="0" w:afterAutospacing="0"/>
              <w:ind w:right="-1"/>
              <w:jc w:val="center"/>
              <w:rPr>
                <w:sz w:val="28"/>
                <w:szCs w:val="28"/>
              </w:rPr>
            </w:pPr>
            <w:r w:rsidRPr="00B55B2F">
              <w:rPr>
                <w:sz w:val="28"/>
                <w:szCs w:val="28"/>
              </w:rPr>
              <w:t>22,7</w:t>
            </w:r>
            <w:r w:rsidR="003A51F9" w:rsidRPr="00B55B2F">
              <w:rPr>
                <w:sz w:val="28"/>
                <w:szCs w:val="28"/>
              </w:rPr>
              <w:t xml:space="preserve"> </w:t>
            </w:r>
            <w:r w:rsidRPr="00B55B2F">
              <w:rPr>
                <w:sz w:val="28"/>
                <w:szCs w:val="28"/>
              </w:rPr>
              <w:t>%</w:t>
            </w:r>
          </w:p>
        </w:tc>
      </w:tr>
      <w:tr w:rsidR="00FC4031" w:rsidRPr="00B55B2F" w14:paraId="3E157D3D" w14:textId="77777777" w:rsidTr="00DA07B7">
        <w:trPr>
          <w:jc w:val="center"/>
        </w:trPr>
        <w:tc>
          <w:tcPr>
            <w:tcW w:w="2839" w:type="pct"/>
          </w:tcPr>
          <w:p w14:paraId="759DB6ED" w14:textId="236F474D" w:rsidR="00FC4031" w:rsidRPr="00B55B2F" w:rsidRDefault="00FC4031" w:rsidP="008B3DE2">
            <w:pPr>
              <w:pStyle w:val="ac"/>
              <w:spacing w:before="0" w:beforeAutospacing="0" w:after="0" w:afterAutospacing="0"/>
              <w:ind w:right="-1"/>
              <w:rPr>
                <w:sz w:val="28"/>
                <w:szCs w:val="28"/>
              </w:rPr>
            </w:pPr>
            <w:r w:rsidRPr="00B55B2F">
              <w:rPr>
                <w:sz w:val="28"/>
                <w:szCs w:val="28"/>
              </w:rPr>
              <w:t>Олапариб (PARP ингибитор)</w:t>
            </w:r>
          </w:p>
        </w:tc>
        <w:tc>
          <w:tcPr>
            <w:tcW w:w="2161" w:type="pct"/>
          </w:tcPr>
          <w:p w14:paraId="3E7F8B73" w14:textId="7E355087" w:rsidR="00FC4031" w:rsidRPr="00B55B2F" w:rsidRDefault="00FC4031" w:rsidP="008B3DE2">
            <w:pPr>
              <w:pStyle w:val="ac"/>
              <w:spacing w:before="0" w:beforeAutospacing="0" w:after="0" w:afterAutospacing="0"/>
              <w:ind w:right="-1"/>
              <w:jc w:val="center"/>
              <w:rPr>
                <w:sz w:val="28"/>
                <w:szCs w:val="28"/>
              </w:rPr>
            </w:pPr>
            <w:r w:rsidRPr="00B55B2F">
              <w:rPr>
                <w:sz w:val="28"/>
                <w:szCs w:val="28"/>
              </w:rPr>
              <w:t>0,7</w:t>
            </w:r>
            <w:r w:rsidR="003A51F9" w:rsidRPr="00B55B2F">
              <w:rPr>
                <w:sz w:val="28"/>
                <w:szCs w:val="28"/>
              </w:rPr>
              <w:t xml:space="preserve"> </w:t>
            </w:r>
            <w:r w:rsidRPr="00B55B2F">
              <w:rPr>
                <w:sz w:val="28"/>
                <w:szCs w:val="28"/>
              </w:rPr>
              <w:t>%</w:t>
            </w:r>
          </w:p>
        </w:tc>
      </w:tr>
      <w:tr w:rsidR="00FC4031" w:rsidRPr="00B55B2F" w14:paraId="7C028A3F" w14:textId="77777777" w:rsidTr="00DA07B7">
        <w:trPr>
          <w:jc w:val="center"/>
        </w:trPr>
        <w:tc>
          <w:tcPr>
            <w:tcW w:w="2839" w:type="pct"/>
            <w:vMerge w:val="restart"/>
          </w:tcPr>
          <w:p w14:paraId="1B037E9A" w14:textId="77777777" w:rsidR="00FC4031" w:rsidRPr="00B55B2F" w:rsidRDefault="00FC4031" w:rsidP="00FC4031">
            <w:pPr>
              <w:pStyle w:val="ac"/>
              <w:spacing w:before="0" w:beforeAutospacing="0" w:after="0" w:afterAutospacing="0"/>
              <w:ind w:right="-1"/>
              <w:rPr>
                <w:sz w:val="28"/>
                <w:szCs w:val="28"/>
              </w:rPr>
            </w:pPr>
            <w:r w:rsidRPr="00B55B2F">
              <w:rPr>
                <w:sz w:val="28"/>
                <w:szCs w:val="28"/>
              </w:rPr>
              <w:t>Полная циторедукция</w:t>
            </w:r>
          </w:p>
          <w:p w14:paraId="701CA432" w14:textId="77777777" w:rsidR="00FC4031" w:rsidRPr="00B55B2F" w:rsidRDefault="00FC4031" w:rsidP="00FC4031">
            <w:pPr>
              <w:pStyle w:val="ac"/>
              <w:spacing w:before="0" w:beforeAutospacing="0" w:after="0" w:afterAutospacing="0"/>
              <w:ind w:right="-1"/>
              <w:rPr>
                <w:sz w:val="28"/>
                <w:szCs w:val="28"/>
              </w:rPr>
            </w:pPr>
            <w:r w:rsidRPr="00B55B2F">
              <w:rPr>
                <w:sz w:val="28"/>
                <w:szCs w:val="28"/>
              </w:rPr>
              <w:t>Неполная циторедукция</w:t>
            </w:r>
          </w:p>
          <w:p w14:paraId="4EBB4D5D" w14:textId="15D41298" w:rsidR="00FC4031" w:rsidRPr="00B55B2F" w:rsidRDefault="00FC4031" w:rsidP="00FC4031">
            <w:pPr>
              <w:ind w:right="-1"/>
              <w:rPr>
                <w:iCs/>
                <w:sz w:val="28"/>
                <w:szCs w:val="28"/>
              </w:rPr>
            </w:pPr>
            <w:r w:rsidRPr="00B55B2F">
              <w:rPr>
                <w:sz w:val="28"/>
                <w:szCs w:val="28"/>
                <w:lang w:val="kk-KZ"/>
              </w:rPr>
              <w:t>Не было операции</w:t>
            </w:r>
          </w:p>
        </w:tc>
        <w:tc>
          <w:tcPr>
            <w:tcW w:w="2161" w:type="pct"/>
          </w:tcPr>
          <w:p w14:paraId="0293D297" w14:textId="49F9714A" w:rsidR="00FC4031" w:rsidRPr="00B55B2F" w:rsidRDefault="00FC4031" w:rsidP="00FC4031">
            <w:pPr>
              <w:pStyle w:val="ac"/>
              <w:spacing w:before="0" w:beforeAutospacing="0" w:after="0" w:afterAutospacing="0"/>
              <w:ind w:right="-1"/>
              <w:jc w:val="center"/>
              <w:rPr>
                <w:sz w:val="28"/>
                <w:szCs w:val="28"/>
              </w:rPr>
            </w:pPr>
            <w:r w:rsidRPr="00B55B2F">
              <w:rPr>
                <w:sz w:val="28"/>
                <w:szCs w:val="28"/>
              </w:rPr>
              <w:t>67</w:t>
            </w:r>
            <w:r w:rsidR="003A51F9" w:rsidRPr="00B55B2F">
              <w:rPr>
                <w:sz w:val="28"/>
                <w:szCs w:val="28"/>
              </w:rPr>
              <w:t xml:space="preserve"> </w:t>
            </w:r>
            <w:r w:rsidRPr="00B55B2F">
              <w:rPr>
                <w:sz w:val="28"/>
                <w:szCs w:val="28"/>
              </w:rPr>
              <w:t>%</w:t>
            </w:r>
          </w:p>
        </w:tc>
      </w:tr>
      <w:tr w:rsidR="00FC4031" w:rsidRPr="00B55B2F" w14:paraId="27E207CA" w14:textId="77777777" w:rsidTr="00DA07B7">
        <w:trPr>
          <w:jc w:val="center"/>
        </w:trPr>
        <w:tc>
          <w:tcPr>
            <w:tcW w:w="2839" w:type="pct"/>
            <w:vMerge/>
            <w:vAlign w:val="center"/>
          </w:tcPr>
          <w:p w14:paraId="590FCC01" w14:textId="77777777" w:rsidR="00FC4031" w:rsidRPr="00B55B2F" w:rsidRDefault="00FC4031" w:rsidP="00FC4031">
            <w:pPr>
              <w:ind w:right="-1"/>
              <w:rPr>
                <w:iCs/>
                <w:sz w:val="28"/>
                <w:szCs w:val="28"/>
              </w:rPr>
            </w:pPr>
          </w:p>
        </w:tc>
        <w:tc>
          <w:tcPr>
            <w:tcW w:w="2161" w:type="pct"/>
            <w:vAlign w:val="center"/>
          </w:tcPr>
          <w:p w14:paraId="4E121CA7" w14:textId="6F77D975" w:rsidR="00FC4031" w:rsidRPr="00B55B2F" w:rsidRDefault="00FC4031" w:rsidP="00FC4031">
            <w:pPr>
              <w:pStyle w:val="ac"/>
              <w:spacing w:before="0" w:beforeAutospacing="0" w:after="0" w:afterAutospacing="0"/>
              <w:ind w:right="-1"/>
              <w:jc w:val="center"/>
              <w:rPr>
                <w:sz w:val="28"/>
                <w:szCs w:val="28"/>
              </w:rPr>
            </w:pPr>
            <w:r w:rsidRPr="00B55B2F">
              <w:rPr>
                <w:sz w:val="28"/>
                <w:szCs w:val="28"/>
              </w:rPr>
              <w:t>26,2</w:t>
            </w:r>
            <w:r w:rsidR="003A51F9" w:rsidRPr="00B55B2F">
              <w:rPr>
                <w:sz w:val="28"/>
                <w:szCs w:val="28"/>
              </w:rPr>
              <w:t xml:space="preserve"> </w:t>
            </w:r>
            <w:r w:rsidRPr="00B55B2F">
              <w:rPr>
                <w:sz w:val="28"/>
                <w:szCs w:val="28"/>
              </w:rPr>
              <w:t>%</w:t>
            </w:r>
          </w:p>
        </w:tc>
      </w:tr>
      <w:tr w:rsidR="00FC4031" w:rsidRPr="00B55B2F" w14:paraId="62986A0C" w14:textId="77777777" w:rsidTr="00DA07B7">
        <w:trPr>
          <w:jc w:val="center"/>
        </w:trPr>
        <w:tc>
          <w:tcPr>
            <w:tcW w:w="2839" w:type="pct"/>
            <w:vMerge/>
            <w:vAlign w:val="center"/>
          </w:tcPr>
          <w:p w14:paraId="1B60B6D9" w14:textId="77777777" w:rsidR="00FC4031" w:rsidRPr="00B55B2F" w:rsidRDefault="00FC4031" w:rsidP="00FC4031">
            <w:pPr>
              <w:ind w:right="-1"/>
              <w:rPr>
                <w:iCs/>
                <w:sz w:val="28"/>
                <w:szCs w:val="28"/>
              </w:rPr>
            </w:pPr>
          </w:p>
        </w:tc>
        <w:tc>
          <w:tcPr>
            <w:tcW w:w="2161" w:type="pct"/>
            <w:vAlign w:val="center"/>
          </w:tcPr>
          <w:p w14:paraId="685366B7" w14:textId="35A8CA46" w:rsidR="00FC4031" w:rsidRPr="00B55B2F" w:rsidRDefault="00FC4031" w:rsidP="00FC4031">
            <w:pPr>
              <w:pStyle w:val="ac"/>
              <w:spacing w:before="0" w:beforeAutospacing="0" w:after="0" w:afterAutospacing="0"/>
              <w:ind w:right="-1"/>
              <w:jc w:val="center"/>
              <w:rPr>
                <w:sz w:val="28"/>
                <w:szCs w:val="28"/>
              </w:rPr>
            </w:pPr>
            <w:r w:rsidRPr="00B55B2F">
              <w:rPr>
                <w:rStyle w:val="ae"/>
                <w:rFonts w:eastAsiaTheme="majorEastAsia"/>
                <w:b w:val="0"/>
                <w:sz w:val="28"/>
                <w:szCs w:val="28"/>
              </w:rPr>
              <w:t>6,8</w:t>
            </w:r>
            <w:r w:rsidR="003A51F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w:t>
            </w:r>
          </w:p>
        </w:tc>
      </w:tr>
      <w:tr w:rsidR="006B4478" w:rsidRPr="00B55B2F" w14:paraId="7138F783" w14:textId="77777777" w:rsidTr="00DA07B7">
        <w:trPr>
          <w:jc w:val="center"/>
        </w:trPr>
        <w:tc>
          <w:tcPr>
            <w:tcW w:w="2839" w:type="pct"/>
            <w:vMerge w:val="restart"/>
            <w:vAlign w:val="center"/>
          </w:tcPr>
          <w:p w14:paraId="47DDAA12" w14:textId="77777777" w:rsidR="006B4478" w:rsidRPr="00B55B2F" w:rsidRDefault="006B4478" w:rsidP="00FC4031">
            <w:pPr>
              <w:pStyle w:val="ac"/>
              <w:spacing w:before="0" w:beforeAutospacing="0" w:after="0" w:afterAutospacing="0"/>
              <w:ind w:right="-1"/>
              <w:rPr>
                <w:rStyle w:val="ae"/>
                <w:bCs w:val="0"/>
                <w:sz w:val="28"/>
                <w:szCs w:val="28"/>
              </w:rPr>
            </w:pPr>
            <w:r w:rsidRPr="00B55B2F">
              <w:rPr>
                <w:sz w:val="28"/>
                <w:szCs w:val="28"/>
              </w:rPr>
              <w:t>Активное лечение первичного заболевания</w:t>
            </w:r>
          </w:p>
          <w:p w14:paraId="1DD24B15" w14:textId="77777777" w:rsidR="006B4478" w:rsidRPr="00B55B2F" w:rsidRDefault="006B4478" w:rsidP="00FC4031">
            <w:pPr>
              <w:ind w:right="-1"/>
              <w:rPr>
                <w:sz w:val="28"/>
                <w:szCs w:val="28"/>
                <w:lang w:eastAsia="ru-RU"/>
              </w:rPr>
            </w:pPr>
            <w:r w:rsidRPr="00B55B2F">
              <w:rPr>
                <w:sz w:val="28"/>
                <w:szCs w:val="28"/>
              </w:rPr>
              <w:t>Получали терапию по поводу рецидива</w:t>
            </w:r>
          </w:p>
          <w:p w14:paraId="2797369A" w14:textId="77777777" w:rsidR="006B4478" w:rsidRPr="00B55B2F" w:rsidRDefault="006B4478" w:rsidP="00FC4031">
            <w:pPr>
              <w:ind w:right="-1"/>
              <w:rPr>
                <w:sz w:val="28"/>
                <w:szCs w:val="28"/>
                <w:lang w:eastAsia="ru-RU"/>
              </w:rPr>
            </w:pPr>
            <w:r w:rsidRPr="00B55B2F">
              <w:rPr>
                <w:sz w:val="28"/>
                <w:szCs w:val="28"/>
                <w:lang w:eastAsia="ru-RU"/>
              </w:rPr>
              <w:t>На паллиативной терапии</w:t>
            </w:r>
          </w:p>
          <w:p w14:paraId="6F1680D8" w14:textId="77777777" w:rsidR="006B4478" w:rsidRPr="00B55B2F" w:rsidRDefault="006B4478" w:rsidP="00FC4031">
            <w:pPr>
              <w:ind w:right="-1"/>
              <w:rPr>
                <w:sz w:val="28"/>
                <w:szCs w:val="28"/>
                <w:lang w:eastAsia="ru-RU"/>
              </w:rPr>
            </w:pPr>
            <w:r w:rsidRPr="00B55B2F">
              <w:rPr>
                <w:sz w:val="28"/>
                <w:szCs w:val="28"/>
              </w:rPr>
              <w:t>Доля перенесщих операцию или восстанавливающиеся после нее</w:t>
            </w:r>
          </w:p>
          <w:p w14:paraId="4D59C293" w14:textId="77777777" w:rsidR="006B4478" w:rsidRPr="00B55B2F" w:rsidRDefault="006B4478" w:rsidP="00FC4031">
            <w:pPr>
              <w:ind w:right="-1"/>
              <w:rPr>
                <w:sz w:val="28"/>
                <w:szCs w:val="28"/>
                <w:lang w:eastAsia="ru-RU"/>
              </w:rPr>
            </w:pPr>
            <w:r w:rsidRPr="00B55B2F">
              <w:rPr>
                <w:sz w:val="28"/>
                <w:szCs w:val="28"/>
                <w:lang w:eastAsia="ru-RU"/>
              </w:rPr>
              <w:t>В ремиссии (на момент опроса)</w:t>
            </w:r>
          </w:p>
          <w:p w14:paraId="078A4EA8" w14:textId="77777777" w:rsidR="006B4478" w:rsidRPr="00B55B2F" w:rsidRDefault="006B4478" w:rsidP="00FC4031">
            <w:pPr>
              <w:ind w:right="-1"/>
              <w:rPr>
                <w:sz w:val="28"/>
                <w:szCs w:val="28"/>
                <w:lang w:eastAsia="ru-RU"/>
              </w:rPr>
            </w:pPr>
            <w:r w:rsidRPr="00B55B2F">
              <w:rPr>
                <w:sz w:val="28"/>
                <w:szCs w:val="28"/>
              </w:rPr>
              <w:t>Отказавщихся от лечения</w:t>
            </w:r>
          </w:p>
          <w:p w14:paraId="185F6883" w14:textId="46EBB0FC" w:rsidR="006B4478" w:rsidRPr="00B55B2F" w:rsidRDefault="006B4478" w:rsidP="003A51F9">
            <w:pPr>
              <w:ind w:right="-1"/>
              <w:rPr>
                <w:rStyle w:val="ae"/>
                <w:bCs w:val="0"/>
                <w:sz w:val="28"/>
                <w:szCs w:val="28"/>
              </w:rPr>
            </w:pPr>
            <w:r w:rsidRPr="00B55B2F">
              <w:rPr>
                <w:sz w:val="28"/>
                <w:szCs w:val="28"/>
              </w:rPr>
              <w:t>Другие состояни</w:t>
            </w:r>
            <w:r w:rsidR="003A51F9" w:rsidRPr="00B55B2F">
              <w:rPr>
                <w:sz w:val="28"/>
                <w:szCs w:val="28"/>
              </w:rPr>
              <w:t>я</w:t>
            </w:r>
          </w:p>
        </w:tc>
        <w:tc>
          <w:tcPr>
            <w:tcW w:w="2161" w:type="pct"/>
            <w:vAlign w:val="center"/>
          </w:tcPr>
          <w:p w14:paraId="1F39387E" w14:textId="4C9424CB" w:rsidR="006B4478" w:rsidRPr="00B55B2F" w:rsidRDefault="006B4478" w:rsidP="00FC4031">
            <w:pPr>
              <w:pStyle w:val="ac"/>
              <w:spacing w:before="0" w:beforeAutospacing="0" w:after="0" w:afterAutospacing="0"/>
              <w:ind w:right="-1"/>
              <w:jc w:val="center"/>
              <w:rPr>
                <w:rStyle w:val="ae"/>
                <w:bCs w:val="0"/>
                <w:sz w:val="28"/>
                <w:szCs w:val="28"/>
              </w:rPr>
            </w:pPr>
            <w:r w:rsidRPr="00B55B2F">
              <w:rPr>
                <w:sz w:val="28"/>
                <w:szCs w:val="28"/>
              </w:rPr>
              <w:t>29,6</w:t>
            </w:r>
            <w:r w:rsidR="003A51F9" w:rsidRPr="00B55B2F">
              <w:rPr>
                <w:sz w:val="28"/>
                <w:szCs w:val="28"/>
              </w:rPr>
              <w:t xml:space="preserve"> </w:t>
            </w:r>
            <w:r w:rsidRPr="00B55B2F">
              <w:rPr>
                <w:sz w:val="28"/>
                <w:szCs w:val="28"/>
              </w:rPr>
              <w:t>%</w:t>
            </w:r>
          </w:p>
        </w:tc>
      </w:tr>
      <w:tr w:rsidR="006B4478" w:rsidRPr="00B55B2F" w14:paraId="553DA980" w14:textId="77777777" w:rsidTr="00DA07B7">
        <w:trPr>
          <w:jc w:val="center"/>
        </w:trPr>
        <w:tc>
          <w:tcPr>
            <w:tcW w:w="2839" w:type="pct"/>
            <w:vMerge/>
            <w:vAlign w:val="center"/>
          </w:tcPr>
          <w:p w14:paraId="317C5035" w14:textId="3A1B6425" w:rsidR="006B4478" w:rsidRPr="00B55B2F" w:rsidRDefault="006B4478" w:rsidP="00FC4031">
            <w:pPr>
              <w:ind w:right="-1"/>
              <w:rPr>
                <w:sz w:val="28"/>
                <w:szCs w:val="28"/>
                <w:lang w:eastAsia="ru-RU"/>
              </w:rPr>
            </w:pPr>
          </w:p>
        </w:tc>
        <w:tc>
          <w:tcPr>
            <w:tcW w:w="2161" w:type="pct"/>
            <w:vAlign w:val="center"/>
          </w:tcPr>
          <w:p w14:paraId="091DBF39" w14:textId="2AAA69F8" w:rsidR="006B4478" w:rsidRPr="00B55B2F" w:rsidRDefault="006B4478" w:rsidP="00FC4031">
            <w:pPr>
              <w:ind w:right="-1"/>
              <w:jc w:val="center"/>
              <w:rPr>
                <w:sz w:val="28"/>
                <w:szCs w:val="28"/>
                <w:lang w:eastAsia="ru-RU"/>
              </w:rPr>
            </w:pPr>
            <w:r w:rsidRPr="00B55B2F">
              <w:rPr>
                <w:rStyle w:val="ae"/>
                <w:rFonts w:eastAsiaTheme="majorEastAsia"/>
                <w:b w:val="0"/>
                <w:sz w:val="28"/>
                <w:szCs w:val="28"/>
              </w:rPr>
              <w:t>15,5</w:t>
            </w:r>
            <w:r w:rsidR="003A51F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w:t>
            </w:r>
          </w:p>
        </w:tc>
      </w:tr>
      <w:tr w:rsidR="006B4478" w:rsidRPr="00B55B2F" w14:paraId="2221E007" w14:textId="77777777" w:rsidTr="00DA07B7">
        <w:trPr>
          <w:jc w:val="center"/>
        </w:trPr>
        <w:tc>
          <w:tcPr>
            <w:tcW w:w="2839" w:type="pct"/>
            <w:vMerge/>
            <w:vAlign w:val="center"/>
          </w:tcPr>
          <w:p w14:paraId="399C6B64" w14:textId="761EC9F7" w:rsidR="006B4478" w:rsidRPr="00B55B2F" w:rsidRDefault="006B4478" w:rsidP="00FC4031">
            <w:pPr>
              <w:ind w:right="-1"/>
              <w:rPr>
                <w:sz w:val="28"/>
                <w:szCs w:val="28"/>
                <w:lang w:eastAsia="ru-RU"/>
              </w:rPr>
            </w:pPr>
          </w:p>
        </w:tc>
        <w:tc>
          <w:tcPr>
            <w:tcW w:w="2161" w:type="pct"/>
            <w:vAlign w:val="center"/>
          </w:tcPr>
          <w:p w14:paraId="40D0B7A4" w14:textId="58B18708" w:rsidR="006B4478" w:rsidRPr="00B55B2F" w:rsidRDefault="006B4478" w:rsidP="00FC4031">
            <w:pPr>
              <w:ind w:right="-1"/>
              <w:jc w:val="center"/>
              <w:rPr>
                <w:sz w:val="28"/>
                <w:szCs w:val="28"/>
                <w:lang w:eastAsia="ru-RU"/>
              </w:rPr>
            </w:pPr>
            <w:r w:rsidRPr="00B55B2F">
              <w:rPr>
                <w:sz w:val="28"/>
                <w:szCs w:val="28"/>
                <w:lang w:eastAsia="ru-RU"/>
              </w:rPr>
              <w:t>3,4</w:t>
            </w:r>
            <w:r w:rsidR="003A51F9" w:rsidRPr="00B55B2F">
              <w:rPr>
                <w:sz w:val="28"/>
                <w:szCs w:val="28"/>
                <w:lang w:eastAsia="ru-RU"/>
              </w:rPr>
              <w:t xml:space="preserve"> </w:t>
            </w:r>
            <w:r w:rsidRPr="00B55B2F">
              <w:rPr>
                <w:sz w:val="28"/>
                <w:szCs w:val="28"/>
                <w:lang w:eastAsia="ru-RU"/>
              </w:rPr>
              <w:t>%</w:t>
            </w:r>
          </w:p>
        </w:tc>
      </w:tr>
      <w:tr w:rsidR="006B4478" w:rsidRPr="00B55B2F" w14:paraId="213846FB" w14:textId="77777777" w:rsidTr="00DA07B7">
        <w:trPr>
          <w:trHeight w:val="562"/>
          <w:jc w:val="center"/>
        </w:trPr>
        <w:tc>
          <w:tcPr>
            <w:tcW w:w="2839" w:type="pct"/>
            <w:vMerge/>
            <w:vAlign w:val="center"/>
          </w:tcPr>
          <w:p w14:paraId="089C3108" w14:textId="4AF48A14" w:rsidR="006B4478" w:rsidRPr="00B55B2F" w:rsidRDefault="006B4478" w:rsidP="00FC4031">
            <w:pPr>
              <w:ind w:right="-1"/>
              <w:rPr>
                <w:sz w:val="28"/>
                <w:szCs w:val="28"/>
                <w:lang w:eastAsia="ru-RU"/>
              </w:rPr>
            </w:pPr>
          </w:p>
        </w:tc>
        <w:tc>
          <w:tcPr>
            <w:tcW w:w="2161" w:type="pct"/>
            <w:vAlign w:val="center"/>
          </w:tcPr>
          <w:p w14:paraId="6B11B421" w14:textId="53A92F36" w:rsidR="006B4478" w:rsidRPr="00B55B2F" w:rsidRDefault="006B4478" w:rsidP="00FC4031">
            <w:pPr>
              <w:ind w:right="-1"/>
              <w:jc w:val="center"/>
              <w:rPr>
                <w:sz w:val="28"/>
                <w:szCs w:val="28"/>
                <w:lang w:eastAsia="ru-RU"/>
              </w:rPr>
            </w:pPr>
            <w:r w:rsidRPr="00B55B2F">
              <w:rPr>
                <w:sz w:val="28"/>
                <w:szCs w:val="28"/>
              </w:rPr>
              <w:t>15,5</w:t>
            </w:r>
            <w:r w:rsidR="003A51F9" w:rsidRPr="00B55B2F">
              <w:rPr>
                <w:sz w:val="28"/>
                <w:szCs w:val="28"/>
              </w:rPr>
              <w:t xml:space="preserve"> </w:t>
            </w:r>
            <w:r w:rsidRPr="00B55B2F">
              <w:rPr>
                <w:sz w:val="28"/>
                <w:szCs w:val="28"/>
              </w:rPr>
              <w:t>%</w:t>
            </w:r>
          </w:p>
        </w:tc>
      </w:tr>
      <w:tr w:rsidR="006B4478" w:rsidRPr="00B55B2F" w14:paraId="4C4C54CE" w14:textId="77777777" w:rsidTr="00DA07B7">
        <w:trPr>
          <w:jc w:val="center"/>
        </w:trPr>
        <w:tc>
          <w:tcPr>
            <w:tcW w:w="2839" w:type="pct"/>
            <w:vMerge/>
          </w:tcPr>
          <w:p w14:paraId="355FE033" w14:textId="10FB9DD7" w:rsidR="006B4478" w:rsidRPr="00B55B2F" w:rsidRDefault="006B4478" w:rsidP="00FC4031">
            <w:pPr>
              <w:ind w:right="-1"/>
              <w:rPr>
                <w:sz w:val="28"/>
                <w:szCs w:val="28"/>
                <w:lang w:eastAsia="ru-RU"/>
              </w:rPr>
            </w:pPr>
          </w:p>
        </w:tc>
        <w:tc>
          <w:tcPr>
            <w:tcW w:w="2161" w:type="pct"/>
          </w:tcPr>
          <w:p w14:paraId="3A28DA52" w14:textId="59A04830" w:rsidR="006B4478" w:rsidRPr="00B55B2F" w:rsidRDefault="006B4478" w:rsidP="00FC4031">
            <w:pPr>
              <w:ind w:right="-1"/>
              <w:jc w:val="center"/>
              <w:rPr>
                <w:sz w:val="28"/>
                <w:szCs w:val="28"/>
                <w:lang w:eastAsia="ru-RU"/>
              </w:rPr>
            </w:pPr>
            <w:r w:rsidRPr="00B55B2F">
              <w:rPr>
                <w:sz w:val="28"/>
                <w:szCs w:val="28"/>
                <w:lang w:eastAsia="ru-RU"/>
              </w:rPr>
              <w:t>29,9</w:t>
            </w:r>
            <w:r w:rsidR="003A51F9" w:rsidRPr="00B55B2F">
              <w:rPr>
                <w:sz w:val="28"/>
                <w:szCs w:val="28"/>
                <w:lang w:eastAsia="ru-RU"/>
              </w:rPr>
              <w:t xml:space="preserve"> </w:t>
            </w:r>
            <w:r w:rsidRPr="00B55B2F">
              <w:rPr>
                <w:sz w:val="28"/>
                <w:szCs w:val="28"/>
                <w:lang w:eastAsia="ru-RU"/>
              </w:rPr>
              <w:t>%</w:t>
            </w:r>
          </w:p>
        </w:tc>
      </w:tr>
      <w:tr w:rsidR="006B4478" w:rsidRPr="00B55B2F" w14:paraId="75D2F084" w14:textId="77777777" w:rsidTr="00DA07B7">
        <w:trPr>
          <w:trHeight w:val="106"/>
          <w:jc w:val="center"/>
        </w:trPr>
        <w:tc>
          <w:tcPr>
            <w:tcW w:w="2839" w:type="pct"/>
            <w:vMerge/>
          </w:tcPr>
          <w:p w14:paraId="72B1BF3B" w14:textId="3E4F64CE" w:rsidR="006B4478" w:rsidRPr="00B55B2F" w:rsidRDefault="006B4478" w:rsidP="00FC4031">
            <w:pPr>
              <w:ind w:right="-1"/>
              <w:rPr>
                <w:sz w:val="28"/>
                <w:szCs w:val="28"/>
              </w:rPr>
            </w:pPr>
          </w:p>
        </w:tc>
        <w:tc>
          <w:tcPr>
            <w:tcW w:w="2161" w:type="pct"/>
          </w:tcPr>
          <w:p w14:paraId="2802285B" w14:textId="4152072F" w:rsidR="006B4478" w:rsidRPr="00B55B2F" w:rsidRDefault="006B4478" w:rsidP="00FC4031">
            <w:pPr>
              <w:ind w:right="-1"/>
              <w:jc w:val="center"/>
              <w:rPr>
                <w:sz w:val="28"/>
                <w:szCs w:val="28"/>
              </w:rPr>
            </w:pPr>
            <w:r w:rsidRPr="00B55B2F">
              <w:rPr>
                <w:sz w:val="28"/>
                <w:szCs w:val="28"/>
              </w:rPr>
              <w:t>1,0</w:t>
            </w:r>
            <w:r w:rsidR="003A51F9" w:rsidRPr="00B55B2F">
              <w:rPr>
                <w:sz w:val="28"/>
                <w:szCs w:val="28"/>
              </w:rPr>
              <w:t xml:space="preserve"> </w:t>
            </w:r>
            <w:r w:rsidRPr="00B55B2F">
              <w:rPr>
                <w:sz w:val="28"/>
                <w:szCs w:val="28"/>
              </w:rPr>
              <w:t>%</w:t>
            </w:r>
          </w:p>
        </w:tc>
      </w:tr>
      <w:tr w:rsidR="006B4478" w:rsidRPr="00B55B2F" w14:paraId="231AC875" w14:textId="77777777" w:rsidTr="00DA07B7">
        <w:trPr>
          <w:trHeight w:val="106"/>
          <w:jc w:val="center"/>
        </w:trPr>
        <w:tc>
          <w:tcPr>
            <w:tcW w:w="2839" w:type="pct"/>
            <w:vMerge/>
          </w:tcPr>
          <w:p w14:paraId="6BB487BC" w14:textId="77777777" w:rsidR="006B4478" w:rsidRPr="00B55B2F" w:rsidRDefault="006B4478" w:rsidP="00FC4031">
            <w:pPr>
              <w:ind w:right="-1"/>
              <w:rPr>
                <w:sz w:val="28"/>
                <w:szCs w:val="28"/>
              </w:rPr>
            </w:pPr>
          </w:p>
        </w:tc>
        <w:tc>
          <w:tcPr>
            <w:tcW w:w="2161" w:type="pct"/>
          </w:tcPr>
          <w:p w14:paraId="07C81D5A" w14:textId="352F9C89" w:rsidR="006B4478" w:rsidRPr="00B55B2F" w:rsidRDefault="006B4478" w:rsidP="00FC4031">
            <w:pPr>
              <w:ind w:right="-1"/>
              <w:jc w:val="center"/>
              <w:rPr>
                <w:sz w:val="28"/>
                <w:szCs w:val="28"/>
              </w:rPr>
            </w:pPr>
            <w:r w:rsidRPr="00B55B2F">
              <w:rPr>
                <w:sz w:val="28"/>
                <w:szCs w:val="28"/>
              </w:rPr>
              <w:t>5,1 %</w:t>
            </w:r>
          </w:p>
        </w:tc>
      </w:tr>
    </w:tbl>
    <w:p w14:paraId="234E306E" w14:textId="77777777" w:rsidR="008B3DE2" w:rsidRPr="00B55B2F" w:rsidRDefault="008B3DE2" w:rsidP="00B27312">
      <w:pPr>
        <w:autoSpaceDE w:val="0"/>
        <w:autoSpaceDN w:val="0"/>
        <w:adjustRightInd w:val="0"/>
        <w:ind w:right="-1"/>
        <w:rPr>
          <w:sz w:val="28"/>
          <w:szCs w:val="28"/>
        </w:rPr>
      </w:pPr>
    </w:p>
    <w:p w14:paraId="779B52AD" w14:textId="2F05752E"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Оценка психоэмоционального состояния выявила выраженную эмоциональную напряж</w:t>
      </w:r>
      <w:r w:rsidR="00EE1A62" w:rsidRPr="00B55B2F">
        <w:rPr>
          <w:sz w:val="28"/>
          <w:szCs w:val="28"/>
        </w:rPr>
        <w:t>е</w:t>
      </w:r>
      <w:r w:rsidRPr="00B55B2F">
        <w:rPr>
          <w:sz w:val="28"/>
          <w:szCs w:val="28"/>
        </w:rPr>
        <w:t>нность среди пациенток. Высокий уровень тревожности отмечали многие участницы: </w:t>
      </w:r>
      <w:r w:rsidRPr="00B55B2F">
        <w:rPr>
          <w:rStyle w:val="ae"/>
          <w:rFonts w:eastAsiaTheme="majorEastAsia"/>
          <w:b w:val="0"/>
          <w:sz w:val="28"/>
          <w:szCs w:val="28"/>
        </w:rPr>
        <w:t>56,5</w:t>
      </w:r>
      <w:r w:rsidR="003A51F9" w:rsidRPr="00B55B2F">
        <w:rPr>
          <w:rStyle w:val="ae"/>
          <w:rFonts w:eastAsiaTheme="majorEastAsia"/>
          <w:b w:val="0"/>
          <w:sz w:val="28"/>
          <w:szCs w:val="28"/>
        </w:rPr>
        <w:t xml:space="preserve"> </w:t>
      </w:r>
      <w:r w:rsidRPr="00B55B2F">
        <w:rPr>
          <w:rStyle w:val="ae"/>
          <w:rFonts w:eastAsiaTheme="majorEastAsia"/>
          <w:b w:val="0"/>
          <w:sz w:val="28"/>
          <w:szCs w:val="28"/>
        </w:rPr>
        <w:t>% женщин испытывали страх неэффективности лечения, 51,0</w:t>
      </w:r>
      <w:r w:rsidR="003A51F9" w:rsidRPr="00B55B2F">
        <w:rPr>
          <w:rStyle w:val="ae"/>
          <w:rFonts w:eastAsiaTheme="majorEastAsia"/>
          <w:b w:val="0"/>
          <w:sz w:val="28"/>
          <w:szCs w:val="28"/>
        </w:rPr>
        <w:t xml:space="preserve"> </w:t>
      </w:r>
      <w:r w:rsidRPr="00B55B2F">
        <w:rPr>
          <w:rStyle w:val="ae"/>
          <w:rFonts w:eastAsiaTheme="majorEastAsia"/>
          <w:b w:val="0"/>
          <w:sz w:val="28"/>
          <w:szCs w:val="28"/>
        </w:rPr>
        <w:t xml:space="preserve">% </w:t>
      </w:r>
      <w:r w:rsidR="008A6F45" w:rsidRPr="00B55B2F">
        <w:rPr>
          <w:rStyle w:val="ae"/>
          <w:rFonts w:eastAsiaTheme="majorEastAsia"/>
          <w:b w:val="0"/>
          <w:sz w:val="28"/>
          <w:szCs w:val="28"/>
        </w:rPr>
        <w:t>–</w:t>
      </w:r>
      <w:r w:rsidRPr="00B55B2F">
        <w:rPr>
          <w:rStyle w:val="ae"/>
          <w:rFonts w:eastAsiaTheme="majorEastAsia"/>
          <w:b w:val="0"/>
          <w:sz w:val="28"/>
          <w:szCs w:val="28"/>
        </w:rPr>
        <w:t xml:space="preserve"> страх смерти и 40,0</w:t>
      </w:r>
      <w:r w:rsidR="003A51F9" w:rsidRPr="00B55B2F">
        <w:rPr>
          <w:rStyle w:val="ae"/>
          <w:rFonts w:eastAsiaTheme="majorEastAsia"/>
          <w:b w:val="0"/>
          <w:sz w:val="28"/>
          <w:szCs w:val="28"/>
        </w:rPr>
        <w:t xml:space="preserve"> </w:t>
      </w:r>
      <w:r w:rsidRPr="00B55B2F">
        <w:rPr>
          <w:rStyle w:val="ae"/>
          <w:rFonts w:eastAsiaTheme="majorEastAsia"/>
          <w:b w:val="0"/>
          <w:sz w:val="28"/>
          <w:szCs w:val="28"/>
        </w:rPr>
        <w:t xml:space="preserve">% </w:t>
      </w:r>
      <w:r w:rsidR="008A6F45" w:rsidRPr="00B55B2F">
        <w:rPr>
          <w:rStyle w:val="ae"/>
          <w:rFonts w:eastAsiaTheme="majorEastAsia"/>
          <w:b w:val="0"/>
          <w:sz w:val="28"/>
          <w:szCs w:val="28"/>
        </w:rPr>
        <w:t>–</w:t>
      </w:r>
      <w:r w:rsidRPr="00B55B2F">
        <w:rPr>
          <w:rStyle w:val="ae"/>
          <w:rFonts w:eastAsiaTheme="majorEastAsia"/>
          <w:b w:val="0"/>
          <w:sz w:val="28"/>
          <w:szCs w:val="28"/>
        </w:rPr>
        <w:t xml:space="preserve"> страх возможного рецидива заболевания.</w:t>
      </w:r>
      <w:r w:rsidRPr="00B55B2F">
        <w:rPr>
          <w:sz w:val="28"/>
          <w:szCs w:val="28"/>
        </w:rPr>
        <w:t> Почти половина респондентов (</w:t>
      </w:r>
      <w:r w:rsidRPr="00B55B2F">
        <w:rPr>
          <w:rStyle w:val="ae"/>
          <w:rFonts w:eastAsiaTheme="majorEastAsia"/>
          <w:b w:val="0"/>
          <w:sz w:val="28"/>
          <w:szCs w:val="28"/>
        </w:rPr>
        <w:t>45,1</w:t>
      </w:r>
      <w:r w:rsidR="003A51F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указывали на недостаток эмоциональной поддержки, особенно на этапе первичной диагностики, что подч</w:t>
      </w:r>
      <w:r w:rsidR="00EE1A62" w:rsidRPr="00B55B2F">
        <w:rPr>
          <w:sz w:val="28"/>
          <w:szCs w:val="28"/>
        </w:rPr>
        <w:t>е</w:t>
      </w:r>
      <w:r w:rsidRPr="00B55B2F">
        <w:rPr>
          <w:sz w:val="28"/>
          <w:szCs w:val="28"/>
        </w:rPr>
        <w:t>ркивает необходимость развития психологического сопровождения в онкологической службе.</w:t>
      </w:r>
    </w:p>
    <w:p w14:paraId="1CBFBD46" w14:textId="66E33EF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В исследовании также были выявлены факторы культурного характера, оказывающие влияние на своевременность обращения и приверженность лечению. К наиболее значимым относились: страх обращаться за медицинской помощью, укорен</w:t>
      </w:r>
      <w:r w:rsidR="00EE1A62" w:rsidRPr="00B55B2F">
        <w:rPr>
          <w:sz w:val="28"/>
          <w:szCs w:val="28"/>
        </w:rPr>
        <w:t>е</w:t>
      </w:r>
      <w:r w:rsidRPr="00B55B2F">
        <w:rPr>
          <w:sz w:val="28"/>
          <w:szCs w:val="28"/>
        </w:rPr>
        <w:t>нные представления о «фатальности» онкологического заболевания, дезинформация и склонность к использованию методов нетрадиционной медицины. Эти факторы формируют </w:t>
      </w:r>
      <w:r w:rsidRPr="00B55B2F">
        <w:rPr>
          <w:rStyle w:val="ae"/>
          <w:rFonts w:eastAsiaTheme="majorEastAsia"/>
          <w:b w:val="0"/>
          <w:sz w:val="28"/>
          <w:szCs w:val="28"/>
        </w:rPr>
        <w:t>неблагоприятную модель поведения пациентов</w:t>
      </w:r>
      <w:r w:rsidRPr="00B55B2F">
        <w:rPr>
          <w:sz w:val="28"/>
          <w:szCs w:val="28"/>
        </w:rPr>
        <w:t> и могут задерживать обращение за специализированной помощью.</w:t>
      </w:r>
    </w:p>
    <w:p w14:paraId="02CCD4D0" w14:textId="0DFB25FA" w:rsidR="001D4CF8" w:rsidRPr="00B55B2F" w:rsidRDefault="001D4CF8" w:rsidP="009E6B6C">
      <w:pPr>
        <w:pStyle w:val="muitypography-root"/>
        <w:shd w:val="clear" w:color="auto" w:fill="FFFFFF"/>
        <w:spacing w:before="0" w:beforeAutospacing="0" w:after="0" w:afterAutospacing="0"/>
        <w:ind w:firstLine="567"/>
        <w:jc w:val="both"/>
        <w:rPr>
          <w:sz w:val="28"/>
          <w:szCs w:val="28"/>
        </w:rPr>
      </w:pPr>
      <w:r w:rsidRPr="00B55B2F">
        <w:rPr>
          <w:sz w:val="28"/>
          <w:szCs w:val="28"/>
        </w:rPr>
        <w:t>Финансовые трудности, связанные с лечением и сопутствующими расходами, испытывали </w:t>
      </w:r>
      <w:r w:rsidRPr="00B55B2F">
        <w:rPr>
          <w:rStyle w:val="ae"/>
          <w:rFonts w:eastAsiaTheme="majorEastAsia"/>
          <w:b w:val="0"/>
          <w:sz w:val="28"/>
          <w:szCs w:val="28"/>
        </w:rPr>
        <w:t>54,5</w:t>
      </w:r>
      <w:r w:rsidR="00BA7F9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Только </w:t>
      </w:r>
      <w:r w:rsidRPr="00B55B2F">
        <w:rPr>
          <w:rStyle w:val="ae"/>
          <w:rFonts w:eastAsiaTheme="majorEastAsia"/>
          <w:b w:val="0"/>
          <w:sz w:val="28"/>
          <w:szCs w:val="28"/>
        </w:rPr>
        <w:t>43,0</w:t>
      </w:r>
      <w:r w:rsidR="00BA7F9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сообщили, что получали медицинскую помощь полностью бесплатно. Анализ принятия решений показал, что более </w:t>
      </w:r>
      <w:r w:rsidRPr="00B55B2F">
        <w:rPr>
          <w:rStyle w:val="ae"/>
          <w:rFonts w:eastAsiaTheme="majorEastAsia"/>
          <w:b w:val="0"/>
          <w:sz w:val="28"/>
          <w:szCs w:val="28"/>
        </w:rPr>
        <w:t>66,0</w:t>
      </w:r>
      <w:r w:rsidR="00BA7F99" w:rsidRPr="00B55B2F">
        <w:rPr>
          <w:rStyle w:val="ae"/>
          <w:rFonts w:eastAsiaTheme="majorEastAsia"/>
          <w:b w:val="0"/>
          <w:sz w:val="28"/>
          <w:szCs w:val="28"/>
        </w:rPr>
        <w:t xml:space="preserve"> </w:t>
      </w:r>
      <w:r w:rsidRPr="00B55B2F">
        <w:rPr>
          <w:rStyle w:val="ae"/>
          <w:rFonts w:eastAsiaTheme="majorEastAsia"/>
          <w:b w:val="0"/>
          <w:sz w:val="28"/>
          <w:szCs w:val="28"/>
        </w:rPr>
        <w:t>%</w:t>
      </w:r>
      <w:r w:rsidRPr="00B55B2F">
        <w:rPr>
          <w:sz w:val="28"/>
          <w:szCs w:val="28"/>
        </w:rPr>
        <w:t> пациенток при выборе тактики лечения полностью зависели от рекомендаций лечащего врача, что отражено в таблице 4.</w:t>
      </w:r>
    </w:p>
    <w:p w14:paraId="5B6EEE3A" w14:textId="77777777" w:rsidR="006D3239" w:rsidRPr="00B55B2F" w:rsidRDefault="006D3239" w:rsidP="009E6B6C">
      <w:pPr>
        <w:autoSpaceDE w:val="0"/>
        <w:autoSpaceDN w:val="0"/>
        <w:adjustRightInd w:val="0"/>
        <w:rPr>
          <w:rStyle w:val="ae"/>
          <w:b w:val="0"/>
          <w:sz w:val="28"/>
          <w:szCs w:val="28"/>
        </w:rPr>
      </w:pPr>
    </w:p>
    <w:p w14:paraId="41DED1B0" w14:textId="58EE9804" w:rsidR="00667615" w:rsidRPr="00B55B2F" w:rsidRDefault="009F6C16" w:rsidP="009E6B6C">
      <w:pPr>
        <w:autoSpaceDE w:val="0"/>
        <w:autoSpaceDN w:val="0"/>
        <w:adjustRightInd w:val="0"/>
        <w:jc w:val="both"/>
        <w:rPr>
          <w:sz w:val="28"/>
          <w:szCs w:val="28"/>
        </w:rPr>
      </w:pPr>
      <w:r w:rsidRPr="00B55B2F">
        <w:rPr>
          <w:rStyle w:val="ae"/>
          <w:b w:val="0"/>
          <w:sz w:val="28"/>
          <w:szCs w:val="28"/>
        </w:rPr>
        <w:t xml:space="preserve">Таблица </w:t>
      </w:r>
      <w:r w:rsidR="00E27163" w:rsidRPr="00B55B2F">
        <w:rPr>
          <w:rStyle w:val="ae"/>
          <w:b w:val="0"/>
          <w:sz w:val="28"/>
          <w:szCs w:val="28"/>
          <w:lang w:val="kk-KZ"/>
        </w:rPr>
        <w:t>4</w:t>
      </w:r>
      <w:r w:rsidR="00036E30" w:rsidRPr="00B55B2F">
        <w:rPr>
          <w:rStyle w:val="ae"/>
          <w:b w:val="0"/>
          <w:sz w:val="28"/>
          <w:szCs w:val="28"/>
        </w:rPr>
        <w:t xml:space="preserve"> –</w:t>
      </w:r>
      <w:r w:rsidRPr="00B55B2F">
        <w:rPr>
          <w:rStyle w:val="ae"/>
          <w:sz w:val="28"/>
          <w:szCs w:val="28"/>
        </w:rPr>
        <w:t xml:space="preserve"> </w:t>
      </w:r>
      <w:r w:rsidRPr="00B55B2F">
        <w:rPr>
          <w:sz w:val="28"/>
          <w:szCs w:val="28"/>
        </w:rPr>
        <w:t>Социальные и культурные барьеры у пациенток с РЯ (n = 291</w:t>
      </w:r>
      <w:r w:rsidR="00667615" w:rsidRPr="00B55B2F">
        <w:rPr>
          <w:sz w:val="28"/>
          <w:szCs w:val="28"/>
        </w:rPr>
        <w:t>)</w:t>
      </w:r>
      <w:r w:rsidR="00B27312" w:rsidRPr="00B55B2F">
        <w:rPr>
          <w:sz w:val="28"/>
          <w:szCs w:val="28"/>
        </w:rPr>
        <w:t>,</w:t>
      </w:r>
      <w:r w:rsidR="00667615" w:rsidRPr="00B55B2F">
        <w:rPr>
          <w:sz w:val="28"/>
          <w:szCs w:val="28"/>
        </w:rPr>
        <w:t xml:space="preserve"> в процентах</w:t>
      </w:r>
    </w:p>
    <w:p w14:paraId="2D8FCDA1" w14:textId="77777777" w:rsidR="00B27312" w:rsidRPr="00B55B2F" w:rsidRDefault="00B27312" w:rsidP="009E6B6C">
      <w:pPr>
        <w:autoSpaceDE w:val="0"/>
        <w:autoSpaceDN w:val="0"/>
        <w:adjustRightInd w:val="0"/>
        <w:rPr>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126"/>
      </w:tblGrid>
      <w:tr w:rsidR="000C0C71" w:rsidRPr="00B55B2F" w14:paraId="6290EC55" w14:textId="77777777" w:rsidTr="009E6B6C">
        <w:trPr>
          <w:jc w:val="center"/>
        </w:trPr>
        <w:tc>
          <w:tcPr>
            <w:tcW w:w="7508" w:type="dxa"/>
          </w:tcPr>
          <w:p w14:paraId="594E0C95" w14:textId="77777777" w:rsidR="00C8326D" w:rsidRPr="00B55B2F" w:rsidRDefault="00C8326D" w:rsidP="009E6B6C">
            <w:pPr>
              <w:pStyle w:val="ac"/>
              <w:spacing w:before="0" w:beforeAutospacing="0" w:after="0" w:afterAutospacing="0"/>
              <w:ind w:right="-1"/>
              <w:jc w:val="center"/>
              <w:rPr>
                <w:rStyle w:val="ae"/>
                <w:b w:val="0"/>
                <w:sz w:val="28"/>
                <w:szCs w:val="28"/>
              </w:rPr>
            </w:pPr>
            <w:r w:rsidRPr="00B55B2F">
              <w:rPr>
                <w:rStyle w:val="ae"/>
                <w:b w:val="0"/>
                <w:sz w:val="28"/>
                <w:szCs w:val="28"/>
              </w:rPr>
              <w:t>Социальный параметр</w:t>
            </w:r>
          </w:p>
        </w:tc>
        <w:tc>
          <w:tcPr>
            <w:tcW w:w="2126" w:type="dxa"/>
          </w:tcPr>
          <w:p w14:paraId="224595CF" w14:textId="75064892" w:rsidR="00C8326D" w:rsidRPr="00B55B2F" w:rsidRDefault="00C8326D" w:rsidP="009E6B6C">
            <w:pPr>
              <w:pStyle w:val="ac"/>
              <w:spacing w:before="0" w:beforeAutospacing="0" w:after="0" w:afterAutospacing="0"/>
              <w:ind w:right="-1"/>
              <w:jc w:val="center"/>
              <w:rPr>
                <w:rStyle w:val="ae"/>
                <w:b w:val="0"/>
                <w:sz w:val="28"/>
                <w:szCs w:val="28"/>
                <w:lang w:val="en-US"/>
              </w:rPr>
            </w:pPr>
            <w:r w:rsidRPr="00B55B2F">
              <w:rPr>
                <w:rStyle w:val="ae"/>
                <w:b w:val="0"/>
                <w:sz w:val="28"/>
                <w:szCs w:val="28"/>
              </w:rPr>
              <w:t>Доля участниц</w:t>
            </w:r>
            <w:r w:rsidR="008A6F45" w:rsidRPr="00B55B2F">
              <w:rPr>
                <w:rStyle w:val="ae"/>
                <w:b w:val="0"/>
                <w:sz w:val="28"/>
                <w:szCs w:val="28"/>
                <w:lang w:val="en-US"/>
              </w:rPr>
              <w:t>,</w:t>
            </w:r>
            <w:r w:rsidR="00BA7F99" w:rsidRPr="00B55B2F">
              <w:rPr>
                <w:rStyle w:val="ae"/>
                <w:b w:val="0"/>
                <w:sz w:val="28"/>
                <w:szCs w:val="28"/>
              </w:rPr>
              <w:t xml:space="preserve"> </w:t>
            </w:r>
            <w:r w:rsidR="00AF34E0" w:rsidRPr="00B55B2F">
              <w:rPr>
                <w:rStyle w:val="ae"/>
                <w:b w:val="0"/>
                <w:sz w:val="28"/>
                <w:szCs w:val="28"/>
                <w:lang w:val="en-US"/>
              </w:rPr>
              <w:t>%</w:t>
            </w:r>
          </w:p>
        </w:tc>
      </w:tr>
      <w:tr w:rsidR="000C0C71" w:rsidRPr="00B55B2F" w14:paraId="27E1A69F" w14:textId="77777777" w:rsidTr="009E6B6C">
        <w:trPr>
          <w:jc w:val="center"/>
        </w:trPr>
        <w:tc>
          <w:tcPr>
            <w:tcW w:w="7508" w:type="dxa"/>
          </w:tcPr>
          <w:p w14:paraId="6CC75351"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Финансовые трудности при лечении</w:t>
            </w:r>
          </w:p>
        </w:tc>
        <w:tc>
          <w:tcPr>
            <w:tcW w:w="2126" w:type="dxa"/>
          </w:tcPr>
          <w:p w14:paraId="35D42D7B" w14:textId="1D26433C" w:rsidR="00C8326D" w:rsidRPr="00B55B2F" w:rsidRDefault="00C8326D" w:rsidP="00187168">
            <w:pPr>
              <w:pStyle w:val="ac"/>
              <w:spacing w:before="0" w:beforeAutospacing="0" w:after="0" w:afterAutospacing="0"/>
              <w:ind w:right="-1"/>
              <w:jc w:val="center"/>
              <w:rPr>
                <w:rStyle w:val="ae"/>
                <w:b w:val="0"/>
                <w:bCs w:val="0"/>
                <w:sz w:val="28"/>
                <w:szCs w:val="28"/>
              </w:rPr>
            </w:pPr>
            <w:r w:rsidRPr="00B55B2F">
              <w:rPr>
                <w:rStyle w:val="ae"/>
                <w:b w:val="0"/>
                <w:sz w:val="28"/>
                <w:szCs w:val="28"/>
              </w:rPr>
              <w:t>54,5</w:t>
            </w:r>
          </w:p>
        </w:tc>
      </w:tr>
      <w:tr w:rsidR="000C0C71" w:rsidRPr="00B55B2F" w14:paraId="2D7D6102" w14:textId="77777777" w:rsidTr="009E6B6C">
        <w:trPr>
          <w:jc w:val="center"/>
        </w:trPr>
        <w:tc>
          <w:tcPr>
            <w:tcW w:w="7508" w:type="dxa"/>
          </w:tcPr>
          <w:p w14:paraId="16C1DA8F"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Получали полностью бесплатное лечение</w:t>
            </w:r>
          </w:p>
        </w:tc>
        <w:tc>
          <w:tcPr>
            <w:tcW w:w="2126" w:type="dxa"/>
          </w:tcPr>
          <w:p w14:paraId="25EA6DA7" w14:textId="57649176"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43</w:t>
            </w:r>
            <w:r w:rsidR="008A6F45" w:rsidRPr="00B55B2F">
              <w:rPr>
                <w:rStyle w:val="ae"/>
                <w:b w:val="0"/>
                <w:sz w:val="28"/>
                <w:szCs w:val="28"/>
                <w:lang w:val="en-US"/>
              </w:rPr>
              <w:t>,0</w:t>
            </w:r>
          </w:p>
        </w:tc>
      </w:tr>
      <w:tr w:rsidR="000C0C71" w:rsidRPr="00B55B2F" w14:paraId="4839B8D6" w14:textId="77777777" w:rsidTr="009E6B6C">
        <w:trPr>
          <w:jc w:val="center"/>
        </w:trPr>
        <w:tc>
          <w:tcPr>
            <w:tcW w:w="7508" w:type="dxa"/>
          </w:tcPr>
          <w:p w14:paraId="3DFF4C30"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Полагались на рекомендации врача при выборе лечения</w:t>
            </w:r>
          </w:p>
        </w:tc>
        <w:tc>
          <w:tcPr>
            <w:tcW w:w="2126" w:type="dxa"/>
          </w:tcPr>
          <w:p w14:paraId="061AABB3" w14:textId="0DC7C082"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66</w:t>
            </w:r>
            <w:r w:rsidR="008A6F45" w:rsidRPr="00B55B2F">
              <w:rPr>
                <w:rStyle w:val="ae"/>
                <w:b w:val="0"/>
                <w:sz w:val="28"/>
                <w:szCs w:val="28"/>
                <w:lang w:val="en-US"/>
              </w:rPr>
              <w:t>,0</w:t>
            </w:r>
          </w:p>
        </w:tc>
      </w:tr>
      <w:tr w:rsidR="000C0C71" w:rsidRPr="00B55B2F" w14:paraId="7FB46136" w14:textId="77777777" w:rsidTr="009E6B6C">
        <w:trPr>
          <w:trHeight w:val="201"/>
          <w:jc w:val="center"/>
        </w:trPr>
        <w:tc>
          <w:tcPr>
            <w:tcW w:w="7508" w:type="dxa"/>
          </w:tcPr>
          <w:p w14:paraId="6974B62B"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Ощущали страх неэффективности терапии</w:t>
            </w:r>
          </w:p>
        </w:tc>
        <w:tc>
          <w:tcPr>
            <w:tcW w:w="2126" w:type="dxa"/>
          </w:tcPr>
          <w:p w14:paraId="10D61370" w14:textId="4A449E67"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56,5</w:t>
            </w:r>
          </w:p>
        </w:tc>
      </w:tr>
      <w:tr w:rsidR="000C0C71" w:rsidRPr="00B55B2F" w14:paraId="2009D627" w14:textId="77777777" w:rsidTr="009E6B6C">
        <w:trPr>
          <w:jc w:val="center"/>
        </w:trPr>
        <w:tc>
          <w:tcPr>
            <w:tcW w:w="7508" w:type="dxa"/>
          </w:tcPr>
          <w:p w14:paraId="4602574B"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Испытывали страх смерти</w:t>
            </w:r>
          </w:p>
        </w:tc>
        <w:tc>
          <w:tcPr>
            <w:tcW w:w="2126" w:type="dxa"/>
          </w:tcPr>
          <w:p w14:paraId="62DBA9B1" w14:textId="41CD8298"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51</w:t>
            </w:r>
            <w:r w:rsidR="008A6F45" w:rsidRPr="00B55B2F">
              <w:rPr>
                <w:rStyle w:val="ae"/>
                <w:b w:val="0"/>
                <w:sz w:val="28"/>
                <w:szCs w:val="28"/>
                <w:lang w:val="en-US"/>
              </w:rPr>
              <w:t>,0</w:t>
            </w:r>
          </w:p>
        </w:tc>
      </w:tr>
      <w:tr w:rsidR="000C0C71" w:rsidRPr="00B55B2F" w14:paraId="31B95355" w14:textId="77777777" w:rsidTr="009E6B6C">
        <w:trPr>
          <w:jc w:val="center"/>
        </w:trPr>
        <w:tc>
          <w:tcPr>
            <w:tcW w:w="7508" w:type="dxa"/>
          </w:tcPr>
          <w:p w14:paraId="34694A65"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Боялись рецидива заболевания</w:t>
            </w:r>
          </w:p>
        </w:tc>
        <w:tc>
          <w:tcPr>
            <w:tcW w:w="2126" w:type="dxa"/>
          </w:tcPr>
          <w:p w14:paraId="4657CF52" w14:textId="4E8502FC"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40</w:t>
            </w:r>
            <w:r w:rsidR="008A6F45" w:rsidRPr="00B55B2F">
              <w:rPr>
                <w:rStyle w:val="ae"/>
                <w:b w:val="0"/>
                <w:sz w:val="28"/>
                <w:szCs w:val="28"/>
                <w:lang w:val="en-US"/>
              </w:rPr>
              <w:t>,0</w:t>
            </w:r>
          </w:p>
        </w:tc>
      </w:tr>
      <w:tr w:rsidR="000C0C71" w:rsidRPr="00B55B2F" w14:paraId="7C0EEBD2" w14:textId="77777777" w:rsidTr="009E6B6C">
        <w:trPr>
          <w:jc w:val="center"/>
        </w:trPr>
        <w:tc>
          <w:tcPr>
            <w:tcW w:w="7508" w:type="dxa"/>
          </w:tcPr>
          <w:p w14:paraId="2DBEB5DA"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Не получали психологической поддержки</w:t>
            </w:r>
          </w:p>
        </w:tc>
        <w:tc>
          <w:tcPr>
            <w:tcW w:w="2126" w:type="dxa"/>
          </w:tcPr>
          <w:p w14:paraId="08533B19" w14:textId="57EE948A" w:rsidR="00C8326D" w:rsidRPr="00B55B2F" w:rsidRDefault="00C8326D" w:rsidP="00187168">
            <w:pPr>
              <w:pStyle w:val="ac"/>
              <w:spacing w:before="0" w:beforeAutospacing="0" w:after="0" w:afterAutospacing="0"/>
              <w:ind w:right="-1"/>
              <w:jc w:val="center"/>
              <w:rPr>
                <w:rStyle w:val="ae"/>
                <w:b w:val="0"/>
                <w:bCs w:val="0"/>
                <w:sz w:val="28"/>
                <w:szCs w:val="28"/>
              </w:rPr>
            </w:pPr>
            <w:r w:rsidRPr="00B55B2F">
              <w:rPr>
                <w:rStyle w:val="ae"/>
                <w:b w:val="0"/>
                <w:sz w:val="28"/>
                <w:szCs w:val="28"/>
              </w:rPr>
              <w:t>45,1</w:t>
            </w:r>
          </w:p>
        </w:tc>
      </w:tr>
      <w:tr w:rsidR="000C0C71" w:rsidRPr="00B55B2F" w14:paraId="4366270B" w14:textId="77777777" w:rsidTr="009E6B6C">
        <w:trPr>
          <w:jc w:val="center"/>
        </w:trPr>
        <w:tc>
          <w:tcPr>
            <w:tcW w:w="7508" w:type="dxa"/>
          </w:tcPr>
          <w:p w14:paraId="6379CAE7"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Испытывали страх обращаться за медицинской помощью</w:t>
            </w:r>
          </w:p>
        </w:tc>
        <w:tc>
          <w:tcPr>
            <w:tcW w:w="2126" w:type="dxa"/>
          </w:tcPr>
          <w:p w14:paraId="5269E43F" w14:textId="6D40EC54"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28</w:t>
            </w:r>
            <w:r w:rsidR="008A6F45" w:rsidRPr="00B55B2F">
              <w:rPr>
                <w:rStyle w:val="ae"/>
                <w:b w:val="0"/>
                <w:sz w:val="28"/>
                <w:szCs w:val="28"/>
                <w:lang w:val="en-US"/>
              </w:rPr>
              <w:t>,0</w:t>
            </w:r>
          </w:p>
        </w:tc>
      </w:tr>
      <w:tr w:rsidR="000C0C71" w:rsidRPr="00B55B2F" w14:paraId="6891EBBD" w14:textId="77777777" w:rsidTr="009E6B6C">
        <w:trPr>
          <w:jc w:val="center"/>
        </w:trPr>
        <w:tc>
          <w:tcPr>
            <w:tcW w:w="7508" w:type="dxa"/>
          </w:tcPr>
          <w:p w14:paraId="40F4A8E3"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Доверяли нетрадиционной медицине</w:t>
            </w:r>
          </w:p>
        </w:tc>
        <w:tc>
          <w:tcPr>
            <w:tcW w:w="2126" w:type="dxa"/>
          </w:tcPr>
          <w:p w14:paraId="04FFE8C8" w14:textId="7C826480"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19</w:t>
            </w:r>
            <w:r w:rsidR="008A6F45" w:rsidRPr="00B55B2F">
              <w:rPr>
                <w:rStyle w:val="ae"/>
                <w:b w:val="0"/>
                <w:sz w:val="28"/>
                <w:szCs w:val="28"/>
                <w:lang w:val="en-US"/>
              </w:rPr>
              <w:t>,0</w:t>
            </w:r>
          </w:p>
        </w:tc>
      </w:tr>
      <w:tr w:rsidR="000C0C71" w:rsidRPr="00B55B2F" w14:paraId="4664798E" w14:textId="77777777" w:rsidTr="009E6B6C">
        <w:trPr>
          <w:jc w:val="center"/>
        </w:trPr>
        <w:tc>
          <w:tcPr>
            <w:tcW w:w="7508" w:type="dxa"/>
          </w:tcPr>
          <w:p w14:paraId="410D9C82"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Не знали о симптомах рака яичника до диагноза</w:t>
            </w:r>
          </w:p>
        </w:tc>
        <w:tc>
          <w:tcPr>
            <w:tcW w:w="2126" w:type="dxa"/>
          </w:tcPr>
          <w:p w14:paraId="423A01D1" w14:textId="5DC751CF"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47,7</w:t>
            </w:r>
          </w:p>
        </w:tc>
      </w:tr>
      <w:tr w:rsidR="009E6B6C" w:rsidRPr="00B55B2F" w14:paraId="0D056E45" w14:textId="77777777" w:rsidTr="009E6B6C">
        <w:trPr>
          <w:jc w:val="center"/>
        </w:trPr>
        <w:tc>
          <w:tcPr>
            <w:tcW w:w="7508" w:type="dxa"/>
          </w:tcPr>
          <w:p w14:paraId="17981322" w14:textId="77777777" w:rsidR="00C8326D" w:rsidRPr="00B55B2F" w:rsidRDefault="00C8326D" w:rsidP="00187168">
            <w:pPr>
              <w:pStyle w:val="ac"/>
              <w:spacing w:before="0" w:beforeAutospacing="0" w:after="0" w:afterAutospacing="0"/>
              <w:ind w:right="-1"/>
              <w:rPr>
                <w:rStyle w:val="ae"/>
                <w:b w:val="0"/>
                <w:bCs w:val="0"/>
                <w:sz w:val="28"/>
                <w:szCs w:val="28"/>
              </w:rPr>
            </w:pPr>
            <w:r w:rsidRPr="00B55B2F">
              <w:rPr>
                <w:rStyle w:val="ae"/>
                <w:b w:val="0"/>
                <w:sz w:val="28"/>
                <w:szCs w:val="28"/>
              </w:rPr>
              <w:t>Не знали о влиянии наследственности на риск РЯ</w:t>
            </w:r>
          </w:p>
        </w:tc>
        <w:tc>
          <w:tcPr>
            <w:tcW w:w="2126" w:type="dxa"/>
          </w:tcPr>
          <w:p w14:paraId="4022AAF6" w14:textId="38661F23" w:rsidR="00C8326D" w:rsidRPr="00B55B2F" w:rsidRDefault="00C8326D" w:rsidP="00187168">
            <w:pPr>
              <w:pStyle w:val="ac"/>
              <w:spacing w:before="0" w:beforeAutospacing="0" w:after="0" w:afterAutospacing="0"/>
              <w:ind w:right="-1"/>
              <w:jc w:val="center"/>
              <w:rPr>
                <w:rStyle w:val="ae"/>
                <w:b w:val="0"/>
                <w:bCs w:val="0"/>
                <w:sz w:val="28"/>
                <w:szCs w:val="28"/>
                <w:lang w:val="en-US"/>
              </w:rPr>
            </w:pPr>
            <w:r w:rsidRPr="00B55B2F">
              <w:rPr>
                <w:rStyle w:val="ae"/>
                <w:b w:val="0"/>
                <w:sz w:val="28"/>
                <w:szCs w:val="28"/>
              </w:rPr>
              <w:t>35,8</w:t>
            </w:r>
          </w:p>
        </w:tc>
      </w:tr>
    </w:tbl>
    <w:p w14:paraId="76545B46" w14:textId="77777777" w:rsidR="00566295" w:rsidRPr="00B55B2F" w:rsidRDefault="00566295" w:rsidP="00FE59EF">
      <w:pPr>
        <w:ind w:firstLine="709"/>
        <w:jc w:val="both"/>
        <w:rPr>
          <w:sz w:val="28"/>
          <w:szCs w:val="28"/>
        </w:rPr>
      </w:pPr>
    </w:p>
    <w:p w14:paraId="7058629C" w14:textId="5A4A6C17" w:rsidR="009E7D3D" w:rsidRPr="00B55B2F" w:rsidRDefault="001D4CF8" w:rsidP="009E6B6C">
      <w:pPr>
        <w:tabs>
          <w:tab w:val="left" w:pos="993"/>
        </w:tabs>
        <w:ind w:firstLine="567"/>
        <w:jc w:val="both"/>
        <w:rPr>
          <w:sz w:val="28"/>
          <w:szCs w:val="28"/>
          <w:shd w:val="clear" w:color="auto" w:fill="FFFFFF"/>
        </w:rPr>
      </w:pPr>
      <w:r w:rsidRPr="00B55B2F">
        <w:rPr>
          <w:sz w:val="28"/>
          <w:szCs w:val="28"/>
          <w:shd w:val="clear" w:color="auto" w:fill="FFFFFF"/>
        </w:rPr>
        <w:t>Данные подчеркивают необходимость </w:t>
      </w:r>
      <w:r w:rsidRPr="00B55B2F">
        <w:rPr>
          <w:rStyle w:val="ae"/>
          <w:rFonts w:eastAsiaTheme="majorEastAsia"/>
          <w:b w:val="0"/>
          <w:sz w:val="28"/>
          <w:szCs w:val="28"/>
          <w:shd w:val="clear" w:color="auto" w:fill="FFFFFF"/>
        </w:rPr>
        <w:t>внедрения</w:t>
      </w:r>
      <w:r w:rsidRPr="00B55B2F">
        <w:rPr>
          <w:sz w:val="28"/>
          <w:szCs w:val="28"/>
          <w:shd w:val="clear" w:color="auto" w:fill="FFFFFF"/>
        </w:rPr>
        <w:t> комплексного подхода, включающего не только клиническое лечение, но и психосоциальную поддержку, образовательные программы для повышения осведомленности о симптомах и наследственной предрасположенности, а также меры по устранению социально-экономических барьеров.</w:t>
      </w:r>
    </w:p>
    <w:p w14:paraId="07E55628" w14:textId="77777777" w:rsidR="006D3239" w:rsidRPr="00B55B2F" w:rsidRDefault="006D3239" w:rsidP="009E6B6C">
      <w:pPr>
        <w:tabs>
          <w:tab w:val="left" w:pos="993"/>
        </w:tabs>
        <w:ind w:firstLine="567"/>
        <w:jc w:val="both"/>
        <w:rPr>
          <w:sz w:val="28"/>
          <w:szCs w:val="28"/>
          <w:lang w:val="kk-KZ"/>
        </w:rPr>
      </w:pPr>
    </w:p>
    <w:p w14:paraId="0FDF2F96" w14:textId="67CC0DC7" w:rsidR="001D37C2" w:rsidRPr="00B55B2F" w:rsidRDefault="00A97DBB" w:rsidP="009E6B6C">
      <w:pPr>
        <w:pStyle w:val="1"/>
        <w:tabs>
          <w:tab w:val="left" w:pos="993"/>
        </w:tabs>
        <w:spacing w:before="0"/>
        <w:ind w:firstLine="567"/>
        <w:jc w:val="both"/>
        <w:rPr>
          <w:rFonts w:ascii="Times New Roman" w:hAnsi="Times New Roman" w:cs="Times New Roman"/>
          <w:i/>
          <w:color w:val="auto"/>
          <w:lang w:val="kk-KZ"/>
        </w:rPr>
      </w:pPr>
      <w:bookmarkStart w:id="19" w:name="_Toc223484031"/>
      <w:r w:rsidRPr="00B55B2F">
        <w:rPr>
          <w:rFonts w:ascii="Times New Roman" w:hAnsi="Times New Roman" w:cs="Times New Roman"/>
          <w:color w:val="auto"/>
        </w:rPr>
        <w:t>3.</w:t>
      </w:r>
      <w:r w:rsidR="002766B2" w:rsidRPr="00B55B2F">
        <w:rPr>
          <w:rFonts w:ascii="Times New Roman" w:hAnsi="Times New Roman" w:cs="Times New Roman"/>
          <w:color w:val="auto"/>
        </w:rPr>
        <w:t>3</w:t>
      </w:r>
      <w:bookmarkEnd w:id="19"/>
      <w:r w:rsidR="00397AC7" w:rsidRPr="00B55B2F">
        <w:rPr>
          <w:rFonts w:ascii="Times New Roman" w:hAnsi="Times New Roman" w:cs="Times New Roman"/>
          <w:color w:val="auto"/>
        </w:rPr>
        <w:t xml:space="preserve"> Молекулярно-генетическое исследование биологических образцов пациенток с раком яичников методом секвенирования нового поколения с целью определения мутаций в генах </w:t>
      </w:r>
      <w:r w:rsidR="00D76027" w:rsidRPr="00B55B2F">
        <w:rPr>
          <w:rFonts w:ascii="Times New Roman" w:hAnsi="Times New Roman" w:cs="Times New Roman"/>
          <w:i/>
          <w:color w:val="auto"/>
        </w:rPr>
        <w:t>BRCA</w:t>
      </w:r>
      <w:r w:rsidR="00397AC7" w:rsidRPr="00B55B2F">
        <w:rPr>
          <w:rFonts w:ascii="Times New Roman" w:hAnsi="Times New Roman" w:cs="Times New Roman"/>
          <w:i/>
          <w:color w:val="auto"/>
        </w:rPr>
        <w:t>1</w:t>
      </w:r>
      <w:r w:rsidR="00397AC7" w:rsidRPr="00B55B2F">
        <w:rPr>
          <w:rFonts w:ascii="Times New Roman" w:hAnsi="Times New Roman" w:cs="Times New Roman"/>
          <w:color w:val="auto"/>
        </w:rPr>
        <w:t xml:space="preserve"> и </w:t>
      </w:r>
      <w:r w:rsidR="00D76027" w:rsidRPr="00B55B2F">
        <w:rPr>
          <w:rFonts w:ascii="Times New Roman" w:hAnsi="Times New Roman" w:cs="Times New Roman"/>
          <w:i/>
          <w:color w:val="auto"/>
        </w:rPr>
        <w:t>BRCA</w:t>
      </w:r>
      <w:r w:rsidR="00397AC7" w:rsidRPr="00B55B2F">
        <w:rPr>
          <w:rFonts w:ascii="Times New Roman" w:hAnsi="Times New Roman" w:cs="Times New Roman"/>
          <w:i/>
          <w:color w:val="auto"/>
        </w:rPr>
        <w:t>2</w:t>
      </w:r>
    </w:p>
    <w:p w14:paraId="74B16B95" w14:textId="77777777" w:rsidR="001D4CF8" w:rsidRPr="00B55B2F" w:rsidRDefault="001D4CF8" w:rsidP="009E6B6C">
      <w:pPr>
        <w:pStyle w:val="muitypography-root"/>
        <w:shd w:val="clear" w:color="auto" w:fill="FFFFFF"/>
        <w:tabs>
          <w:tab w:val="left" w:pos="993"/>
        </w:tabs>
        <w:spacing w:before="0" w:beforeAutospacing="0" w:after="0" w:afterAutospacing="0"/>
        <w:ind w:firstLine="567"/>
        <w:jc w:val="both"/>
        <w:rPr>
          <w:b/>
          <w:sz w:val="28"/>
          <w:szCs w:val="28"/>
        </w:rPr>
      </w:pPr>
      <w:r w:rsidRPr="00B55B2F">
        <w:rPr>
          <w:sz w:val="28"/>
          <w:szCs w:val="28"/>
        </w:rPr>
        <w:t xml:space="preserve">В рамках морфологической верификации диагноза была проведена оценка степени злокачественности опухоли, а также определена пригодность биологического материала для последующего секвенирования геномных и транскриптомных вариантов. Гистологическое исследование, выполненное на </w:t>
      </w:r>
      <w:r w:rsidRPr="00B55B2F">
        <w:rPr>
          <w:sz w:val="28"/>
          <w:szCs w:val="28"/>
        </w:rPr>
        <w:lastRenderedPageBreak/>
        <w:t>данном этапе, явилось обязательным условием для подтверждения диагноза и обеспечения качества образцов, </w:t>
      </w:r>
      <w:r w:rsidRPr="00B55B2F">
        <w:rPr>
          <w:rStyle w:val="ae"/>
          <w:rFonts w:eastAsiaTheme="majorEastAsia"/>
          <w:b w:val="0"/>
          <w:sz w:val="28"/>
          <w:szCs w:val="28"/>
        </w:rPr>
        <w:t>что обеспечило достоверность дальнейших молекулярно-генетических исследований</w:t>
      </w:r>
      <w:r w:rsidRPr="00B55B2F">
        <w:rPr>
          <w:b/>
          <w:sz w:val="28"/>
          <w:szCs w:val="28"/>
        </w:rPr>
        <w:t>.</w:t>
      </w:r>
    </w:p>
    <w:p w14:paraId="5579252B" w14:textId="77777777" w:rsidR="001D4CF8" w:rsidRPr="00B55B2F" w:rsidRDefault="001D4CF8" w:rsidP="00600FA6">
      <w:pPr>
        <w:pStyle w:val="muitypography-root"/>
        <w:shd w:val="clear" w:color="auto" w:fill="FFFFFF"/>
        <w:tabs>
          <w:tab w:val="left" w:pos="993"/>
        </w:tabs>
        <w:spacing w:before="0" w:beforeAutospacing="0" w:after="0" w:afterAutospacing="0"/>
        <w:ind w:firstLine="567"/>
        <w:jc w:val="both"/>
        <w:rPr>
          <w:sz w:val="28"/>
          <w:szCs w:val="28"/>
        </w:rPr>
      </w:pPr>
      <w:r w:rsidRPr="00B55B2F">
        <w:rPr>
          <w:sz w:val="28"/>
          <w:szCs w:val="28"/>
        </w:rPr>
        <w:t>Гистологическое исследование опухолевого материала проводилось на парафиновых срезах, окрашенных по методике гематоксилин-эозином. Анализ показал, что во всех наблюдениях морфологическая картина соответствовала СКВЗ.</w:t>
      </w:r>
    </w:p>
    <w:p w14:paraId="2B263473" w14:textId="77777777" w:rsidR="00CB407C" w:rsidRPr="00B55B2F" w:rsidRDefault="001D4CF8" w:rsidP="00600FA6">
      <w:pPr>
        <w:pStyle w:val="muitypography-root"/>
        <w:shd w:val="clear" w:color="auto" w:fill="FFFFFF"/>
        <w:tabs>
          <w:tab w:val="left" w:pos="993"/>
        </w:tabs>
        <w:spacing w:before="0" w:beforeAutospacing="0" w:after="0" w:afterAutospacing="0"/>
        <w:ind w:firstLine="567"/>
        <w:rPr>
          <w:sz w:val="28"/>
          <w:szCs w:val="28"/>
        </w:rPr>
      </w:pPr>
      <w:r w:rsidRPr="00B55B2F">
        <w:rPr>
          <w:sz w:val="28"/>
          <w:szCs w:val="28"/>
        </w:rPr>
        <w:t xml:space="preserve">Основными характеристиками опухоли являлись: </w:t>
      </w:r>
    </w:p>
    <w:p w14:paraId="20068D14" w14:textId="77777777" w:rsidR="00CB407C" w:rsidRPr="00B55B2F" w:rsidRDefault="00CB407C">
      <w:pPr>
        <w:pStyle w:val="ac"/>
        <w:numPr>
          <w:ilvl w:val="0"/>
          <w:numId w:val="15"/>
        </w:numPr>
        <w:tabs>
          <w:tab w:val="left" w:pos="993"/>
        </w:tabs>
        <w:spacing w:before="0" w:beforeAutospacing="0" w:after="0" w:afterAutospacing="0"/>
        <w:ind w:left="0" w:firstLine="567"/>
        <w:jc w:val="both"/>
        <w:rPr>
          <w:sz w:val="28"/>
          <w:szCs w:val="28"/>
        </w:rPr>
      </w:pPr>
      <w:r w:rsidRPr="00B55B2F">
        <w:rPr>
          <w:sz w:val="28"/>
          <w:szCs w:val="28"/>
        </w:rPr>
        <w:t>выраженная клеточная и ядерная атипия;</w:t>
      </w:r>
    </w:p>
    <w:p w14:paraId="365EEAD8" w14:textId="77777777" w:rsidR="00CB407C" w:rsidRPr="00B55B2F" w:rsidRDefault="00CB407C">
      <w:pPr>
        <w:pStyle w:val="ac"/>
        <w:numPr>
          <w:ilvl w:val="0"/>
          <w:numId w:val="15"/>
        </w:numPr>
        <w:tabs>
          <w:tab w:val="left" w:pos="993"/>
        </w:tabs>
        <w:spacing w:before="0" w:beforeAutospacing="0" w:after="0" w:afterAutospacing="0"/>
        <w:ind w:left="0" w:firstLine="567"/>
        <w:jc w:val="both"/>
        <w:rPr>
          <w:sz w:val="28"/>
          <w:szCs w:val="28"/>
        </w:rPr>
      </w:pPr>
      <w:r w:rsidRPr="00B55B2F">
        <w:rPr>
          <w:sz w:val="28"/>
          <w:szCs w:val="28"/>
        </w:rPr>
        <w:t>крупные полиморфные клетки с гиперхромными ядрами;</w:t>
      </w:r>
    </w:p>
    <w:p w14:paraId="07DBF45F" w14:textId="200B6027" w:rsidR="00CB407C" w:rsidRPr="00B55B2F" w:rsidRDefault="00CB407C">
      <w:pPr>
        <w:pStyle w:val="ac"/>
        <w:numPr>
          <w:ilvl w:val="0"/>
          <w:numId w:val="15"/>
        </w:numPr>
        <w:tabs>
          <w:tab w:val="left" w:pos="993"/>
        </w:tabs>
        <w:spacing w:before="0" w:beforeAutospacing="0" w:after="0" w:afterAutospacing="0"/>
        <w:ind w:left="0" w:firstLine="567"/>
        <w:jc w:val="both"/>
        <w:rPr>
          <w:sz w:val="28"/>
          <w:szCs w:val="28"/>
        </w:rPr>
      </w:pPr>
      <w:r w:rsidRPr="00B55B2F">
        <w:rPr>
          <w:sz w:val="28"/>
          <w:szCs w:val="28"/>
        </w:rPr>
        <w:t>высокий уровень митотической активности, включая атипичные</w:t>
      </w:r>
      <w:r w:rsidR="00E8782B" w:rsidRPr="00B55B2F">
        <w:rPr>
          <w:sz w:val="28"/>
          <w:szCs w:val="28"/>
        </w:rPr>
        <w:t xml:space="preserve"> </w:t>
      </w:r>
      <w:r w:rsidRPr="00B55B2F">
        <w:rPr>
          <w:sz w:val="28"/>
          <w:szCs w:val="28"/>
        </w:rPr>
        <w:t>митозы;</w:t>
      </w:r>
    </w:p>
    <w:p w14:paraId="1C3A83F5" w14:textId="77777777" w:rsidR="00CB407C" w:rsidRPr="00B55B2F" w:rsidRDefault="00CB407C">
      <w:pPr>
        <w:pStyle w:val="ac"/>
        <w:numPr>
          <w:ilvl w:val="0"/>
          <w:numId w:val="15"/>
        </w:numPr>
        <w:tabs>
          <w:tab w:val="left" w:pos="993"/>
        </w:tabs>
        <w:spacing w:before="0" w:beforeAutospacing="0" w:after="0" w:afterAutospacing="0"/>
        <w:ind w:left="0" w:firstLine="567"/>
        <w:jc w:val="both"/>
        <w:rPr>
          <w:sz w:val="28"/>
          <w:szCs w:val="28"/>
        </w:rPr>
      </w:pPr>
      <w:r w:rsidRPr="00B55B2F">
        <w:rPr>
          <w:sz w:val="28"/>
          <w:szCs w:val="28"/>
        </w:rPr>
        <w:t>наличие зон коагуляционного некроза и кровоизлияний;</w:t>
      </w:r>
    </w:p>
    <w:p w14:paraId="0BE4FE43" w14:textId="77777777" w:rsidR="00CB407C" w:rsidRPr="00B55B2F" w:rsidRDefault="00CB407C">
      <w:pPr>
        <w:pStyle w:val="ac"/>
        <w:numPr>
          <w:ilvl w:val="0"/>
          <w:numId w:val="15"/>
        </w:numPr>
        <w:tabs>
          <w:tab w:val="left" w:pos="993"/>
        </w:tabs>
        <w:spacing w:before="0" w:beforeAutospacing="0" w:after="0" w:afterAutospacing="0"/>
        <w:ind w:left="0" w:firstLine="567"/>
        <w:jc w:val="both"/>
        <w:rPr>
          <w:sz w:val="28"/>
          <w:szCs w:val="28"/>
        </w:rPr>
      </w:pPr>
      <w:r w:rsidRPr="00B55B2F">
        <w:rPr>
          <w:sz w:val="28"/>
          <w:szCs w:val="28"/>
        </w:rPr>
        <w:t>выраженный ядерно-цитоплазматический дисбаланс.</w:t>
      </w:r>
    </w:p>
    <w:p w14:paraId="695DE26E" w14:textId="444F1981" w:rsidR="00CB407C" w:rsidRPr="00B55B2F" w:rsidRDefault="001D4CF8" w:rsidP="00600FA6">
      <w:pPr>
        <w:pStyle w:val="muitypography-root"/>
        <w:shd w:val="clear" w:color="auto" w:fill="FFFFFF"/>
        <w:tabs>
          <w:tab w:val="left" w:pos="993"/>
        </w:tabs>
        <w:spacing w:before="0" w:beforeAutospacing="0" w:after="0" w:afterAutospacing="0"/>
        <w:ind w:firstLine="567"/>
        <w:jc w:val="both"/>
        <w:rPr>
          <w:sz w:val="28"/>
          <w:szCs w:val="28"/>
        </w:rPr>
      </w:pPr>
      <w:r w:rsidRPr="00B55B2F">
        <w:rPr>
          <w:rStyle w:val="ae"/>
          <w:rFonts w:eastAsiaTheme="majorEastAsia"/>
          <w:b w:val="0"/>
          <w:sz w:val="28"/>
          <w:szCs w:val="28"/>
        </w:rPr>
        <w:t>Особенности</w:t>
      </w:r>
      <w:r w:rsidR="00B825BC" w:rsidRPr="00B55B2F">
        <w:rPr>
          <w:sz w:val="28"/>
          <w:szCs w:val="28"/>
        </w:rPr>
        <w:t xml:space="preserve"> </w:t>
      </w:r>
      <w:r w:rsidRPr="00B55B2F">
        <w:rPr>
          <w:sz w:val="28"/>
          <w:szCs w:val="28"/>
        </w:rPr>
        <w:t xml:space="preserve">распределения гистологических изменений по анатомическим структурам: </w:t>
      </w:r>
    </w:p>
    <w:p w14:paraId="0445674A" w14:textId="58DF3761" w:rsidR="00CB407C" w:rsidRPr="00B55B2F" w:rsidRDefault="00CB407C">
      <w:pPr>
        <w:pStyle w:val="ac"/>
        <w:numPr>
          <w:ilvl w:val="0"/>
          <w:numId w:val="16"/>
        </w:numPr>
        <w:tabs>
          <w:tab w:val="clear" w:pos="720"/>
          <w:tab w:val="num" w:pos="360"/>
          <w:tab w:val="left" w:pos="993"/>
        </w:tabs>
        <w:spacing w:before="0" w:beforeAutospacing="0" w:after="0" w:afterAutospacing="0"/>
        <w:ind w:left="0" w:firstLine="567"/>
        <w:jc w:val="both"/>
        <w:rPr>
          <w:sz w:val="28"/>
          <w:szCs w:val="28"/>
        </w:rPr>
      </w:pPr>
      <w:r w:rsidRPr="00B55B2F">
        <w:rPr>
          <w:rStyle w:val="ae"/>
          <w:b w:val="0"/>
          <w:sz w:val="28"/>
          <w:szCs w:val="28"/>
        </w:rPr>
        <w:t>Яичники (80</w:t>
      </w:r>
      <w:r w:rsidR="00037BC0" w:rsidRPr="00B55B2F">
        <w:rPr>
          <w:rStyle w:val="ae"/>
          <w:b w:val="0"/>
          <w:sz w:val="28"/>
          <w:szCs w:val="28"/>
        </w:rPr>
        <w:t xml:space="preserve"> </w:t>
      </w:r>
      <w:r w:rsidRPr="00B55B2F">
        <w:rPr>
          <w:rStyle w:val="ae"/>
          <w:b w:val="0"/>
          <w:sz w:val="28"/>
          <w:szCs w:val="28"/>
        </w:rPr>
        <w:t>% образцов):</w:t>
      </w:r>
      <w:r w:rsidRPr="00B55B2F">
        <w:rPr>
          <w:sz w:val="28"/>
          <w:szCs w:val="28"/>
        </w:rPr>
        <w:t xml:space="preserve"> массивная опухолевая пролиферация с формированием сосочковых и солидных структур; клетки крупные, полиморфные, с гиперхромными ядрами; множественные митозы, в том числе атипичные; участки коагуляционного некроза.</w:t>
      </w:r>
    </w:p>
    <w:p w14:paraId="75983D99" w14:textId="2463EE8F" w:rsidR="00CB407C" w:rsidRPr="00B55B2F" w:rsidRDefault="00CB407C">
      <w:pPr>
        <w:pStyle w:val="ac"/>
        <w:numPr>
          <w:ilvl w:val="0"/>
          <w:numId w:val="16"/>
        </w:numPr>
        <w:tabs>
          <w:tab w:val="clear" w:pos="720"/>
          <w:tab w:val="num" w:pos="360"/>
          <w:tab w:val="left" w:pos="993"/>
        </w:tabs>
        <w:spacing w:before="0" w:beforeAutospacing="0" w:after="0" w:afterAutospacing="0"/>
        <w:ind w:left="0" w:firstLine="567"/>
        <w:jc w:val="both"/>
        <w:rPr>
          <w:sz w:val="28"/>
          <w:szCs w:val="28"/>
        </w:rPr>
      </w:pPr>
      <w:r w:rsidRPr="00B55B2F">
        <w:rPr>
          <w:rStyle w:val="ae"/>
          <w:b w:val="0"/>
          <w:sz w:val="28"/>
          <w:szCs w:val="28"/>
        </w:rPr>
        <w:t>Маточные трубы (30</w:t>
      </w:r>
      <w:r w:rsidR="00037BC0" w:rsidRPr="00B55B2F">
        <w:rPr>
          <w:rStyle w:val="ae"/>
          <w:b w:val="0"/>
          <w:sz w:val="28"/>
          <w:szCs w:val="28"/>
        </w:rPr>
        <w:t xml:space="preserve"> </w:t>
      </w:r>
      <w:r w:rsidRPr="00B55B2F">
        <w:rPr>
          <w:rStyle w:val="ae"/>
          <w:b w:val="0"/>
          <w:sz w:val="28"/>
          <w:szCs w:val="28"/>
        </w:rPr>
        <w:t>% образцов):</w:t>
      </w:r>
      <w:r w:rsidRPr="00B55B2F">
        <w:rPr>
          <w:sz w:val="28"/>
          <w:szCs w:val="28"/>
        </w:rPr>
        <w:t xml:space="preserve"> инвазия опухолевых клеток в толщу стенки трубы, разрушение ворсинок, десквамация эпителия и распространение опухолевых элементов вдоль серозной оболочки, что указывает на тубарный путь прогрессирования.</w:t>
      </w:r>
    </w:p>
    <w:p w14:paraId="45E1E51F" w14:textId="66DD6DFE" w:rsidR="001D0EED" w:rsidRPr="00B55B2F" w:rsidRDefault="00CB407C" w:rsidP="002B2196">
      <w:pPr>
        <w:pStyle w:val="ac"/>
        <w:numPr>
          <w:ilvl w:val="0"/>
          <w:numId w:val="16"/>
        </w:numPr>
        <w:tabs>
          <w:tab w:val="clear" w:pos="720"/>
          <w:tab w:val="num" w:pos="360"/>
          <w:tab w:val="left" w:pos="993"/>
        </w:tabs>
        <w:spacing w:before="0" w:beforeAutospacing="0" w:after="0" w:afterAutospacing="0"/>
        <w:ind w:left="0" w:firstLine="567"/>
        <w:jc w:val="both"/>
        <w:rPr>
          <w:sz w:val="28"/>
          <w:szCs w:val="28"/>
        </w:rPr>
      </w:pPr>
      <w:r w:rsidRPr="00B55B2F">
        <w:rPr>
          <w:rStyle w:val="ae"/>
          <w:b w:val="0"/>
          <w:sz w:val="28"/>
          <w:szCs w:val="28"/>
        </w:rPr>
        <w:t>Сальник (40</w:t>
      </w:r>
      <w:r w:rsidR="00037BC0" w:rsidRPr="00B55B2F">
        <w:rPr>
          <w:rStyle w:val="ae"/>
          <w:b w:val="0"/>
          <w:sz w:val="28"/>
          <w:szCs w:val="28"/>
        </w:rPr>
        <w:t xml:space="preserve"> </w:t>
      </w:r>
      <w:r w:rsidRPr="00B55B2F">
        <w:rPr>
          <w:rStyle w:val="ae"/>
          <w:b w:val="0"/>
          <w:sz w:val="28"/>
          <w:szCs w:val="28"/>
        </w:rPr>
        <w:t>% образцов):</w:t>
      </w:r>
      <w:r w:rsidRPr="00B55B2F">
        <w:rPr>
          <w:sz w:val="28"/>
          <w:szCs w:val="28"/>
        </w:rPr>
        <w:t xml:space="preserve"> инфильтрация опухолевыми клетками, наличие очагов кровоизлияний и отека, выраженная реакция стромы и лимфоидная инфильтрация, что соответствует картине метастатического поражения (</w:t>
      </w:r>
      <w:r w:rsidRPr="00B55B2F">
        <w:rPr>
          <w:sz w:val="28"/>
          <w:szCs w:val="28"/>
          <w:lang w:val="kk-KZ"/>
        </w:rPr>
        <w:t>р</w:t>
      </w:r>
      <w:r w:rsidRPr="00B55B2F">
        <w:rPr>
          <w:sz w:val="28"/>
          <w:szCs w:val="28"/>
        </w:rPr>
        <w:t xml:space="preserve">исунок </w:t>
      </w:r>
      <w:r w:rsidRPr="00B55B2F">
        <w:rPr>
          <w:sz w:val="28"/>
          <w:szCs w:val="28"/>
          <w:lang w:val="kk-KZ"/>
        </w:rPr>
        <w:t>15</w:t>
      </w:r>
      <w:r w:rsidRPr="00B55B2F">
        <w:rPr>
          <w:sz w:val="28"/>
          <w:szCs w:val="28"/>
        </w:rPr>
        <w:t>).</w:t>
      </w:r>
    </w:p>
    <w:p w14:paraId="396F884D" w14:textId="58210296" w:rsidR="00E2398F" w:rsidRPr="00B55B2F" w:rsidRDefault="00E2398F" w:rsidP="00187168">
      <w:pPr>
        <w:spacing w:before="100" w:beforeAutospacing="1" w:after="100" w:afterAutospacing="1"/>
        <w:ind w:right="-1"/>
        <w:jc w:val="center"/>
        <w:rPr>
          <w:rStyle w:val="ae"/>
          <w:sz w:val="28"/>
          <w:szCs w:val="28"/>
          <w:highlight w:val="yellow"/>
        </w:rPr>
      </w:pPr>
      <w:r w:rsidRPr="00B55B2F">
        <w:rPr>
          <w:rStyle w:val="ae"/>
          <w:noProof/>
          <w:sz w:val="28"/>
          <w:szCs w:val="28"/>
          <w:lang w:eastAsia="ru-RU"/>
        </w:rPr>
        <w:lastRenderedPageBreak/>
        <w:drawing>
          <wp:inline distT="0" distB="0" distL="0" distR="0" wp14:anchorId="60953B5A" wp14:editId="4F88B7B5">
            <wp:extent cx="5988685" cy="3733800"/>
            <wp:effectExtent l="0" t="0" r="0" b="0"/>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01196" cy="3741600"/>
                    </a:xfrm>
                    <a:prstGeom prst="rect">
                      <a:avLst/>
                    </a:prstGeom>
                  </pic:spPr>
                </pic:pic>
              </a:graphicData>
            </a:graphic>
          </wp:inline>
        </w:drawing>
      </w:r>
    </w:p>
    <w:p w14:paraId="4581E9BC" w14:textId="77777777" w:rsidR="0094059A" w:rsidRPr="00B55B2F" w:rsidRDefault="0094059A" w:rsidP="00DC43A1">
      <w:pPr>
        <w:ind w:right="-1"/>
        <w:jc w:val="center"/>
        <w:rPr>
          <w:rStyle w:val="a8"/>
          <w:i w:val="0"/>
          <w:sz w:val="28"/>
          <w:szCs w:val="28"/>
        </w:rPr>
      </w:pPr>
      <w:r w:rsidRPr="00B55B2F">
        <w:rPr>
          <w:rStyle w:val="a8"/>
          <w:i w:val="0"/>
          <w:sz w:val="28"/>
          <w:szCs w:val="28"/>
        </w:rPr>
        <w:t xml:space="preserve">Верхний ряд </w:t>
      </w:r>
      <w:r w:rsidRPr="00B55B2F">
        <w:rPr>
          <w:rStyle w:val="ae"/>
          <w:sz w:val="28"/>
          <w:szCs w:val="28"/>
        </w:rPr>
        <w:t>–</w:t>
      </w:r>
      <w:r w:rsidRPr="00B55B2F">
        <w:rPr>
          <w:rStyle w:val="a8"/>
          <w:i w:val="0"/>
          <w:sz w:val="28"/>
          <w:szCs w:val="28"/>
        </w:rPr>
        <w:t xml:space="preserve"> общий вид среза; нижний ряд </w:t>
      </w:r>
      <w:r w:rsidRPr="00B55B2F">
        <w:rPr>
          <w:rStyle w:val="ae"/>
          <w:sz w:val="28"/>
          <w:szCs w:val="28"/>
        </w:rPr>
        <w:t>–</w:t>
      </w:r>
      <w:r w:rsidRPr="00B55B2F">
        <w:rPr>
          <w:rStyle w:val="a8"/>
          <w:i w:val="0"/>
          <w:sz w:val="28"/>
          <w:szCs w:val="28"/>
        </w:rPr>
        <w:t xml:space="preserve"> увеличение ×27. Окраска: гематоксилин и эозин (H&amp;E)</w:t>
      </w:r>
    </w:p>
    <w:p w14:paraId="5097C431" w14:textId="77777777" w:rsidR="002B2196" w:rsidRPr="00B55B2F" w:rsidRDefault="002B2196" w:rsidP="00DC43A1">
      <w:pPr>
        <w:ind w:right="-1"/>
        <w:jc w:val="center"/>
        <w:rPr>
          <w:rStyle w:val="a8"/>
          <w:i w:val="0"/>
          <w:sz w:val="28"/>
          <w:szCs w:val="28"/>
        </w:rPr>
      </w:pPr>
    </w:p>
    <w:p w14:paraId="159A1386" w14:textId="070A1BC9" w:rsidR="002766B2" w:rsidRPr="00B55B2F" w:rsidRDefault="002766B2" w:rsidP="0094059A">
      <w:pPr>
        <w:ind w:right="-1"/>
        <w:jc w:val="center"/>
        <w:rPr>
          <w:rStyle w:val="ae"/>
          <w:b w:val="0"/>
          <w:sz w:val="28"/>
          <w:szCs w:val="28"/>
        </w:rPr>
      </w:pPr>
      <w:r w:rsidRPr="00B55B2F">
        <w:rPr>
          <w:rStyle w:val="ae"/>
          <w:b w:val="0"/>
          <w:sz w:val="28"/>
          <w:szCs w:val="28"/>
        </w:rPr>
        <w:t xml:space="preserve">Рисунок </w:t>
      </w:r>
      <w:r w:rsidR="00D0148B" w:rsidRPr="00B55B2F">
        <w:rPr>
          <w:rStyle w:val="ae"/>
          <w:b w:val="0"/>
          <w:sz w:val="28"/>
          <w:szCs w:val="28"/>
          <w:lang w:val="kk-KZ"/>
        </w:rPr>
        <w:t>1</w:t>
      </w:r>
      <w:r w:rsidR="00BD6D21" w:rsidRPr="00B55B2F">
        <w:rPr>
          <w:rStyle w:val="ae"/>
          <w:b w:val="0"/>
          <w:sz w:val="28"/>
          <w:szCs w:val="28"/>
          <w:lang w:val="kk-KZ"/>
        </w:rPr>
        <w:t>5</w:t>
      </w:r>
      <w:r w:rsidRPr="00B55B2F">
        <w:rPr>
          <w:rStyle w:val="ae"/>
          <w:sz w:val="28"/>
          <w:szCs w:val="28"/>
        </w:rPr>
        <w:t xml:space="preserve"> –</w:t>
      </w:r>
      <w:r w:rsidRPr="00B55B2F">
        <w:rPr>
          <w:rStyle w:val="ae"/>
          <w:i/>
          <w:sz w:val="28"/>
          <w:szCs w:val="28"/>
        </w:rPr>
        <w:t xml:space="preserve"> </w:t>
      </w:r>
      <w:r w:rsidRPr="00B55B2F">
        <w:rPr>
          <w:rStyle w:val="a8"/>
          <w:i w:val="0"/>
          <w:sz w:val="28"/>
          <w:szCs w:val="28"/>
        </w:rPr>
        <w:t>Микроскопическая картина поражения тканей яичника (слева), маточных труб (в центре) и сальника (справа) у пациент</w:t>
      </w:r>
      <w:r w:rsidR="006F3E04" w:rsidRPr="00B55B2F">
        <w:rPr>
          <w:rStyle w:val="a8"/>
          <w:i w:val="0"/>
          <w:sz w:val="28"/>
          <w:szCs w:val="28"/>
        </w:rPr>
        <w:t>ок</w:t>
      </w:r>
      <w:r w:rsidRPr="00B55B2F">
        <w:rPr>
          <w:rStyle w:val="a8"/>
          <w:i w:val="0"/>
          <w:sz w:val="28"/>
          <w:szCs w:val="28"/>
        </w:rPr>
        <w:t xml:space="preserve"> с </w:t>
      </w:r>
      <w:r w:rsidR="00566295" w:rsidRPr="00B55B2F">
        <w:rPr>
          <w:rStyle w:val="ae"/>
          <w:b w:val="0"/>
          <w:sz w:val="28"/>
          <w:szCs w:val="28"/>
        </w:rPr>
        <w:t>СКВЗ</w:t>
      </w:r>
      <w:r w:rsidRPr="00B55B2F">
        <w:rPr>
          <w:rStyle w:val="ae"/>
          <w:b w:val="0"/>
          <w:sz w:val="28"/>
          <w:szCs w:val="28"/>
        </w:rPr>
        <w:t xml:space="preserve"> РЯ</w:t>
      </w:r>
    </w:p>
    <w:p w14:paraId="657A5B67" w14:textId="66E81682"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Таким образом, гистологический анализ подтвердил, что исследуемые опухоли соответствуют СКВЗ. Характерные морфологические признаки (атипия, высокая митотическая активность, наличие некрозов и кровоизлияний) свидетельствуют о высокой агрессивности процесса. </w:t>
      </w:r>
      <w:r w:rsidRPr="00B55B2F">
        <w:rPr>
          <w:rStyle w:val="ae"/>
          <w:rFonts w:eastAsiaTheme="majorEastAsia"/>
          <w:b w:val="0"/>
          <w:sz w:val="28"/>
          <w:szCs w:val="28"/>
        </w:rPr>
        <w:t>Локализация поражения (яичники, трубы, сальник) отражает особенности распространения опухоли в малом тазу и брюшной полости.</w:t>
      </w:r>
      <w:r w:rsidRPr="00B55B2F">
        <w:rPr>
          <w:sz w:val="28"/>
          <w:szCs w:val="28"/>
        </w:rPr>
        <w:t xml:space="preserve"> Полученные данные послужили основанием для допуска образцов к последующему этапу исследования </w:t>
      </w:r>
      <w:r w:rsidR="008A6F45" w:rsidRPr="00B55B2F">
        <w:rPr>
          <w:sz w:val="28"/>
          <w:szCs w:val="28"/>
        </w:rPr>
        <w:t>–</w:t>
      </w:r>
      <w:r w:rsidRPr="00B55B2F">
        <w:rPr>
          <w:sz w:val="28"/>
          <w:szCs w:val="28"/>
        </w:rPr>
        <w:t xml:space="preserve"> секвенированию геномных и транскриптомных вариантов.</w:t>
      </w:r>
    </w:p>
    <w:p w14:paraId="22117B7A" w14:textId="77777777"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При световой микроскопии гистологических срезов, окрашенных гематоксилин-эозином, во всех наблюдениях выявлена характерная морфологическая структура, соответствующая СКВЗ. Опухоль была представлена клеточными комплексами, формирующими сосочковые, железистоподобные и солидные структуры. Опухолевые клетки отличались крупными размерами, выраженным полиморфизмом, увеличенными гиперхромными ядрами и нарушенным ядерно-цитоплазматическим соотношением.</w:t>
      </w:r>
    </w:p>
    <w:p w14:paraId="13BAB0DE" w14:textId="77777777"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В ряде участков выявлены зоны коагуляционного некроза и кровоизлияний, а также высокая митотическая активность, включая атипичные митозы. Совокупность этих признаков свидетельствует о высокой агрессивности и быстром темпе роста опухоли</w:t>
      </w:r>
      <w:r w:rsidRPr="00B55B2F">
        <w:rPr>
          <w:b/>
          <w:sz w:val="28"/>
          <w:szCs w:val="28"/>
        </w:rPr>
        <w:t> </w:t>
      </w:r>
      <w:r w:rsidRPr="00B55B2F">
        <w:rPr>
          <w:sz w:val="28"/>
          <w:szCs w:val="28"/>
        </w:rPr>
        <w:t>(рисунок 16).</w:t>
      </w:r>
    </w:p>
    <w:p w14:paraId="62E1C015" w14:textId="77777777" w:rsidR="007020AA" w:rsidRPr="00B55B2F" w:rsidRDefault="007020AA" w:rsidP="00187168">
      <w:pPr>
        <w:ind w:right="-1"/>
        <w:jc w:val="both"/>
        <w:rPr>
          <w:sz w:val="28"/>
          <w:szCs w:val="28"/>
          <w:lang w:eastAsia="ru-RU"/>
        </w:rPr>
      </w:pPr>
    </w:p>
    <w:p w14:paraId="5E55CF8D" w14:textId="42BBD83A" w:rsidR="002766B2" w:rsidRPr="00B55B2F" w:rsidRDefault="00E2398F" w:rsidP="00187168">
      <w:pPr>
        <w:ind w:right="-1"/>
        <w:jc w:val="both"/>
        <w:rPr>
          <w:sz w:val="28"/>
          <w:szCs w:val="28"/>
          <w:lang w:eastAsia="ru-RU"/>
        </w:rPr>
      </w:pPr>
      <w:r w:rsidRPr="00B55B2F">
        <w:rPr>
          <w:noProof/>
          <w:sz w:val="28"/>
          <w:szCs w:val="28"/>
          <w:lang w:eastAsia="ru-RU"/>
        </w:rPr>
        <w:lastRenderedPageBreak/>
        <w:drawing>
          <wp:inline distT="0" distB="0" distL="0" distR="0" wp14:anchorId="3B62F952" wp14:editId="2AD7EBB0">
            <wp:extent cx="6095296" cy="4051005"/>
            <wp:effectExtent l="0" t="0" r="127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5391" cy="4064360"/>
                    </a:xfrm>
                    <a:prstGeom prst="rect">
                      <a:avLst/>
                    </a:prstGeom>
                  </pic:spPr>
                </pic:pic>
              </a:graphicData>
            </a:graphic>
          </wp:inline>
        </w:drawing>
      </w:r>
    </w:p>
    <w:p w14:paraId="59DC6CDA" w14:textId="77777777" w:rsidR="0094059A" w:rsidRPr="00B55B2F" w:rsidRDefault="0094059A" w:rsidP="0094059A">
      <w:pPr>
        <w:pStyle w:val="ac"/>
        <w:spacing w:before="0" w:beforeAutospacing="0" w:after="0" w:afterAutospacing="0"/>
        <w:ind w:right="-1"/>
        <w:jc w:val="center"/>
        <w:rPr>
          <w:rStyle w:val="ae"/>
          <w:b w:val="0"/>
          <w:sz w:val="28"/>
          <w:szCs w:val="28"/>
        </w:rPr>
      </w:pPr>
    </w:p>
    <w:p w14:paraId="7D28FD60" w14:textId="69F3A12D" w:rsidR="00566295" w:rsidRPr="00B55B2F" w:rsidRDefault="002766B2" w:rsidP="0094059A">
      <w:pPr>
        <w:pStyle w:val="ac"/>
        <w:spacing w:before="0" w:beforeAutospacing="0" w:after="0" w:afterAutospacing="0"/>
        <w:ind w:right="-1"/>
        <w:jc w:val="center"/>
        <w:rPr>
          <w:bCs/>
          <w:sz w:val="28"/>
          <w:szCs w:val="28"/>
        </w:rPr>
      </w:pPr>
      <w:r w:rsidRPr="00B55B2F">
        <w:rPr>
          <w:rStyle w:val="ae"/>
          <w:b w:val="0"/>
          <w:sz w:val="28"/>
          <w:szCs w:val="28"/>
        </w:rPr>
        <w:t xml:space="preserve">Рисунок </w:t>
      </w:r>
      <w:r w:rsidR="00D0148B" w:rsidRPr="00B55B2F">
        <w:rPr>
          <w:rStyle w:val="ae"/>
          <w:b w:val="0"/>
          <w:sz w:val="28"/>
          <w:szCs w:val="28"/>
          <w:lang w:val="kk-KZ"/>
        </w:rPr>
        <w:t>1</w:t>
      </w:r>
      <w:r w:rsidR="00BD6D21" w:rsidRPr="00B55B2F">
        <w:rPr>
          <w:rStyle w:val="ae"/>
          <w:b w:val="0"/>
          <w:sz w:val="28"/>
          <w:szCs w:val="28"/>
          <w:lang w:val="kk-KZ"/>
        </w:rPr>
        <w:t>6</w:t>
      </w:r>
      <w:r w:rsidR="007314C6" w:rsidRPr="00B55B2F">
        <w:rPr>
          <w:rStyle w:val="ae"/>
          <w:b w:val="0"/>
          <w:sz w:val="28"/>
          <w:szCs w:val="28"/>
        </w:rPr>
        <w:t xml:space="preserve"> – </w:t>
      </w:r>
      <w:r w:rsidR="00566295" w:rsidRPr="00B55B2F">
        <w:rPr>
          <w:rStyle w:val="ae"/>
          <w:b w:val="0"/>
          <w:sz w:val="28"/>
          <w:szCs w:val="28"/>
        </w:rPr>
        <w:t>Общая архитектура опухоли с сосочковыми структурами, выраженным клеточным атипизмом и митотической активностью-СКВЗ</w:t>
      </w:r>
      <w:r w:rsidR="00566295" w:rsidRPr="00B55B2F">
        <w:rPr>
          <w:bCs/>
          <w:sz w:val="28"/>
          <w:szCs w:val="28"/>
        </w:rPr>
        <w:t xml:space="preserve"> РЯ </w:t>
      </w:r>
    </w:p>
    <w:p w14:paraId="3CAED8E9" w14:textId="77777777" w:rsidR="00BE0194" w:rsidRPr="00B55B2F" w:rsidRDefault="00BE0194" w:rsidP="0094059A">
      <w:pPr>
        <w:pStyle w:val="ac"/>
        <w:spacing w:before="0" w:beforeAutospacing="0" w:after="0" w:afterAutospacing="0"/>
        <w:ind w:right="-1"/>
        <w:jc w:val="center"/>
        <w:rPr>
          <w:bCs/>
          <w:sz w:val="28"/>
          <w:szCs w:val="28"/>
        </w:rPr>
      </w:pPr>
    </w:p>
    <w:p w14:paraId="2E1B2465" w14:textId="27E18549" w:rsidR="00555974" w:rsidRPr="00B55B2F" w:rsidRDefault="00275D21" w:rsidP="0094059A">
      <w:pPr>
        <w:pStyle w:val="ac"/>
        <w:spacing w:before="0" w:beforeAutospacing="0" w:after="0" w:afterAutospacing="0"/>
        <w:ind w:firstLine="567"/>
        <w:jc w:val="both"/>
        <w:rPr>
          <w:bCs/>
          <w:sz w:val="28"/>
          <w:szCs w:val="28"/>
        </w:rPr>
      </w:pPr>
      <w:r w:rsidRPr="00B55B2F">
        <w:rPr>
          <w:bCs/>
          <w:sz w:val="28"/>
          <w:szCs w:val="28"/>
        </w:rPr>
        <w:t xml:space="preserve">3.3.1 </w:t>
      </w:r>
      <w:r w:rsidR="00555974" w:rsidRPr="00B55B2F">
        <w:rPr>
          <w:bCs/>
          <w:sz w:val="28"/>
          <w:szCs w:val="28"/>
        </w:rPr>
        <w:t xml:space="preserve">Частота выявления соматических мутаций в генах </w:t>
      </w:r>
      <w:r w:rsidR="00D76027" w:rsidRPr="00B55B2F">
        <w:rPr>
          <w:bCs/>
          <w:i/>
          <w:sz w:val="28"/>
          <w:szCs w:val="28"/>
        </w:rPr>
        <w:t>BRCA</w:t>
      </w:r>
      <w:r w:rsidR="00555974" w:rsidRPr="00B55B2F">
        <w:rPr>
          <w:bCs/>
          <w:i/>
          <w:sz w:val="28"/>
          <w:szCs w:val="28"/>
        </w:rPr>
        <w:t>1</w:t>
      </w:r>
      <w:r w:rsidR="00555974" w:rsidRPr="00B55B2F">
        <w:rPr>
          <w:bCs/>
          <w:sz w:val="28"/>
          <w:szCs w:val="28"/>
        </w:rPr>
        <w:t xml:space="preserve"> и </w:t>
      </w:r>
      <w:r w:rsidR="00D76027" w:rsidRPr="00B55B2F">
        <w:rPr>
          <w:bCs/>
          <w:i/>
          <w:sz w:val="28"/>
          <w:szCs w:val="28"/>
        </w:rPr>
        <w:t>BRCA</w:t>
      </w:r>
      <w:r w:rsidR="00555974" w:rsidRPr="00B55B2F">
        <w:rPr>
          <w:bCs/>
          <w:i/>
          <w:sz w:val="28"/>
          <w:szCs w:val="28"/>
        </w:rPr>
        <w:t>2</w:t>
      </w:r>
      <w:r w:rsidR="00555974" w:rsidRPr="00B55B2F">
        <w:rPr>
          <w:bCs/>
          <w:sz w:val="28"/>
          <w:szCs w:val="28"/>
        </w:rPr>
        <w:t xml:space="preserve"> у пациенток с серозной карциномой яичников</w:t>
      </w:r>
    </w:p>
    <w:p w14:paraId="026CFF5A" w14:textId="2F190EF5" w:rsidR="003A4E9A" w:rsidRPr="00B55B2F" w:rsidRDefault="003A4E9A" w:rsidP="0094059A">
      <w:pPr>
        <w:autoSpaceDE w:val="0"/>
        <w:autoSpaceDN w:val="0"/>
        <w:adjustRightInd w:val="0"/>
        <w:ind w:firstLine="567"/>
        <w:jc w:val="both"/>
        <w:rPr>
          <w:sz w:val="28"/>
          <w:szCs w:val="28"/>
          <w:shd w:val="clear" w:color="auto" w:fill="FFFFFF"/>
        </w:rPr>
      </w:pPr>
      <w:r w:rsidRPr="00B55B2F">
        <w:rPr>
          <w:sz w:val="28"/>
          <w:szCs w:val="28"/>
          <w:shd w:val="clear" w:color="auto" w:fill="FFFFFF"/>
        </w:rPr>
        <w:t>По данным провед</w:t>
      </w:r>
      <w:r w:rsidR="00EE1A62" w:rsidRPr="00B55B2F">
        <w:rPr>
          <w:sz w:val="28"/>
          <w:szCs w:val="28"/>
          <w:shd w:val="clear" w:color="auto" w:fill="FFFFFF"/>
        </w:rPr>
        <w:t>е</w:t>
      </w:r>
      <w:r w:rsidRPr="00B55B2F">
        <w:rPr>
          <w:sz w:val="28"/>
          <w:szCs w:val="28"/>
          <w:shd w:val="clear" w:color="auto" w:fill="FFFFFF"/>
        </w:rPr>
        <w:t xml:space="preserve">нного молекулярно-генетического анализа, соматические мутации в генах </w:t>
      </w:r>
      <w:r w:rsidR="00D76027" w:rsidRPr="00B55B2F">
        <w:rPr>
          <w:i/>
          <w:sz w:val="28"/>
          <w:szCs w:val="28"/>
          <w:shd w:val="clear" w:color="auto" w:fill="FFFFFF"/>
        </w:rPr>
        <w:t>BRCA</w:t>
      </w:r>
      <w:r w:rsidRPr="00B55B2F">
        <w:rPr>
          <w:i/>
          <w:sz w:val="28"/>
          <w:szCs w:val="28"/>
          <w:shd w:val="clear" w:color="auto" w:fill="FFFFFF"/>
        </w:rPr>
        <w:t>1</w:t>
      </w:r>
      <w:r w:rsidRPr="00B55B2F">
        <w:rPr>
          <w:sz w:val="28"/>
          <w:szCs w:val="28"/>
          <w:shd w:val="clear" w:color="auto" w:fill="FFFFFF"/>
        </w:rPr>
        <w:t xml:space="preserve"> и </w:t>
      </w:r>
      <w:r w:rsidR="00D76027" w:rsidRPr="00B55B2F">
        <w:rPr>
          <w:i/>
          <w:sz w:val="28"/>
          <w:szCs w:val="28"/>
          <w:shd w:val="clear" w:color="auto" w:fill="FFFFFF"/>
        </w:rPr>
        <w:t>BRCA</w:t>
      </w:r>
      <w:r w:rsidRPr="00B55B2F">
        <w:rPr>
          <w:i/>
          <w:sz w:val="28"/>
          <w:szCs w:val="28"/>
          <w:shd w:val="clear" w:color="auto" w:fill="FFFFFF"/>
        </w:rPr>
        <w:t>2</w:t>
      </w:r>
      <w:r w:rsidRPr="00B55B2F">
        <w:rPr>
          <w:sz w:val="28"/>
          <w:szCs w:val="28"/>
          <w:shd w:val="clear" w:color="auto" w:fill="FFFFFF"/>
        </w:rPr>
        <w:t xml:space="preserve"> были выявлены у 34 из 96 пациенток, что состав</w:t>
      </w:r>
      <w:r w:rsidR="00337E8A" w:rsidRPr="00B55B2F">
        <w:rPr>
          <w:sz w:val="28"/>
          <w:szCs w:val="28"/>
          <w:shd w:val="clear" w:color="auto" w:fill="FFFFFF"/>
        </w:rPr>
        <w:t>и</w:t>
      </w:r>
      <w:r w:rsidRPr="00B55B2F">
        <w:rPr>
          <w:sz w:val="28"/>
          <w:szCs w:val="28"/>
          <w:shd w:val="clear" w:color="auto" w:fill="FFFFFF"/>
        </w:rPr>
        <w:t>л</w:t>
      </w:r>
      <w:r w:rsidR="00337E8A" w:rsidRPr="00B55B2F">
        <w:rPr>
          <w:sz w:val="28"/>
          <w:szCs w:val="28"/>
          <w:shd w:val="clear" w:color="auto" w:fill="FFFFFF"/>
        </w:rPr>
        <w:t>о</w:t>
      </w:r>
      <w:r w:rsidRPr="00B55B2F">
        <w:rPr>
          <w:sz w:val="28"/>
          <w:szCs w:val="28"/>
          <w:shd w:val="clear" w:color="auto" w:fill="FFFFFF"/>
        </w:rPr>
        <w:t xml:space="preserve"> 35,4</w:t>
      </w:r>
      <w:r w:rsidR="00337E8A" w:rsidRPr="00B55B2F">
        <w:rPr>
          <w:sz w:val="28"/>
          <w:szCs w:val="28"/>
          <w:shd w:val="clear" w:color="auto" w:fill="FFFFFF"/>
        </w:rPr>
        <w:t xml:space="preserve"> </w:t>
      </w:r>
      <w:r w:rsidRPr="00B55B2F">
        <w:rPr>
          <w:sz w:val="28"/>
          <w:szCs w:val="28"/>
          <w:shd w:val="clear" w:color="auto" w:fill="FFFFFF"/>
        </w:rPr>
        <w:t>% от всей изученной когорты. </w:t>
      </w:r>
      <w:r w:rsidRPr="00B55B2F">
        <w:rPr>
          <w:rStyle w:val="ae"/>
          <w:rFonts w:eastAsiaTheme="majorEastAsia"/>
          <w:b w:val="0"/>
          <w:sz w:val="28"/>
          <w:szCs w:val="28"/>
          <w:shd w:val="clear" w:color="auto" w:fill="FFFFFF"/>
        </w:rPr>
        <w:t>Таким образом, более чем у каждой третьей пациентки с СКВЗ выявлены нарушения, затрагивающие ключевые компоненты механизма гомологичной рекомбинации.</w:t>
      </w:r>
      <w:r w:rsidRPr="00B55B2F">
        <w:rPr>
          <w:sz w:val="28"/>
          <w:szCs w:val="28"/>
          <w:shd w:val="clear" w:color="auto" w:fill="FFFFFF"/>
        </w:rPr>
        <w:t xml:space="preserve"> Это подтверждает высокую частоту поражения </w:t>
      </w:r>
      <w:r w:rsidR="00D76027" w:rsidRPr="00B55B2F">
        <w:rPr>
          <w:i/>
          <w:sz w:val="28"/>
          <w:szCs w:val="28"/>
          <w:shd w:val="clear" w:color="auto" w:fill="FFFFFF"/>
        </w:rPr>
        <w:t>BRCA</w:t>
      </w:r>
      <w:r w:rsidRPr="00B55B2F">
        <w:rPr>
          <w:sz w:val="28"/>
          <w:szCs w:val="28"/>
          <w:shd w:val="clear" w:color="auto" w:fill="FFFFFF"/>
        </w:rPr>
        <w:t>-зависимого пути репарации ДНК при данном гистологическом варианте опухоли (таблица 5).</w:t>
      </w:r>
    </w:p>
    <w:p w14:paraId="6F49CC78" w14:textId="77777777" w:rsidR="007A0FB2" w:rsidRPr="00B55B2F" w:rsidRDefault="007A0FB2" w:rsidP="001D4536">
      <w:pPr>
        <w:autoSpaceDE w:val="0"/>
        <w:autoSpaceDN w:val="0"/>
        <w:adjustRightInd w:val="0"/>
        <w:ind w:firstLine="567"/>
        <w:jc w:val="both"/>
        <w:rPr>
          <w:sz w:val="28"/>
          <w:szCs w:val="28"/>
          <w:shd w:val="clear" w:color="auto" w:fill="FFFFFF"/>
        </w:rPr>
      </w:pPr>
    </w:p>
    <w:p w14:paraId="684CBE07" w14:textId="3FA54B47" w:rsidR="005848F7" w:rsidRPr="00B55B2F" w:rsidRDefault="005848F7" w:rsidP="0094059A">
      <w:pPr>
        <w:autoSpaceDE w:val="0"/>
        <w:autoSpaceDN w:val="0"/>
        <w:adjustRightInd w:val="0"/>
        <w:ind w:right="-1"/>
        <w:jc w:val="both"/>
        <w:rPr>
          <w:sz w:val="28"/>
          <w:szCs w:val="28"/>
        </w:rPr>
      </w:pPr>
      <w:r w:rsidRPr="00B55B2F">
        <w:rPr>
          <w:sz w:val="28"/>
          <w:szCs w:val="28"/>
        </w:rPr>
        <w:t xml:space="preserve">Таблица </w:t>
      </w:r>
      <w:r w:rsidR="00E27163" w:rsidRPr="00B55B2F">
        <w:rPr>
          <w:sz w:val="28"/>
          <w:szCs w:val="28"/>
          <w:lang w:val="kk-KZ"/>
        </w:rPr>
        <w:t>5</w:t>
      </w:r>
      <w:r w:rsidRPr="00B55B2F">
        <w:rPr>
          <w:sz w:val="28"/>
          <w:szCs w:val="28"/>
        </w:rPr>
        <w:t xml:space="preserve"> – Распределение пациенток (n = 96)</w:t>
      </w:r>
      <w:r w:rsidR="00B27312" w:rsidRPr="00B55B2F">
        <w:rPr>
          <w:sz w:val="28"/>
          <w:szCs w:val="28"/>
        </w:rPr>
        <w:t xml:space="preserve"> по </w:t>
      </w:r>
      <w:r w:rsidR="00D76027" w:rsidRPr="00B55B2F">
        <w:rPr>
          <w:i/>
          <w:sz w:val="28"/>
          <w:szCs w:val="28"/>
        </w:rPr>
        <w:t>BRCA</w:t>
      </w:r>
      <w:r w:rsidR="00B27312" w:rsidRPr="00B55B2F">
        <w:rPr>
          <w:sz w:val="28"/>
          <w:szCs w:val="28"/>
        </w:rPr>
        <w:t xml:space="preserve">-статусу, </w:t>
      </w:r>
      <w:r w:rsidR="00741C77" w:rsidRPr="00B55B2F">
        <w:rPr>
          <w:sz w:val="28"/>
          <w:szCs w:val="28"/>
        </w:rPr>
        <w:t>в абсолютных числах (n) и процентах (%)</w:t>
      </w:r>
    </w:p>
    <w:p w14:paraId="581EAC9A" w14:textId="77777777" w:rsidR="00B27312" w:rsidRPr="00B55B2F" w:rsidRDefault="00B27312" w:rsidP="005848F7">
      <w:pPr>
        <w:autoSpaceDE w:val="0"/>
        <w:autoSpaceDN w:val="0"/>
        <w:adjustRightInd w:val="0"/>
        <w:ind w:right="-1"/>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3302"/>
        <w:gridCol w:w="2111"/>
      </w:tblGrid>
      <w:tr w:rsidR="000C0C71" w:rsidRPr="00B55B2F" w14:paraId="3ECEE3F8" w14:textId="77777777" w:rsidTr="0094059A">
        <w:trPr>
          <w:trHeight w:val="70"/>
        </w:trPr>
        <w:tc>
          <w:tcPr>
            <w:tcW w:w="2187" w:type="pct"/>
          </w:tcPr>
          <w:p w14:paraId="632313B8" w14:textId="6265C6EC" w:rsidR="005848F7" w:rsidRPr="00B55B2F" w:rsidRDefault="005848F7" w:rsidP="0094059A">
            <w:pPr>
              <w:autoSpaceDE w:val="0"/>
              <w:autoSpaceDN w:val="0"/>
              <w:adjustRightInd w:val="0"/>
              <w:ind w:right="-1"/>
              <w:jc w:val="center"/>
              <w:rPr>
                <w:sz w:val="28"/>
                <w:szCs w:val="28"/>
                <w:lang w:eastAsia="ru-RU"/>
              </w:rPr>
            </w:pPr>
            <w:r w:rsidRPr="00B55B2F">
              <w:rPr>
                <w:sz w:val="28"/>
                <w:szCs w:val="28"/>
              </w:rPr>
              <w:t>Наличие мутации</w:t>
            </w:r>
            <w:r w:rsidR="00CF0D7E" w:rsidRPr="00B55B2F">
              <w:rPr>
                <w:sz w:val="28"/>
                <w:szCs w:val="28"/>
              </w:rPr>
              <w:t xml:space="preserve"> </w:t>
            </w:r>
            <w:r w:rsidR="00D76027" w:rsidRPr="00B55B2F">
              <w:rPr>
                <w:i/>
                <w:sz w:val="28"/>
                <w:szCs w:val="28"/>
              </w:rPr>
              <w:t>BRCA</w:t>
            </w:r>
          </w:p>
        </w:tc>
        <w:tc>
          <w:tcPr>
            <w:tcW w:w="1716" w:type="pct"/>
          </w:tcPr>
          <w:p w14:paraId="53B85960" w14:textId="10286AE3" w:rsidR="005848F7" w:rsidRPr="00B55B2F" w:rsidRDefault="005848F7" w:rsidP="0094059A">
            <w:pPr>
              <w:autoSpaceDE w:val="0"/>
              <w:autoSpaceDN w:val="0"/>
              <w:adjustRightInd w:val="0"/>
              <w:ind w:right="-1"/>
              <w:jc w:val="center"/>
              <w:rPr>
                <w:sz w:val="28"/>
                <w:szCs w:val="28"/>
                <w:lang w:val="en-US" w:eastAsia="ru-RU"/>
              </w:rPr>
            </w:pPr>
            <w:r w:rsidRPr="00B55B2F">
              <w:rPr>
                <w:sz w:val="28"/>
                <w:szCs w:val="28"/>
              </w:rPr>
              <w:t>Частота</w:t>
            </w:r>
            <w:r w:rsidR="001770FA" w:rsidRPr="00B55B2F">
              <w:rPr>
                <w:sz w:val="28"/>
                <w:szCs w:val="28"/>
              </w:rPr>
              <w:t xml:space="preserve"> случаев</w:t>
            </w:r>
            <w:r w:rsidR="001770FA" w:rsidRPr="00B55B2F">
              <w:rPr>
                <w:sz w:val="28"/>
                <w:szCs w:val="28"/>
                <w:lang w:val="en-US"/>
              </w:rPr>
              <w:t>, n</w:t>
            </w:r>
          </w:p>
        </w:tc>
        <w:tc>
          <w:tcPr>
            <w:tcW w:w="1097" w:type="pct"/>
          </w:tcPr>
          <w:p w14:paraId="6249A86A" w14:textId="56EBD48C" w:rsidR="005848F7" w:rsidRPr="00B55B2F" w:rsidRDefault="00E31031" w:rsidP="0094059A">
            <w:pPr>
              <w:autoSpaceDE w:val="0"/>
              <w:autoSpaceDN w:val="0"/>
              <w:adjustRightInd w:val="0"/>
              <w:ind w:right="-1"/>
              <w:jc w:val="center"/>
              <w:rPr>
                <w:sz w:val="28"/>
                <w:szCs w:val="28"/>
                <w:lang w:eastAsia="ru-RU"/>
              </w:rPr>
            </w:pPr>
            <w:r w:rsidRPr="00B55B2F">
              <w:rPr>
                <w:sz w:val="28"/>
                <w:szCs w:val="28"/>
              </w:rPr>
              <w:t>Процент</w:t>
            </w:r>
            <w:r w:rsidRPr="00B55B2F">
              <w:rPr>
                <w:sz w:val="28"/>
                <w:szCs w:val="28"/>
                <w:lang w:val="en-US"/>
              </w:rPr>
              <w:t>,</w:t>
            </w:r>
            <w:r w:rsidRPr="00B55B2F">
              <w:rPr>
                <w:sz w:val="28"/>
                <w:szCs w:val="28"/>
              </w:rPr>
              <w:t xml:space="preserve"> %</w:t>
            </w:r>
          </w:p>
        </w:tc>
      </w:tr>
      <w:tr w:rsidR="000C0C71" w:rsidRPr="00B55B2F" w14:paraId="16D32715" w14:textId="77777777" w:rsidTr="001770FA">
        <w:trPr>
          <w:trHeight w:val="297"/>
        </w:trPr>
        <w:tc>
          <w:tcPr>
            <w:tcW w:w="2187" w:type="pct"/>
            <w:vAlign w:val="center"/>
          </w:tcPr>
          <w:p w14:paraId="410961EB" w14:textId="2D8836BF" w:rsidR="005848F7" w:rsidRPr="00B55B2F" w:rsidRDefault="00880ADE" w:rsidP="00880ADE">
            <w:pPr>
              <w:autoSpaceDE w:val="0"/>
              <w:autoSpaceDN w:val="0"/>
              <w:adjustRightInd w:val="0"/>
              <w:ind w:right="-1"/>
              <w:rPr>
                <w:sz w:val="28"/>
                <w:szCs w:val="28"/>
                <w:lang w:eastAsia="ru-RU"/>
              </w:rPr>
            </w:pPr>
            <w:r w:rsidRPr="00B55B2F">
              <w:rPr>
                <w:sz w:val="28"/>
                <w:szCs w:val="28"/>
              </w:rPr>
              <w:t>Мутация выявлена</w:t>
            </w:r>
          </w:p>
        </w:tc>
        <w:tc>
          <w:tcPr>
            <w:tcW w:w="1716" w:type="pct"/>
            <w:vAlign w:val="center"/>
          </w:tcPr>
          <w:p w14:paraId="1FFE461F" w14:textId="24FFBBE3" w:rsidR="005848F7" w:rsidRPr="00B55B2F" w:rsidRDefault="00CF0D7E" w:rsidP="0075373B">
            <w:pPr>
              <w:autoSpaceDE w:val="0"/>
              <w:autoSpaceDN w:val="0"/>
              <w:adjustRightInd w:val="0"/>
              <w:ind w:right="-1"/>
              <w:jc w:val="center"/>
              <w:rPr>
                <w:sz w:val="28"/>
                <w:szCs w:val="28"/>
                <w:lang w:eastAsia="ru-RU"/>
              </w:rPr>
            </w:pPr>
            <w:r w:rsidRPr="00B55B2F">
              <w:rPr>
                <w:sz w:val="28"/>
                <w:szCs w:val="28"/>
              </w:rPr>
              <w:t>3</w:t>
            </w:r>
            <w:r w:rsidR="005848F7" w:rsidRPr="00B55B2F">
              <w:rPr>
                <w:sz w:val="28"/>
                <w:szCs w:val="28"/>
              </w:rPr>
              <w:t>4</w:t>
            </w:r>
          </w:p>
        </w:tc>
        <w:tc>
          <w:tcPr>
            <w:tcW w:w="1097" w:type="pct"/>
            <w:vAlign w:val="center"/>
          </w:tcPr>
          <w:p w14:paraId="78D4CD41" w14:textId="0878E67D" w:rsidR="005848F7" w:rsidRPr="00B55B2F" w:rsidRDefault="00CF0D7E" w:rsidP="0075373B">
            <w:pPr>
              <w:autoSpaceDE w:val="0"/>
              <w:autoSpaceDN w:val="0"/>
              <w:adjustRightInd w:val="0"/>
              <w:ind w:right="-1"/>
              <w:jc w:val="center"/>
              <w:rPr>
                <w:sz w:val="28"/>
                <w:szCs w:val="28"/>
                <w:lang w:eastAsia="ru-RU"/>
              </w:rPr>
            </w:pPr>
            <w:r w:rsidRPr="00B55B2F">
              <w:rPr>
                <w:sz w:val="28"/>
                <w:szCs w:val="28"/>
              </w:rPr>
              <w:t>35,4</w:t>
            </w:r>
          </w:p>
        </w:tc>
      </w:tr>
      <w:tr w:rsidR="000C0C71" w:rsidRPr="00B55B2F" w14:paraId="7837288D" w14:textId="77777777" w:rsidTr="001770FA">
        <w:trPr>
          <w:trHeight w:val="297"/>
        </w:trPr>
        <w:tc>
          <w:tcPr>
            <w:tcW w:w="2187" w:type="pct"/>
            <w:vAlign w:val="center"/>
          </w:tcPr>
          <w:p w14:paraId="1D90DD9D" w14:textId="67A66A60" w:rsidR="00CF0D7E" w:rsidRPr="00B55B2F" w:rsidRDefault="00880ADE" w:rsidP="00CF0D7E">
            <w:pPr>
              <w:autoSpaceDE w:val="0"/>
              <w:autoSpaceDN w:val="0"/>
              <w:adjustRightInd w:val="0"/>
              <w:ind w:right="-1"/>
              <w:rPr>
                <w:sz w:val="28"/>
                <w:szCs w:val="28"/>
              </w:rPr>
            </w:pPr>
            <w:r w:rsidRPr="00B55B2F">
              <w:rPr>
                <w:sz w:val="28"/>
                <w:szCs w:val="28"/>
              </w:rPr>
              <w:t>Мутация не выявлена</w:t>
            </w:r>
          </w:p>
        </w:tc>
        <w:tc>
          <w:tcPr>
            <w:tcW w:w="1716" w:type="pct"/>
            <w:vAlign w:val="center"/>
          </w:tcPr>
          <w:p w14:paraId="59929CFC" w14:textId="29322607" w:rsidR="00CF0D7E" w:rsidRPr="00B55B2F" w:rsidRDefault="00CF0D7E" w:rsidP="00CF0D7E">
            <w:pPr>
              <w:autoSpaceDE w:val="0"/>
              <w:autoSpaceDN w:val="0"/>
              <w:adjustRightInd w:val="0"/>
              <w:ind w:right="-1"/>
              <w:jc w:val="center"/>
              <w:rPr>
                <w:sz w:val="28"/>
                <w:szCs w:val="28"/>
              </w:rPr>
            </w:pPr>
            <w:r w:rsidRPr="00B55B2F">
              <w:rPr>
                <w:sz w:val="28"/>
                <w:szCs w:val="28"/>
              </w:rPr>
              <w:t>62</w:t>
            </w:r>
          </w:p>
        </w:tc>
        <w:tc>
          <w:tcPr>
            <w:tcW w:w="1097" w:type="pct"/>
            <w:vAlign w:val="center"/>
          </w:tcPr>
          <w:p w14:paraId="689D5E4A" w14:textId="03E9A866" w:rsidR="00CF0D7E" w:rsidRPr="00B55B2F" w:rsidRDefault="00CF0D7E" w:rsidP="00CF0D7E">
            <w:pPr>
              <w:autoSpaceDE w:val="0"/>
              <w:autoSpaceDN w:val="0"/>
              <w:adjustRightInd w:val="0"/>
              <w:ind w:right="-1"/>
              <w:jc w:val="center"/>
              <w:rPr>
                <w:sz w:val="28"/>
                <w:szCs w:val="28"/>
              </w:rPr>
            </w:pPr>
            <w:r w:rsidRPr="00B55B2F">
              <w:rPr>
                <w:sz w:val="28"/>
                <w:szCs w:val="28"/>
              </w:rPr>
              <w:t>64,6</w:t>
            </w:r>
          </w:p>
        </w:tc>
      </w:tr>
      <w:tr w:rsidR="00741C77" w:rsidRPr="00B55B2F" w14:paraId="2BCDCB0B" w14:textId="77777777" w:rsidTr="001770FA">
        <w:trPr>
          <w:trHeight w:val="297"/>
        </w:trPr>
        <w:tc>
          <w:tcPr>
            <w:tcW w:w="2187" w:type="pct"/>
            <w:vAlign w:val="center"/>
          </w:tcPr>
          <w:p w14:paraId="3D8F1CD5" w14:textId="77777777" w:rsidR="00CF0D7E" w:rsidRPr="00B55B2F" w:rsidRDefault="00CF0D7E" w:rsidP="00CF0D7E">
            <w:pPr>
              <w:autoSpaceDE w:val="0"/>
              <w:autoSpaceDN w:val="0"/>
              <w:adjustRightInd w:val="0"/>
              <w:ind w:right="-1"/>
              <w:rPr>
                <w:sz w:val="28"/>
                <w:szCs w:val="28"/>
                <w:lang w:eastAsia="ru-RU"/>
              </w:rPr>
            </w:pPr>
            <w:r w:rsidRPr="00B55B2F">
              <w:rPr>
                <w:sz w:val="28"/>
                <w:szCs w:val="28"/>
              </w:rPr>
              <w:t>Итого</w:t>
            </w:r>
          </w:p>
        </w:tc>
        <w:tc>
          <w:tcPr>
            <w:tcW w:w="1716" w:type="pct"/>
            <w:vAlign w:val="center"/>
          </w:tcPr>
          <w:p w14:paraId="3651E6CE" w14:textId="77777777" w:rsidR="00CF0D7E" w:rsidRPr="00B55B2F" w:rsidRDefault="00CF0D7E" w:rsidP="00CF0D7E">
            <w:pPr>
              <w:autoSpaceDE w:val="0"/>
              <w:autoSpaceDN w:val="0"/>
              <w:adjustRightInd w:val="0"/>
              <w:ind w:right="-1"/>
              <w:jc w:val="center"/>
              <w:rPr>
                <w:sz w:val="28"/>
                <w:szCs w:val="28"/>
                <w:lang w:eastAsia="ru-RU"/>
              </w:rPr>
            </w:pPr>
            <w:r w:rsidRPr="00B55B2F">
              <w:rPr>
                <w:sz w:val="28"/>
                <w:szCs w:val="28"/>
              </w:rPr>
              <w:t>96</w:t>
            </w:r>
          </w:p>
        </w:tc>
        <w:tc>
          <w:tcPr>
            <w:tcW w:w="1097" w:type="pct"/>
            <w:vAlign w:val="center"/>
          </w:tcPr>
          <w:p w14:paraId="7F1034FD" w14:textId="6012DF50" w:rsidR="00CF0D7E" w:rsidRPr="00B55B2F" w:rsidRDefault="00CF0D7E" w:rsidP="00CF0D7E">
            <w:pPr>
              <w:autoSpaceDE w:val="0"/>
              <w:autoSpaceDN w:val="0"/>
              <w:adjustRightInd w:val="0"/>
              <w:ind w:right="-1"/>
              <w:jc w:val="center"/>
              <w:rPr>
                <w:sz w:val="28"/>
                <w:szCs w:val="28"/>
                <w:lang w:eastAsia="ru-RU"/>
              </w:rPr>
            </w:pPr>
            <w:r w:rsidRPr="00B55B2F">
              <w:rPr>
                <w:sz w:val="28"/>
                <w:szCs w:val="28"/>
              </w:rPr>
              <w:t>100</w:t>
            </w:r>
            <w:r w:rsidR="00F8777E" w:rsidRPr="00B55B2F">
              <w:rPr>
                <w:sz w:val="28"/>
                <w:szCs w:val="28"/>
                <w:lang w:val="en-US"/>
              </w:rPr>
              <w:t>,</w:t>
            </w:r>
            <w:r w:rsidRPr="00B55B2F">
              <w:rPr>
                <w:sz w:val="28"/>
                <w:szCs w:val="28"/>
              </w:rPr>
              <w:t>0</w:t>
            </w:r>
          </w:p>
        </w:tc>
      </w:tr>
    </w:tbl>
    <w:p w14:paraId="10F325AA" w14:textId="77777777" w:rsidR="005848F7" w:rsidRPr="00B55B2F" w:rsidRDefault="005848F7" w:rsidP="005848F7">
      <w:pPr>
        <w:autoSpaceDE w:val="0"/>
        <w:autoSpaceDN w:val="0"/>
        <w:adjustRightInd w:val="0"/>
        <w:ind w:right="-1"/>
        <w:jc w:val="center"/>
        <w:rPr>
          <w:sz w:val="28"/>
          <w:szCs w:val="28"/>
          <w:lang w:eastAsia="ru-RU"/>
        </w:rPr>
      </w:pPr>
    </w:p>
    <w:p w14:paraId="34BE9806" w14:textId="5254F8E4" w:rsidR="0040256A" w:rsidRPr="00B55B2F" w:rsidRDefault="0040256A" w:rsidP="0094059A">
      <w:pPr>
        <w:pStyle w:val="muitypography-root"/>
        <w:shd w:val="clear" w:color="auto" w:fill="FFFFFF"/>
        <w:spacing w:before="0" w:beforeAutospacing="0" w:after="0" w:afterAutospacing="0"/>
        <w:ind w:firstLine="567"/>
        <w:contextualSpacing/>
        <w:jc w:val="both"/>
        <w:rPr>
          <w:sz w:val="28"/>
          <w:szCs w:val="28"/>
        </w:rPr>
      </w:pPr>
      <w:r w:rsidRPr="00B55B2F">
        <w:rPr>
          <w:sz w:val="28"/>
          <w:szCs w:val="28"/>
        </w:rPr>
        <w:t xml:space="preserve">Высокая частота выявления мутаций </w:t>
      </w:r>
      <w:r w:rsidR="00D76027" w:rsidRPr="00B55B2F">
        <w:rPr>
          <w:i/>
          <w:sz w:val="28"/>
          <w:szCs w:val="28"/>
        </w:rPr>
        <w:t>BRCA</w:t>
      </w:r>
      <w:r w:rsidRPr="00B55B2F">
        <w:rPr>
          <w:i/>
          <w:sz w:val="28"/>
          <w:szCs w:val="28"/>
        </w:rPr>
        <w:t xml:space="preserve">1/2 </w:t>
      </w:r>
      <w:r w:rsidRPr="00B55B2F">
        <w:rPr>
          <w:sz w:val="28"/>
          <w:szCs w:val="28"/>
        </w:rPr>
        <w:t xml:space="preserve">подтверждает необходимость не только нормативного включения </w:t>
      </w:r>
      <w:r w:rsidR="00D76027" w:rsidRPr="00B55B2F">
        <w:rPr>
          <w:i/>
          <w:sz w:val="28"/>
          <w:szCs w:val="28"/>
        </w:rPr>
        <w:t>BRCA</w:t>
      </w:r>
      <w:r w:rsidRPr="00B55B2F">
        <w:rPr>
          <w:sz w:val="28"/>
          <w:szCs w:val="28"/>
        </w:rPr>
        <w:t>-тестирования в стандарт</w:t>
      </w:r>
      <w:r w:rsidR="00845919" w:rsidRPr="00B55B2F">
        <w:rPr>
          <w:sz w:val="28"/>
          <w:szCs w:val="28"/>
        </w:rPr>
        <w:t>ах</w:t>
      </w:r>
      <w:r w:rsidRPr="00B55B2F">
        <w:rPr>
          <w:sz w:val="28"/>
          <w:szCs w:val="28"/>
        </w:rPr>
        <w:t xml:space="preserve"> </w:t>
      </w:r>
      <w:r w:rsidRPr="00B55B2F">
        <w:rPr>
          <w:sz w:val="28"/>
          <w:szCs w:val="28"/>
        </w:rPr>
        <w:lastRenderedPageBreak/>
        <w:t xml:space="preserve">диагностики серозного РЯ, но и его реального внедрения в рутинную клиническую практику. Несмотря на то что молекулярно-генетическое тестирование </w:t>
      </w:r>
      <w:r w:rsidR="00D76027" w:rsidRPr="00B55B2F">
        <w:rPr>
          <w:i/>
          <w:sz w:val="28"/>
          <w:szCs w:val="28"/>
        </w:rPr>
        <w:t>BRCA</w:t>
      </w:r>
      <w:r w:rsidRPr="00B55B2F">
        <w:rPr>
          <w:i/>
          <w:sz w:val="28"/>
          <w:szCs w:val="28"/>
        </w:rPr>
        <w:t>1/2</w:t>
      </w:r>
      <w:r w:rsidRPr="00B55B2F">
        <w:rPr>
          <w:sz w:val="28"/>
          <w:szCs w:val="28"/>
        </w:rPr>
        <w:t xml:space="preserve"> уже предусмотрено национальными клиническими протоколами РК, его выполнение остается ограниченным и в рамках данного исследования было реализовано преимущественно за счет научного проекта. Это подчеркивает необходимость расширения доступности </w:t>
      </w:r>
      <w:r w:rsidR="00D76027" w:rsidRPr="00B55B2F">
        <w:rPr>
          <w:i/>
          <w:sz w:val="28"/>
          <w:szCs w:val="28"/>
        </w:rPr>
        <w:t>BRCA</w:t>
      </w:r>
      <w:r w:rsidRPr="00B55B2F">
        <w:rPr>
          <w:sz w:val="28"/>
          <w:szCs w:val="28"/>
        </w:rPr>
        <w:t>-тестирования для всех пациенток с серозным РЯ с целью персонализации лечения и своевременного назначения таргетной поддерживающей терапии.</w:t>
      </w:r>
    </w:p>
    <w:p w14:paraId="3A424B4B" w14:textId="540049E0" w:rsidR="003A4E9A" w:rsidRPr="00B55B2F" w:rsidRDefault="003A4E9A" w:rsidP="0094059A">
      <w:pPr>
        <w:pStyle w:val="muitypography-root"/>
        <w:shd w:val="clear" w:color="auto" w:fill="FFFFFF"/>
        <w:spacing w:before="0" w:beforeAutospacing="0" w:after="0" w:afterAutospacing="0"/>
        <w:ind w:firstLine="567"/>
        <w:contextualSpacing/>
        <w:jc w:val="both"/>
        <w:rPr>
          <w:sz w:val="28"/>
          <w:szCs w:val="28"/>
        </w:rPr>
      </w:pPr>
      <w:r w:rsidRPr="00B55B2F">
        <w:rPr>
          <w:rStyle w:val="ae"/>
          <w:rFonts w:eastAsiaTheme="majorEastAsia"/>
          <w:b w:val="0"/>
          <w:i/>
          <w:sz w:val="28"/>
          <w:szCs w:val="28"/>
        </w:rPr>
        <w:t>Анализ мутационного спектра выявил его выраженную гетерогенность</w:t>
      </w:r>
      <w:r w:rsidR="007A0FB2" w:rsidRPr="00B55B2F">
        <w:rPr>
          <w:rStyle w:val="ae"/>
          <w:rFonts w:eastAsiaTheme="majorEastAsia"/>
          <w:sz w:val="28"/>
          <w:szCs w:val="28"/>
        </w:rPr>
        <w:t xml:space="preserve">: </w:t>
      </w:r>
      <w:r w:rsidRPr="00B55B2F">
        <w:rPr>
          <w:sz w:val="28"/>
          <w:szCs w:val="28"/>
        </w:rPr>
        <w:t>Среди обнаруженных вариантов доминировали уникальные, встречавшиеся однократно мутации, что указывает на отсутствие одного основного повторяющегося варианта и отражает индивидуальную генетическую структуру опухолей.</w:t>
      </w:r>
    </w:p>
    <w:p w14:paraId="7DFE0B40" w14:textId="0B29824A" w:rsidR="00BC29DE" w:rsidRPr="00B55B2F" w:rsidRDefault="00AC6E23" w:rsidP="00BC29DE">
      <w:pPr>
        <w:pStyle w:val="muitypography-root"/>
        <w:shd w:val="clear" w:color="auto" w:fill="FFFFFF"/>
        <w:spacing w:before="0" w:beforeAutospacing="0" w:after="0" w:afterAutospacing="0"/>
        <w:ind w:firstLine="567"/>
        <w:contextualSpacing/>
        <w:jc w:val="both"/>
        <w:rPr>
          <w:sz w:val="28"/>
          <w:szCs w:val="28"/>
        </w:rPr>
      </w:pPr>
      <w:r w:rsidRPr="00B55B2F">
        <w:rPr>
          <w:sz w:val="28"/>
          <w:szCs w:val="28"/>
        </w:rPr>
        <w:t xml:space="preserve">Наиболее часто встречающейся оказалась мутация </w:t>
      </w:r>
      <w:r w:rsidR="00D76027" w:rsidRPr="00B55B2F">
        <w:rPr>
          <w:i/>
          <w:sz w:val="28"/>
          <w:szCs w:val="28"/>
        </w:rPr>
        <w:t>BRCA</w:t>
      </w:r>
      <w:r w:rsidRPr="00B55B2F">
        <w:rPr>
          <w:sz w:val="28"/>
          <w:szCs w:val="28"/>
        </w:rPr>
        <w:t xml:space="preserve">2 </w:t>
      </w:r>
      <w:r w:rsidRPr="00B55B2F">
        <w:rPr>
          <w:i/>
          <w:sz w:val="28"/>
          <w:szCs w:val="28"/>
        </w:rPr>
        <w:t>c.336_337insCTGTC</w:t>
      </w:r>
      <w:r w:rsidRPr="00B55B2F">
        <w:rPr>
          <w:sz w:val="28"/>
          <w:szCs w:val="28"/>
        </w:rPr>
        <w:t xml:space="preserve">, выявленная в четырех случаях. Еще десять вариантов регистрировались по два раза, включая </w:t>
      </w:r>
      <w:r w:rsidR="00D76027" w:rsidRPr="00B55B2F">
        <w:rPr>
          <w:i/>
          <w:sz w:val="28"/>
          <w:szCs w:val="28"/>
        </w:rPr>
        <w:t>BRCA</w:t>
      </w:r>
      <w:r w:rsidRPr="00B55B2F">
        <w:rPr>
          <w:i/>
          <w:sz w:val="28"/>
          <w:szCs w:val="28"/>
        </w:rPr>
        <w:t>1 c.5278</w:t>
      </w:r>
      <w:r w:rsidR="00DB4C97" w:rsidRPr="00B55B2F">
        <w:rPr>
          <w:sz w:val="28"/>
          <w:szCs w:val="28"/>
        </w:rPr>
        <w:t>–</w:t>
      </w:r>
      <w:r w:rsidRPr="00B55B2F">
        <w:rPr>
          <w:i/>
          <w:sz w:val="28"/>
          <w:szCs w:val="28"/>
        </w:rPr>
        <w:t>2delA</w:t>
      </w:r>
      <w:r w:rsidRPr="00B55B2F">
        <w:rPr>
          <w:sz w:val="28"/>
          <w:szCs w:val="28"/>
        </w:rPr>
        <w:t xml:space="preserve">, </w:t>
      </w:r>
      <w:r w:rsidR="00D76027" w:rsidRPr="00B55B2F">
        <w:rPr>
          <w:i/>
          <w:sz w:val="28"/>
          <w:szCs w:val="28"/>
        </w:rPr>
        <w:t>BRCA</w:t>
      </w:r>
      <w:r w:rsidRPr="00B55B2F">
        <w:rPr>
          <w:i/>
          <w:sz w:val="28"/>
          <w:szCs w:val="28"/>
        </w:rPr>
        <w:t>2 c.5108Q1509insPVSYT</w:t>
      </w:r>
      <w:r w:rsidRPr="00B55B2F">
        <w:rPr>
          <w:sz w:val="28"/>
          <w:szCs w:val="28"/>
        </w:rPr>
        <w:t xml:space="preserve"> и </w:t>
      </w:r>
      <w:r w:rsidR="00D76027" w:rsidRPr="00B55B2F">
        <w:rPr>
          <w:i/>
          <w:sz w:val="28"/>
          <w:szCs w:val="28"/>
        </w:rPr>
        <w:t>BRCA</w:t>
      </w:r>
      <w:r w:rsidRPr="00B55B2F">
        <w:rPr>
          <w:i/>
          <w:sz w:val="28"/>
          <w:szCs w:val="28"/>
        </w:rPr>
        <w:t>1 c.181</w:t>
      </w:r>
      <w:proofErr w:type="gramStart"/>
      <w:r w:rsidRPr="00B55B2F">
        <w:rPr>
          <w:i/>
          <w:sz w:val="28"/>
          <w:szCs w:val="28"/>
        </w:rPr>
        <w:t>T&gt;G</w:t>
      </w:r>
      <w:proofErr w:type="gramEnd"/>
      <w:r w:rsidRPr="00B55B2F">
        <w:rPr>
          <w:sz w:val="28"/>
          <w:szCs w:val="28"/>
        </w:rPr>
        <w:t>, тогда как остальные 23 варианта были выявлены однократно. Подобная комбинация единичных и повторяющихся изменений свидетельствует о разнотипности механизмов повреждения ДНК и многообразии молекулярных путей, сопровождающих развитие СКВЗ.</w:t>
      </w:r>
    </w:p>
    <w:p w14:paraId="774C7637" w14:textId="31C08E67" w:rsidR="00BC29DE" w:rsidRPr="00B55B2F" w:rsidRDefault="00BC29DE" w:rsidP="00BC29DE">
      <w:pPr>
        <w:pStyle w:val="muitypography-root"/>
        <w:shd w:val="clear" w:color="auto" w:fill="FFFFFF"/>
        <w:spacing w:before="0" w:beforeAutospacing="0" w:after="0" w:afterAutospacing="0"/>
        <w:ind w:firstLine="567"/>
        <w:contextualSpacing/>
        <w:jc w:val="both"/>
        <w:rPr>
          <w:sz w:val="28"/>
          <w:szCs w:val="28"/>
        </w:rPr>
      </w:pPr>
      <w:r w:rsidRPr="00B55B2F">
        <w:rPr>
          <w:sz w:val="28"/>
          <w:szCs w:val="28"/>
        </w:rPr>
        <w:t xml:space="preserve">Следует отметить, что в исследуемой когорте пациенток с </w:t>
      </w:r>
      <w:r w:rsidR="00A16D3C" w:rsidRPr="00B55B2F">
        <w:rPr>
          <w:sz w:val="28"/>
          <w:szCs w:val="28"/>
        </w:rPr>
        <w:t xml:space="preserve">СКВЗ </w:t>
      </w:r>
      <w:r w:rsidRPr="00B55B2F">
        <w:rPr>
          <w:sz w:val="28"/>
          <w:szCs w:val="28"/>
        </w:rPr>
        <w:t xml:space="preserve">не были выявлены наиболее известные founder-мутации </w:t>
      </w:r>
      <w:r w:rsidR="00D76027" w:rsidRPr="00B55B2F">
        <w:rPr>
          <w:i/>
          <w:sz w:val="28"/>
          <w:szCs w:val="28"/>
        </w:rPr>
        <w:t>BRCA</w:t>
      </w:r>
      <w:r w:rsidRPr="00B55B2F">
        <w:rPr>
          <w:i/>
          <w:sz w:val="28"/>
          <w:szCs w:val="28"/>
        </w:rPr>
        <w:t>1/2</w:t>
      </w:r>
      <w:r w:rsidRPr="00B55B2F">
        <w:rPr>
          <w:sz w:val="28"/>
          <w:szCs w:val="28"/>
        </w:rPr>
        <w:t xml:space="preserve">, характерные для отдельных этнических популяций, в частности </w:t>
      </w:r>
      <w:r w:rsidR="00D76027" w:rsidRPr="00B55B2F">
        <w:rPr>
          <w:i/>
          <w:sz w:val="28"/>
          <w:szCs w:val="28"/>
        </w:rPr>
        <w:t>BRCA</w:t>
      </w:r>
      <w:r w:rsidR="00A16D3C" w:rsidRPr="00B55B2F">
        <w:rPr>
          <w:i/>
          <w:sz w:val="28"/>
          <w:szCs w:val="28"/>
        </w:rPr>
        <w:t>1 c.68_69delAG</w:t>
      </w:r>
      <w:r w:rsidRPr="00B55B2F">
        <w:rPr>
          <w:i/>
          <w:sz w:val="28"/>
          <w:szCs w:val="28"/>
        </w:rPr>
        <w:t xml:space="preserve">, </w:t>
      </w:r>
      <w:r w:rsidR="00D76027" w:rsidRPr="00B55B2F">
        <w:rPr>
          <w:i/>
          <w:sz w:val="28"/>
          <w:szCs w:val="28"/>
        </w:rPr>
        <w:t>BRCA</w:t>
      </w:r>
      <w:r w:rsidRPr="00B55B2F">
        <w:rPr>
          <w:i/>
          <w:sz w:val="28"/>
          <w:szCs w:val="28"/>
        </w:rPr>
        <w:t xml:space="preserve">1 c.5266dupC </w:t>
      </w:r>
      <w:r w:rsidR="00A16D3C" w:rsidRPr="00B55B2F">
        <w:rPr>
          <w:i/>
          <w:sz w:val="28"/>
          <w:szCs w:val="28"/>
        </w:rPr>
        <w:t xml:space="preserve">и </w:t>
      </w:r>
      <w:r w:rsidR="00D76027" w:rsidRPr="00B55B2F">
        <w:rPr>
          <w:i/>
          <w:sz w:val="28"/>
          <w:szCs w:val="28"/>
        </w:rPr>
        <w:t>BRCA</w:t>
      </w:r>
      <w:r w:rsidR="00A16D3C" w:rsidRPr="00B55B2F">
        <w:rPr>
          <w:i/>
          <w:sz w:val="28"/>
          <w:szCs w:val="28"/>
        </w:rPr>
        <w:t>2 c.5946delT</w:t>
      </w:r>
      <w:r w:rsidRPr="00B55B2F">
        <w:rPr>
          <w:sz w:val="28"/>
          <w:szCs w:val="28"/>
        </w:rPr>
        <w:t xml:space="preserve">, широко распространенные среди лиц ашкеназского происхождения. При этом выявленный спектр генетических изменений характеризовался преобладанием редких и уникальных вариантов при отсутствии доминирования отдельных повторяющихся мутаций, что свидетельствует о выраженной гетерогенности молекулярно-генетического профиля исследуемых опухолей. Полученные результаты указывают на ограниченную информативность подходов, основанных на поиске отдельных наиболее распространенных вариантов, и обосновывают целесообразность применения полноэкзонного NGS-секвенирования для комплексного анализа генов </w:t>
      </w:r>
      <w:r w:rsidR="00D76027" w:rsidRPr="00B55B2F">
        <w:rPr>
          <w:i/>
          <w:sz w:val="28"/>
          <w:szCs w:val="28"/>
        </w:rPr>
        <w:t>BRCA</w:t>
      </w:r>
      <w:r w:rsidRPr="00B55B2F">
        <w:rPr>
          <w:i/>
          <w:sz w:val="28"/>
          <w:szCs w:val="28"/>
        </w:rPr>
        <w:t>1/2</w:t>
      </w:r>
      <w:r w:rsidRPr="00B55B2F">
        <w:rPr>
          <w:sz w:val="28"/>
          <w:szCs w:val="28"/>
        </w:rPr>
        <w:t xml:space="preserve"> у пациенток с СКВЗ.</w:t>
      </w:r>
    </w:p>
    <w:p w14:paraId="20B455BE" w14:textId="53218E2C" w:rsidR="00BC29DE" w:rsidRPr="00B55B2F" w:rsidRDefault="00BC29DE" w:rsidP="00BC29DE">
      <w:pPr>
        <w:pStyle w:val="muitypography-root"/>
        <w:shd w:val="clear" w:color="auto" w:fill="FFFFFF"/>
        <w:spacing w:before="0" w:beforeAutospacing="0" w:after="0" w:afterAutospacing="0"/>
        <w:ind w:firstLine="567"/>
        <w:contextualSpacing/>
        <w:jc w:val="both"/>
        <w:rPr>
          <w:sz w:val="28"/>
          <w:szCs w:val="28"/>
        </w:rPr>
      </w:pPr>
      <w:r w:rsidRPr="00B55B2F">
        <w:rPr>
          <w:sz w:val="28"/>
          <w:szCs w:val="28"/>
        </w:rPr>
        <w:t xml:space="preserve">Полученные результаты подчеркивают клиническую значимость выявления соматических мутаций в генах </w:t>
      </w:r>
      <w:r w:rsidR="00D76027" w:rsidRPr="00B55B2F">
        <w:rPr>
          <w:i/>
          <w:sz w:val="28"/>
          <w:szCs w:val="28"/>
        </w:rPr>
        <w:t>BRCA</w:t>
      </w:r>
      <w:r w:rsidRPr="00B55B2F">
        <w:rPr>
          <w:i/>
          <w:sz w:val="28"/>
          <w:szCs w:val="28"/>
        </w:rPr>
        <w:t>1/2</w:t>
      </w:r>
      <w:r w:rsidRPr="00B55B2F">
        <w:rPr>
          <w:sz w:val="28"/>
          <w:szCs w:val="28"/>
        </w:rPr>
        <w:t xml:space="preserve">, поскольку наличие таких изменений влияет не только на выбор лечебной тактики, включая возможность применения ингибиторов PARP, но и на стратификацию пациенток в рамках персонализированного подхода к лечению. Высокая частота нарушений гомологичной рекомбинации в исследуемой когорте подтверждает необходимость рутинного молекулярно-генетического тестирования пациенток с серозным </w:t>
      </w:r>
      <w:r w:rsidR="00AD5410" w:rsidRPr="00B55B2F">
        <w:rPr>
          <w:sz w:val="28"/>
          <w:szCs w:val="28"/>
        </w:rPr>
        <w:t>РЯ</w:t>
      </w:r>
      <w:r w:rsidRPr="00B55B2F">
        <w:rPr>
          <w:sz w:val="28"/>
          <w:szCs w:val="28"/>
        </w:rPr>
        <w:t xml:space="preserve"> для своевременного определения терапевтической стратегии и формирования индивидуализированного плана лечения (рисунок 17).</w:t>
      </w:r>
    </w:p>
    <w:p w14:paraId="19429312" w14:textId="77CE4829" w:rsidR="003F1EBC" w:rsidRPr="00B55B2F" w:rsidRDefault="003F1EBC" w:rsidP="0094059A">
      <w:pPr>
        <w:ind w:firstLine="567"/>
        <w:jc w:val="both"/>
        <w:rPr>
          <w:sz w:val="28"/>
          <w:szCs w:val="28"/>
          <w:shd w:val="clear" w:color="auto" w:fill="FFFFFF"/>
        </w:rPr>
      </w:pPr>
      <w:r w:rsidRPr="00B55B2F">
        <w:rPr>
          <w:sz w:val="28"/>
          <w:szCs w:val="28"/>
          <w:shd w:val="clear" w:color="auto" w:fill="FFFFFF"/>
        </w:rPr>
        <w:t xml:space="preserve">Дополнительно в рамках молекулярного анализа для каждой из выявленных мутаций был рассчитан показатель аллельной фракции (Allelic Fraction, AF), отражающий долю фрагментов ДНК, содержащих мутацию, по отношению к </w:t>
      </w:r>
      <w:r w:rsidRPr="00B55B2F">
        <w:rPr>
          <w:sz w:val="28"/>
          <w:szCs w:val="28"/>
          <w:shd w:val="clear" w:color="auto" w:fill="FFFFFF"/>
        </w:rPr>
        <w:lastRenderedPageBreak/>
        <w:t>общему числу прочтений в конкретной позиции. Этот параметр рассматривается как дополнительный критерий при предположении герминативного или соматического происхождения.</w:t>
      </w:r>
      <w:r w:rsidR="00CD6EBB" w:rsidRPr="00B55B2F">
        <w:rPr>
          <w:sz w:val="28"/>
          <w:szCs w:val="28"/>
          <w:shd w:val="clear" w:color="auto" w:fill="FFFFFF"/>
        </w:rPr>
        <w:t xml:space="preserve"> </w:t>
      </w:r>
      <w:r w:rsidRPr="00B55B2F">
        <w:rPr>
          <w:rStyle w:val="ae"/>
          <w:rFonts w:eastAsiaTheme="majorEastAsia"/>
          <w:b w:val="0"/>
          <w:sz w:val="28"/>
          <w:szCs w:val="28"/>
          <w:shd w:val="clear" w:color="auto" w:fill="FFFFFF"/>
        </w:rPr>
        <w:t>Градация значений аллельной фракции позволила условно выделить три диапазона.</w:t>
      </w:r>
      <w:r w:rsidRPr="00B55B2F">
        <w:rPr>
          <w:b/>
          <w:sz w:val="28"/>
          <w:szCs w:val="28"/>
          <w:shd w:val="clear" w:color="auto" w:fill="FFFFFF"/>
        </w:rPr>
        <w:t> </w:t>
      </w:r>
      <w:r w:rsidRPr="00B55B2F">
        <w:rPr>
          <w:sz w:val="28"/>
          <w:szCs w:val="28"/>
          <w:shd w:val="clear" w:color="auto" w:fill="FFFFFF"/>
        </w:rPr>
        <w:t>Значения AF выше 70</w:t>
      </w:r>
      <w:r w:rsidR="00CD6EBB" w:rsidRPr="00B55B2F">
        <w:rPr>
          <w:sz w:val="28"/>
          <w:szCs w:val="28"/>
          <w:shd w:val="clear" w:color="auto" w:fill="FFFFFF"/>
        </w:rPr>
        <w:t xml:space="preserve"> </w:t>
      </w:r>
      <w:r w:rsidRPr="00B55B2F">
        <w:rPr>
          <w:sz w:val="28"/>
          <w:szCs w:val="28"/>
          <w:shd w:val="clear" w:color="auto" w:fill="FFFFFF"/>
        </w:rPr>
        <w:t>% преимущественно свидетельствуют о герминативной природе мутации, поскольку такие изменения, как правило, присутствуют во всех клетках организма. В то же время значения ниже 30</w:t>
      </w:r>
      <w:r w:rsidR="00CD6EBB" w:rsidRPr="00B55B2F">
        <w:rPr>
          <w:sz w:val="28"/>
          <w:szCs w:val="28"/>
          <w:shd w:val="clear" w:color="auto" w:fill="FFFFFF"/>
        </w:rPr>
        <w:t xml:space="preserve"> </w:t>
      </w:r>
      <w:r w:rsidRPr="00B55B2F">
        <w:rPr>
          <w:sz w:val="28"/>
          <w:szCs w:val="28"/>
          <w:shd w:val="clear" w:color="auto" w:fill="FFFFFF"/>
        </w:rPr>
        <w:t>% характерны для соматических или мозаичных вариантов, ограниченных опухолевой тканью.</w:t>
      </w:r>
      <w:r w:rsidRPr="00B55B2F">
        <w:rPr>
          <w:b/>
          <w:sz w:val="28"/>
          <w:szCs w:val="28"/>
          <w:shd w:val="clear" w:color="auto" w:fill="FFFFFF"/>
        </w:rPr>
        <w:t> </w:t>
      </w:r>
      <w:r w:rsidRPr="00B55B2F">
        <w:rPr>
          <w:rStyle w:val="ae"/>
          <w:rFonts w:eastAsiaTheme="majorEastAsia"/>
          <w:b w:val="0"/>
          <w:sz w:val="28"/>
          <w:szCs w:val="28"/>
          <w:shd w:val="clear" w:color="auto" w:fill="FFFFFF"/>
        </w:rPr>
        <w:t>Промежуточный диапазон аллельной фракции 30</w:t>
      </w:r>
      <w:r w:rsidR="00741C77" w:rsidRPr="00B55B2F">
        <w:rPr>
          <w:rStyle w:val="ae"/>
          <w:rFonts w:eastAsiaTheme="majorEastAsia"/>
          <w:b w:val="0"/>
          <w:sz w:val="28"/>
          <w:szCs w:val="28"/>
          <w:shd w:val="clear" w:color="auto" w:fill="FFFFFF"/>
        </w:rPr>
        <w:t>-7</w:t>
      </w:r>
      <w:r w:rsidRPr="00B55B2F">
        <w:rPr>
          <w:rStyle w:val="ae"/>
          <w:rFonts w:eastAsiaTheme="majorEastAsia"/>
          <w:b w:val="0"/>
          <w:sz w:val="28"/>
          <w:szCs w:val="28"/>
          <w:shd w:val="clear" w:color="auto" w:fill="FFFFFF"/>
        </w:rPr>
        <w:t>0</w:t>
      </w:r>
      <w:r w:rsidR="00CD6EBB" w:rsidRPr="00B55B2F">
        <w:rPr>
          <w:rStyle w:val="ae"/>
          <w:rFonts w:eastAsiaTheme="majorEastAsia"/>
          <w:b w:val="0"/>
          <w:sz w:val="28"/>
          <w:szCs w:val="28"/>
          <w:shd w:val="clear" w:color="auto" w:fill="FFFFFF"/>
        </w:rPr>
        <w:t xml:space="preserve"> </w:t>
      </w:r>
      <w:r w:rsidRPr="00B55B2F">
        <w:rPr>
          <w:rStyle w:val="ae"/>
          <w:rFonts w:eastAsiaTheme="majorEastAsia"/>
          <w:b w:val="0"/>
          <w:sz w:val="28"/>
          <w:szCs w:val="28"/>
          <w:shd w:val="clear" w:color="auto" w:fill="FFFFFF"/>
        </w:rPr>
        <w:t xml:space="preserve">% выявлен у 5 </w:t>
      </w:r>
      <w:r w:rsidR="00350A47" w:rsidRPr="00B55B2F">
        <w:rPr>
          <w:rStyle w:val="ae"/>
          <w:rFonts w:eastAsiaTheme="majorEastAsia"/>
          <w:b w:val="0"/>
          <w:sz w:val="28"/>
          <w:szCs w:val="28"/>
          <w:shd w:val="clear" w:color="auto" w:fill="FFFFFF"/>
        </w:rPr>
        <w:t xml:space="preserve">вариантов </w:t>
      </w:r>
      <w:r w:rsidRPr="00B55B2F">
        <w:rPr>
          <w:rStyle w:val="ae"/>
          <w:rFonts w:eastAsiaTheme="majorEastAsia"/>
          <w:b w:val="0"/>
          <w:sz w:val="28"/>
          <w:szCs w:val="28"/>
          <w:shd w:val="clear" w:color="auto" w:fill="FFFFFF"/>
        </w:rPr>
        <w:t>мутаций, что не позволяет однозначно определить их происхождение (герминальное или соматическое) и требует дополнительной верификации, включая анализ ДНК нормальной ткани и проведение клинико-генетического консультирования.</w:t>
      </w:r>
      <w:r w:rsidRPr="00B55B2F">
        <w:rPr>
          <w:b/>
          <w:sz w:val="28"/>
          <w:szCs w:val="28"/>
          <w:shd w:val="clear" w:color="auto" w:fill="FFFFFF"/>
        </w:rPr>
        <w:t> </w:t>
      </w:r>
      <w:r w:rsidRPr="00B55B2F">
        <w:rPr>
          <w:sz w:val="28"/>
          <w:szCs w:val="28"/>
          <w:shd w:val="clear" w:color="auto" w:fill="FFFFFF"/>
        </w:rPr>
        <w:t xml:space="preserve">В настоящем исследовании в промежуточную зону вошли пять </w:t>
      </w:r>
      <w:r w:rsidR="00976C19" w:rsidRPr="00B55B2F">
        <w:rPr>
          <w:sz w:val="28"/>
          <w:szCs w:val="28"/>
          <w:shd w:val="clear" w:color="auto" w:fill="FFFFFF"/>
        </w:rPr>
        <w:t xml:space="preserve">вариантов </w:t>
      </w:r>
      <w:r w:rsidRPr="00B55B2F">
        <w:rPr>
          <w:sz w:val="28"/>
          <w:szCs w:val="28"/>
          <w:shd w:val="clear" w:color="auto" w:fill="FFFFFF"/>
        </w:rPr>
        <w:t xml:space="preserve">мутаций, все – в гене </w:t>
      </w:r>
      <w:r w:rsidR="00D76027" w:rsidRPr="00B55B2F">
        <w:rPr>
          <w:i/>
          <w:sz w:val="28"/>
          <w:szCs w:val="28"/>
          <w:shd w:val="clear" w:color="auto" w:fill="FFFFFF"/>
        </w:rPr>
        <w:t>BRCA</w:t>
      </w:r>
      <w:r w:rsidRPr="00B55B2F">
        <w:rPr>
          <w:i/>
          <w:sz w:val="28"/>
          <w:szCs w:val="28"/>
          <w:shd w:val="clear" w:color="auto" w:fill="FFFFFF"/>
        </w:rPr>
        <w:t>1</w:t>
      </w:r>
      <w:r w:rsidRPr="00B55B2F">
        <w:rPr>
          <w:sz w:val="28"/>
          <w:szCs w:val="28"/>
          <w:shd w:val="clear" w:color="auto" w:fill="FFFFFF"/>
        </w:rPr>
        <w:t>,</w:t>
      </w:r>
      <w:r w:rsidRPr="00B55B2F">
        <w:rPr>
          <w:b/>
          <w:sz w:val="28"/>
          <w:szCs w:val="28"/>
          <w:shd w:val="clear" w:color="auto" w:fill="FFFFFF"/>
        </w:rPr>
        <w:t> </w:t>
      </w:r>
      <w:r w:rsidRPr="00B55B2F">
        <w:rPr>
          <w:rStyle w:val="ae"/>
          <w:rFonts w:eastAsiaTheme="majorEastAsia"/>
          <w:b w:val="0"/>
          <w:sz w:val="28"/>
          <w:szCs w:val="28"/>
          <w:shd w:val="clear" w:color="auto" w:fill="FFFFFF"/>
        </w:rPr>
        <w:t>и поскольку их значения AF близки к верхней границе диапазона, для окончательной оценки их природы необходим комплексный диагностический подход</w:t>
      </w:r>
      <w:r w:rsidRPr="00B55B2F">
        <w:rPr>
          <w:b/>
          <w:sz w:val="28"/>
          <w:szCs w:val="28"/>
          <w:shd w:val="clear" w:color="auto" w:fill="FFFFFF"/>
        </w:rPr>
        <w:t> </w:t>
      </w:r>
      <w:r w:rsidRPr="00B55B2F">
        <w:rPr>
          <w:sz w:val="28"/>
          <w:szCs w:val="28"/>
          <w:shd w:val="clear" w:color="auto" w:fill="FFFFFF"/>
        </w:rPr>
        <w:t>(рисунок 1</w:t>
      </w:r>
      <w:r w:rsidR="003C2A9A" w:rsidRPr="00B55B2F">
        <w:rPr>
          <w:sz w:val="28"/>
          <w:szCs w:val="28"/>
          <w:shd w:val="clear" w:color="auto" w:fill="FFFFFF"/>
        </w:rPr>
        <w:t>7,</w:t>
      </w:r>
      <w:r w:rsidR="00DB4C97" w:rsidRPr="00B55B2F">
        <w:rPr>
          <w:sz w:val="28"/>
          <w:szCs w:val="28"/>
          <w:shd w:val="clear" w:color="auto" w:fill="FFFFFF"/>
        </w:rPr>
        <w:t xml:space="preserve"> </w:t>
      </w:r>
      <w:r w:rsidR="003C2A9A" w:rsidRPr="00B55B2F">
        <w:rPr>
          <w:sz w:val="28"/>
          <w:szCs w:val="28"/>
          <w:shd w:val="clear" w:color="auto" w:fill="FFFFFF"/>
        </w:rPr>
        <w:t>18</w:t>
      </w:r>
      <w:r w:rsidRPr="00B55B2F">
        <w:rPr>
          <w:sz w:val="28"/>
          <w:szCs w:val="28"/>
          <w:shd w:val="clear" w:color="auto" w:fill="FFFFFF"/>
        </w:rPr>
        <w:t>).</w:t>
      </w:r>
    </w:p>
    <w:p w14:paraId="3F1B7536" w14:textId="1256DC3A" w:rsidR="003D7C3C" w:rsidRPr="00B55B2F" w:rsidRDefault="00242BD3" w:rsidP="00187168">
      <w:pPr>
        <w:spacing w:before="100" w:beforeAutospacing="1" w:after="100" w:afterAutospacing="1"/>
        <w:ind w:right="-1"/>
        <w:jc w:val="center"/>
        <w:rPr>
          <w:sz w:val="28"/>
          <w:szCs w:val="28"/>
          <w:lang w:eastAsia="ru-RU"/>
        </w:rPr>
      </w:pPr>
      <w:r w:rsidRPr="00B55B2F">
        <w:rPr>
          <w:noProof/>
          <w:sz w:val="28"/>
          <w:szCs w:val="28"/>
          <w:lang w:eastAsia="ru-RU"/>
        </w:rPr>
        <w:drawing>
          <wp:inline distT="0" distB="0" distL="0" distR="0" wp14:anchorId="294B4D1A" wp14:editId="31F2B557">
            <wp:extent cx="5501640" cy="4576605"/>
            <wp:effectExtent l="0" t="0" r="3810" b="0"/>
            <wp:docPr id="389" name="Рисунок 389" descr="C:\Users\User\Downloads\output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output (1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90722" cy="4650709"/>
                    </a:xfrm>
                    <a:prstGeom prst="rect">
                      <a:avLst/>
                    </a:prstGeom>
                    <a:noFill/>
                    <a:ln>
                      <a:noFill/>
                    </a:ln>
                  </pic:spPr>
                </pic:pic>
              </a:graphicData>
            </a:graphic>
          </wp:inline>
        </w:drawing>
      </w:r>
    </w:p>
    <w:p w14:paraId="06D87721" w14:textId="60BC9297" w:rsidR="00CE0B8C" w:rsidRPr="00B55B2F" w:rsidRDefault="00F52505" w:rsidP="0094059A">
      <w:pPr>
        <w:pStyle w:val="ac"/>
        <w:spacing w:before="0" w:beforeAutospacing="0" w:after="0" w:afterAutospacing="0"/>
        <w:ind w:right="-1"/>
        <w:jc w:val="center"/>
        <w:rPr>
          <w:sz w:val="28"/>
          <w:szCs w:val="28"/>
        </w:rPr>
      </w:pPr>
      <w:r w:rsidRPr="00B55B2F">
        <w:rPr>
          <w:sz w:val="28"/>
          <w:szCs w:val="28"/>
        </w:rPr>
        <w:t xml:space="preserve">Рисунок </w:t>
      </w:r>
      <w:r w:rsidR="00D0148B" w:rsidRPr="00B55B2F">
        <w:rPr>
          <w:sz w:val="28"/>
          <w:szCs w:val="28"/>
          <w:lang w:val="kk-KZ"/>
        </w:rPr>
        <w:t>1</w:t>
      </w:r>
      <w:r w:rsidR="00BD6D21" w:rsidRPr="00B55B2F">
        <w:rPr>
          <w:sz w:val="28"/>
          <w:szCs w:val="28"/>
          <w:lang w:val="kk-KZ"/>
        </w:rPr>
        <w:t>7</w:t>
      </w:r>
      <w:r w:rsidR="00D0148B" w:rsidRPr="00B55B2F">
        <w:rPr>
          <w:sz w:val="28"/>
          <w:szCs w:val="28"/>
          <w:lang w:val="kk-KZ"/>
        </w:rPr>
        <w:t xml:space="preserve"> –</w:t>
      </w:r>
      <w:r w:rsidRPr="00B55B2F">
        <w:rPr>
          <w:sz w:val="28"/>
          <w:szCs w:val="28"/>
        </w:rPr>
        <w:t xml:space="preserve"> Частота встречаемости различных соматических мутаций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у пациенток с </w:t>
      </w:r>
      <w:r w:rsidR="00A2459D" w:rsidRPr="00B55B2F">
        <w:rPr>
          <w:rStyle w:val="ae"/>
          <w:b w:val="0"/>
          <w:sz w:val="28"/>
          <w:szCs w:val="28"/>
        </w:rPr>
        <w:t>СКВЗ</w:t>
      </w:r>
      <w:r w:rsidR="006E6B39" w:rsidRPr="00B55B2F">
        <w:rPr>
          <w:rStyle w:val="ae"/>
          <w:b w:val="0"/>
          <w:sz w:val="28"/>
          <w:szCs w:val="28"/>
        </w:rPr>
        <w:t xml:space="preserve"> </w:t>
      </w:r>
      <w:r w:rsidRPr="00B55B2F">
        <w:rPr>
          <w:sz w:val="28"/>
          <w:szCs w:val="28"/>
        </w:rPr>
        <w:t xml:space="preserve">(n = </w:t>
      </w:r>
      <w:r w:rsidR="009A14B6" w:rsidRPr="00B55B2F">
        <w:rPr>
          <w:sz w:val="28"/>
          <w:szCs w:val="28"/>
          <w:lang w:val="kk-KZ"/>
        </w:rPr>
        <w:t>3</w:t>
      </w:r>
      <w:r w:rsidRPr="00B55B2F">
        <w:rPr>
          <w:sz w:val="28"/>
          <w:szCs w:val="28"/>
        </w:rPr>
        <w:t>4)</w:t>
      </w:r>
    </w:p>
    <w:p w14:paraId="016A0190" w14:textId="77777777" w:rsidR="002B2196" w:rsidRPr="00B55B2F" w:rsidRDefault="002B2196" w:rsidP="0094059A">
      <w:pPr>
        <w:pStyle w:val="ac"/>
        <w:spacing w:before="0" w:beforeAutospacing="0" w:after="0" w:afterAutospacing="0"/>
        <w:ind w:right="-1"/>
        <w:jc w:val="center"/>
        <w:rPr>
          <w:sz w:val="28"/>
          <w:szCs w:val="28"/>
          <w:lang w:val="kk-KZ"/>
        </w:rPr>
      </w:pPr>
    </w:p>
    <w:p w14:paraId="0C35078A" w14:textId="279B51B4" w:rsidR="00DF41B9" w:rsidRPr="00B55B2F" w:rsidRDefault="00D6566F" w:rsidP="005E2BD0">
      <w:pPr>
        <w:jc w:val="center"/>
        <w:rPr>
          <w:b/>
          <w:sz w:val="28"/>
          <w:szCs w:val="28"/>
          <w:shd w:val="clear" w:color="auto" w:fill="FFFFFF"/>
        </w:rPr>
      </w:pPr>
      <w:r w:rsidRPr="00B55B2F">
        <w:rPr>
          <w:noProof/>
          <w:sz w:val="28"/>
          <w:szCs w:val="28"/>
          <w:lang w:eastAsia="ru-RU"/>
        </w:rPr>
        <w:lastRenderedPageBreak/>
        <w:drawing>
          <wp:inline distT="0" distB="0" distL="0" distR="0" wp14:anchorId="2B6455A0" wp14:editId="075B97E5">
            <wp:extent cx="5577436" cy="2409825"/>
            <wp:effectExtent l="0" t="0" r="444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38884" cy="2436374"/>
                    </a:xfrm>
                    <a:prstGeom prst="rect">
                      <a:avLst/>
                    </a:prstGeom>
                  </pic:spPr>
                </pic:pic>
              </a:graphicData>
            </a:graphic>
          </wp:inline>
        </w:drawing>
      </w:r>
    </w:p>
    <w:p w14:paraId="37CB0FD3" w14:textId="77777777" w:rsidR="0094059A" w:rsidRPr="00B55B2F" w:rsidRDefault="0094059A" w:rsidP="0094059A">
      <w:pPr>
        <w:ind w:right="-1"/>
        <w:jc w:val="center"/>
        <w:rPr>
          <w:sz w:val="28"/>
          <w:szCs w:val="28"/>
        </w:rPr>
      </w:pPr>
    </w:p>
    <w:p w14:paraId="15B22640" w14:textId="2D2D1CCB" w:rsidR="0094059A" w:rsidRPr="00B55B2F" w:rsidRDefault="0094059A" w:rsidP="0094059A">
      <w:pPr>
        <w:ind w:right="-1"/>
        <w:jc w:val="center"/>
        <w:rPr>
          <w:sz w:val="28"/>
          <w:szCs w:val="28"/>
        </w:rPr>
      </w:pPr>
      <w:r w:rsidRPr="00B55B2F">
        <w:rPr>
          <w:sz w:val="28"/>
          <w:szCs w:val="28"/>
        </w:rPr>
        <w:t xml:space="preserve">Пунктирными линиями обозначены условные границы: AF </w:t>
      </w:r>
      <w:r w:rsidR="00DB4C97" w:rsidRPr="00B55B2F">
        <w:rPr>
          <w:sz w:val="28"/>
          <w:szCs w:val="28"/>
        </w:rPr>
        <w:t xml:space="preserve">&lt;30 </w:t>
      </w:r>
      <w:r w:rsidRPr="00B55B2F">
        <w:rPr>
          <w:sz w:val="28"/>
          <w:szCs w:val="28"/>
        </w:rPr>
        <w:t>% – вероятно соматические, AF &gt;70</w:t>
      </w:r>
      <w:r w:rsidR="00DB4C97" w:rsidRPr="00B55B2F">
        <w:rPr>
          <w:sz w:val="28"/>
          <w:szCs w:val="28"/>
        </w:rPr>
        <w:t xml:space="preserve"> </w:t>
      </w:r>
      <w:r w:rsidRPr="00B55B2F">
        <w:rPr>
          <w:sz w:val="28"/>
          <w:szCs w:val="28"/>
        </w:rPr>
        <w:t>% – вероятно герминативные</w:t>
      </w:r>
    </w:p>
    <w:p w14:paraId="2DA3A148" w14:textId="77777777" w:rsidR="0094059A" w:rsidRPr="00B55B2F" w:rsidRDefault="0094059A" w:rsidP="0094059A">
      <w:pPr>
        <w:ind w:right="-1"/>
        <w:jc w:val="center"/>
        <w:rPr>
          <w:sz w:val="28"/>
          <w:szCs w:val="28"/>
        </w:rPr>
      </w:pPr>
    </w:p>
    <w:p w14:paraId="696EEEA1" w14:textId="0946D898" w:rsidR="00DF41B9" w:rsidRPr="00B55B2F" w:rsidRDefault="00D0148B" w:rsidP="0094059A">
      <w:pPr>
        <w:ind w:right="-1"/>
        <w:jc w:val="center"/>
        <w:rPr>
          <w:sz w:val="28"/>
          <w:szCs w:val="28"/>
        </w:rPr>
      </w:pPr>
      <w:r w:rsidRPr="00B55B2F">
        <w:rPr>
          <w:rStyle w:val="ae"/>
          <w:b w:val="0"/>
          <w:sz w:val="28"/>
          <w:szCs w:val="28"/>
        </w:rPr>
        <w:t xml:space="preserve">Рисунок </w:t>
      </w:r>
      <w:r w:rsidRPr="00B55B2F">
        <w:rPr>
          <w:rStyle w:val="ae"/>
          <w:b w:val="0"/>
          <w:sz w:val="28"/>
          <w:szCs w:val="28"/>
          <w:lang w:val="kk-KZ"/>
        </w:rPr>
        <w:t>1</w:t>
      </w:r>
      <w:r w:rsidR="00BD6D21" w:rsidRPr="00B55B2F">
        <w:rPr>
          <w:rStyle w:val="ae"/>
          <w:b w:val="0"/>
          <w:sz w:val="28"/>
          <w:szCs w:val="28"/>
          <w:lang w:val="kk-KZ"/>
        </w:rPr>
        <w:t>8</w:t>
      </w:r>
      <w:r w:rsidRPr="00B55B2F">
        <w:rPr>
          <w:rStyle w:val="ae"/>
          <w:b w:val="0"/>
          <w:sz w:val="28"/>
          <w:szCs w:val="28"/>
          <w:lang w:val="kk-KZ"/>
        </w:rPr>
        <w:t xml:space="preserve"> </w:t>
      </w:r>
      <w:r w:rsidR="00BD6D21" w:rsidRPr="00B55B2F">
        <w:rPr>
          <w:rStyle w:val="ae"/>
          <w:b w:val="0"/>
          <w:sz w:val="28"/>
          <w:szCs w:val="28"/>
          <w:lang w:val="kk-KZ"/>
        </w:rPr>
        <w:t xml:space="preserve">– </w:t>
      </w:r>
      <w:r w:rsidR="00BD6D21" w:rsidRPr="00B55B2F">
        <w:rPr>
          <w:sz w:val="28"/>
          <w:szCs w:val="28"/>
        </w:rPr>
        <w:t>Распределение</w:t>
      </w:r>
      <w:r w:rsidR="00DF41B9" w:rsidRPr="00B55B2F">
        <w:rPr>
          <w:sz w:val="28"/>
          <w:szCs w:val="28"/>
        </w:rPr>
        <w:t xml:space="preserve"> аллельной фракции (%) </w:t>
      </w:r>
      <w:r w:rsidR="007459D5" w:rsidRPr="00B55B2F">
        <w:rPr>
          <w:sz w:val="28"/>
          <w:szCs w:val="28"/>
        </w:rPr>
        <w:t>выявленных вариантов</w:t>
      </w:r>
      <w:r w:rsidR="00DF41B9" w:rsidRPr="00B55B2F">
        <w:rPr>
          <w:sz w:val="28"/>
          <w:szCs w:val="28"/>
        </w:rPr>
        <w:t xml:space="preserve"> </w:t>
      </w:r>
      <w:r w:rsidR="00D76027" w:rsidRPr="00B55B2F">
        <w:rPr>
          <w:i/>
          <w:sz w:val="28"/>
          <w:szCs w:val="28"/>
        </w:rPr>
        <w:t>BRCA</w:t>
      </w:r>
      <w:r w:rsidR="00DF41B9" w:rsidRPr="00B55B2F">
        <w:rPr>
          <w:i/>
          <w:sz w:val="28"/>
          <w:szCs w:val="28"/>
        </w:rPr>
        <w:t>1</w:t>
      </w:r>
      <w:r w:rsidR="00DF41B9" w:rsidRPr="00B55B2F">
        <w:rPr>
          <w:sz w:val="28"/>
          <w:szCs w:val="28"/>
        </w:rPr>
        <w:t xml:space="preserve"> и </w:t>
      </w:r>
      <w:r w:rsidR="00D76027" w:rsidRPr="00B55B2F">
        <w:rPr>
          <w:i/>
          <w:sz w:val="28"/>
          <w:szCs w:val="28"/>
        </w:rPr>
        <w:t>BRCA</w:t>
      </w:r>
      <w:r w:rsidR="00DF41B9" w:rsidRPr="00B55B2F">
        <w:rPr>
          <w:i/>
          <w:sz w:val="28"/>
          <w:szCs w:val="28"/>
        </w:rPr>
        <w:t>2</w:t>
      </w:r>
      <w:r w:rsidR="00DF41B9" w:rsidRPr="00B55B2F">
        <w:rPr>
          <w:sz w:val="28"/>
          <w:szCs w:val="28"/>
        </w:rPr>
        <w:t xml:space="preserve"> у </w:t>
      </w:r>
      <w:r w:rsidR="009A14B6" w:rsidRPr="00B55B2F">
        <w:rPr>
          <w:sz w:val="28"/>
          <w:szCs w:val="28"/>
          <w:lang w:val="kk-KZ"/>
        </w:rPr>
        <w:t>3</w:t>
      </w:r>
      <w:r w:rsidR="00DF41B9" w:rsidRPr="00B55B2F">
        <w:rPr>
          <w:sz w:val="28"/>
          <w:szCs w:val="28"/>
        </w:rPr>
        <w:t xml:space="preserve">4 пациенток </w:t>
      </w:r>
    </w:p>
    <w:p w14:paraId="00F56812" w14:textId="773BDF7B" w:rsidR="00E564A5" w:rsidRPr="00B55B2F" w:rsidRDefault="008D065C" w:rsidP="0094059A">
      <w:pPr>
        <w:pStyle w:val="ac"/>
        <w:spacing w:before="0" w:beforeAutospacing="0" w:after="0" w:afterAutospacing="0"/>
        <w:ind w:firstLine="567"/>
        <w:rPr>
          <w:rStyle w:val="ae"/>
          <w:bCs w:val="0"/>
          <w:sz w:val="28"/>
          <w:szCs w:val="28"/>
        </w:rPr>
      </w:pPr>
      <w:r w:rsidRPr="00B55B2F">
        <w:rPr>
          <w:bCs/>
          <w:sz w:val="28"/>
          <w:szCs w:val="28"/>
        </w:rPr>
        <w:t>3.3.</w:t>
      </w:r>
      <w:r w:rsidRPr="00B55B2F">
        <w:rPr>
          <w:bCs/>
          <w:sz w:val="28"/>
          <w:szCs w:val="28"/>
          <w:lang w:val="kk-KZ"/>
        </w:rPr>
        <w:t>2</w:t>
      </w:r>
      <w:r w:rsidRPr="00B55B2F">
        <w:rPr>
          <w:bCs/>
          <w:sz w:val="28"/>
          <w:szCs w:val="28"/>
        </w:rPr>
        <w:t xml:space="preserve"> </w:t>
      </w:r>
      <w:r w:rsidR="00E564A5" w:rsidRPr="00B55B2F">
        <w:rPr>
          <w:rStyle w:val="ae"/>
          <w:b w:val="0"/>
          <w:sz w:val="28"/>
          <w:szCs w:val="28"/>
        </w:rPr>
        <w:t xml:space="preserve">Частота подтипов </w:t>
      </w:r>
      <w:r w:rsidR="00D76027" w:rsidRPr="00B55B2F">
        <w:rPr>
          <w:rStyle w:val="ae"/>
          <w:b w:val="0"/>
          <w:i/>
          <w:sz w:val="28"/>
          <w:szCs w:val="28"/>
        </w:rPr>
        <w:t>BRCA</w:t>
      </w:r>
      <w:r w:rsidR="00E564A5" w:rsidRPr="00B55B2F">
        <w:rPr>
          <w:rStyle w:val="ae"/>
          <w:b w:val="0"/>
          <w:sz w:val="28"/>
          <w:szCs w:val="28"/>
        </w:rPr>
        <w:t>-мутаций</w:t>
      </w:r>
    </w:p>
    <w:p w14:paraId="38842603" w14:textId="4CBA91AD"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bCs/>
          <w:sz w:val="28"/>
          <w:szCs w:val="28"/>
        </w:rPr>
        <w:t>Из 96 пациенток, включ</w:t>
      </w:r>
      <w:r w:rsidR="00EE1A62" w:rsidRPr="00B55B2F">
        <w:rPr>
          <w:bCs/>
          <w:sz w:val="28"/>
          <w:szCs w:val="28"/>
        </w:rPr>
        <w:t>е</w:t>
      </w:r>
      <w:r w:rsidRPr="00B55B2F">
        <w:rPr>
          <w:bCs/>
          <w:sz w:val="28"/>
          <w:szCs w:val="28"/>
        </w:rPr>
        <w:t>нных в исследование, у 64,6</w:t>
      </w:r>
      <w:r w:rsidR="0001554F" w:rsidRPr="00B55B2F">
        <w:rPr>
          <w:bCs/>
          <w:sz w:val="28"/>
          <w:szCs w:val="28"/>
        </w:rPr>
        <w:t xml:space="preserve"> </w:t>
      </w:r>
      <w:r w:rsidRPr="00B55B2F">
        <w:rPr>
          <w:bCs/>
          <w:sz w:val="28"/>
          <w:szCs w:val="28"/>
        </w:rPr>
        <w:t>% (</w:t>
      </w:r>
      <w:r w:rsidR="00914B7C" w:rsidRPr="00B55B2F">
        <w:rPr>
          <w:bCs/>
          <w:sz w:val="28"/>
          <w:szCs w:val="28"/>
        </w:rPr>
        <w:t xml:space="preserve">n = </w:t>
      </w:r>
      <w:r w:rsidRPr="00B55B2F">
        <w:rPr>
          <w:bCs/>
          <w:sz w:val="28"/>
          <w:szCs w:val="28"/>
        </w:rPr>
        <w:t xml:space="preserve">62) не было выявлено соматических мутаций в генах </w:t>
      </w:r>
      <w:r w:rsidR="00D76027" w:rsidRPr="00B55B2F">
        <w:rPr>
          <w:bCs/>
          <w:i/>
          <w:sz w:val="28"/>
          <w:szCs w:val="28"/>
        </w:rPr>
        <w:t>BRCA</w:t>
      </w:r>
      <w:r w:rsidRPr="00B55B2F">
        <w:rPr>
          <w:bCs/>
          <w:sz w:val="28"/>
          <w:szCs w:val="28"/>
        </w:rPr>
        <w:t xml:space="preserve">. Положительный </w:t>
      </w:r>
      <w:r w:rsidR="00D76027" w:rsidRPr="00B55B2F">
        <w:rPr>
          <w:bCs/>
          <w:i/>
          <w:sz w:val="28"/>
          <w:szCs w:val="28"/>
        </w:rPr>
        <w:t>BRCA</w:t>
      </w:r>
      <w:r w:rsidRPr="00B55B2F">
        <w:rPr>
          <w:bCs/>
          <w:sz w:val="28"/>
          <w:szCs w:val="28"/>
        </w:rPr>
        <w:t>-статус зарегистрирован у 35,4</w:t>
      </w:r>
      <w:r w:rsidR="0001554F" w:rsidRPr="00B55B2F">
        <w:rPr>
          <w:bCs/>
          <w:sz w:val="28"/>
          <w:szCs w:val="28"/>
        </w:rPr>
        <w:t xml:space="preserve"> </w:t>
      </w:r>
      <w:r w:rsidRPr="00B55B2F">
        <w:rPr>
          <w:bCs/>
          <w:sz w:val="28"/>
          <w:szCs w:val="28"/>
        </w:rPr>
        <w:t>% (</w:t>
      </w:r>
      <w:r w:rsidR="00914B7C" w:rsidRPr="00B55B2F">
        <w:rPr>
          <w:bCs/>
          <w:sz w:val="28"/>
          <w:szCs w:val="28"/>
        </w:rPr>
        <w:t xml:space="preserve">n = </w:t>
      </w:r>
      <w:r w:rsidRPr="00B55B2F">
        <w:rPr>
          <w:bCs/>
          <w:sz w:val="28"/>
          <w:szCs w:val="28"/>
        </w:rPr>
        <w:t xml:space="preserve">34) пациенток. Среди них мутации </w:t>
      </w:r>
      <w:r w:rsidR="00D76027" w:rsidRPr="00B55B2F">
        <w:rPr>
          <w:bCs/>
          <w:i/>
          <w:sz w:val="28"/>
          <w:szCs w:val="28"/>
        </w:rPr>
        <w:t>BRCA</w:t>
      </w:r>
      <w:r w:rsidRPr="00B55B2F">
        <w:rPr>
          <w:bCs/>
          <w:i/>
          <w:sz w:val="28"/>
          <w:szCs w:val="28"/>
        </w:rPr>
        <w:t>1</w:t>
      </w:r>
      <w:r w:rsidRPr="00B55B2F">
        <w:rPr>
          <w:bCs/>
          <w:sz w:val="28"/>
          <w:szCs w:val="28"/>
        </w:rPr>
        <w:t xml:space="preserve"> обнаружены у 24,0</w:t>
      </w:r>
      <w:r w:rsidR="0001554F" w:rsidRPr="00B55B2F">
        <w:rPr>
          <w:bCs/>
          <w:sz w:val="28"/>
          <w:szCs w:val="28"/>
        </w:rPr>
        <w:t xml:space="preserve"> </w:t>
      </w:r>
      <w:r w:rsidRPr="00B55B2F">
        <w:rPr>
          <w:bCs/>
          <w:sz w:val="28"/>
          <w:szCs w:val="28"/>
        </w:rPr>
        <w:t>% (</w:t>
      </w:r>
      <w:r w:rsidR="00914B7C" w:rsidRPr="00B55B2F">
        <w:rPr>
          <w:bCs/>
          <w:sz w:val="28"/>
          <w:szCs w:val="28"/>
        </w:rPr>
        <w:t xml:space="preserve">n = </w:t>
      </w:r>
      <w:r w:rsidRPr="00B55B2F">
        <w:rPr>
          <w:bCs/>
          <w:sz w:val="28"/>
          <w:szCs w:val="28"/>
        </w:rPr>
        <w:t xml:space="preserve">23) пациенток, тогда как мутации </w:t>
      </w:r>
      <w:r w:rsidR="00D76027" w:rsidRPr="00B55B2F">
        <w:rPr>
          <w:bCs/>
          <w:i/>
          <w:sz w:val="28"/>
          <w:szCs w:val="28"/>
        </w:rPr>
        <w:t>BRCA</w:t>
      </w:r>
      <w:r w:rsidRPr="00B55B2F">
        <w:rPr>
          <w:bCs/>
          <w:i/>
          <w:sz w:val="28"/>
          <w:szCs w:val="28"/>
        </w:rPr>
        <w:t>2</w:t>
      </w:r>
      <w:r w:rsidRPr="00B55B2F">
        <w:rPr>
          <w:bCs/>
          <w:sz w:val="28"/>
          <w:szCs w:val="28"/>
        </w:rPr>
        <w:t xml:space="preserve"> выявлены у 11,4</w:t>
      </w:r>
      <w:r w:rsidR="0001554F" w:rsidRPr="00B55B2F">
        <w:rPr>
          <w:bCs/>
          <w:sz w:val="28"/>
          <w:szCs w:val="28"/>
        </w:rPr>
        <w:t xml:space="preserve"> </w:t>
      </w:r>
      <w:r w:rsidRPr="00B55B2F">
        <w:rPr>
          <w:bCs/>
          <w:sz w:val="28"/>
          <w:szCs w:val="28"/>
        </w:rPr>
        <w:t>% (</w:t>
      </w:r>
      <w:r w:rsidR="00914B7C" w:rsidRPr="00B55B2F">
        <w:rPr>
          <w:bCs/>
          <w:sz w:val="28"/>
          <w:szCs w:val="28"/>
        </w:rPr>
        <w:t>n</w:t>
      </w:r>
      <w:r w:rsidR="00914B7C" w:rsidRPr="00B55B2F">
        <w:rPr>
          <w:sz w:val="28"/>
          <w:szCs w:val="28"/>
        </w:rPr>
        <w:t xml:space="preserve"> = </w:t>
      </w:r>
      <w:r w:rsidRPr="00B55B2F">
        <w:rPr>
          <w:sz w:val="28"/>
          <w:szCs w:val="28"/>
        </w:rPr>
        <w:t xml:space="preserve">11). Таким образом, </w:t>
      </w:r>
      <w:r w:rsidR="0001554F" w:rsidRPr="00B55B2F">
        <w:rPr>
          <w:sz w:val="28"/>
          <w:szCs w:val="28"/>
        </w:rPr>
        <w:t>мутации</w:t>
      </w:r>
      <w:r w:rsidRPr="00B55B2F">
        <w:rPr>
          <w:sz w:val="28"/>
          <w:szCs w:val="28"/>
        </w:rPr>
        <w:t xml:space="preserve"> в </w:t>
      </w:r>
      <w:r w:rsidR="00D76027" w:rsidRPr="00B55B2F">
        <w:rPr>
          <w:i/>
          <w:sz w:val="28"/>
          <w:szCs w:val="28"/>
        </w:rPr>
        <w:t>BRCA</w:t>
      </w:r>
      <w:r w:rsidRPr="00B55B2F">
        <w:rPr>
          <w:i/>
          <w:sz w:val="28"/>
          <w:szCs w:val="28"/>
        </w:rPr>
        <w:t>1</w:t>
      </w:r>
      <w:r w:rsidRPr="00B55B2F">
        <w:rPr>
          <w:sz w:val="28"/>
          <w:szCs w:val="28"/>
        </w:rPr>
        <w:t xml:space="preserve"> встречались примерно в два раза чаще, чем мутации </w:t>
      </w:r>
      <w:r w:rsidR="00D76027" w:rsidRPr="00B55B2F">
        <w:rPr>
          <w:i/>
          <w:sz w:val="28"/>
          <w:szCs w:val="28"/>
        </w:rPr>
        <w:t>BRCA</w:t>
      </w:r>
      <w:r w:rsidRPr="00B55B2F">
        <w:rPr>
          <w:i/>
          <w:sz w:val="28"/>
          <w:szCs w:val="28"/>
        </w:rPr>
        <w:t>2</w:t>
      </w:r>
      <w:r w:rsidRPr="00B55B2F">
        <w:rPr>
          <w:sz w:val="28"/>
          <w:szCs w:val="28"/>
        </w:rPr>
        <w:t>, что соответствует данным мировой литературы, указывающим на более высокую распростран</w:t>
      </w:r>
      <w:r w:rsidR="00EE1A62" w:rsidRPr="00B55B2F">
        <w:rPr>
          <w:sz w:val="28"/>
          <w:szCs w:val="28"/>
        </w:rPr>
        <w:t>е</w:t>
      </w:r>
      <w:r w:rsidRPr="00B55B2F">
        <w:rPr>
          <w:sz w:val="28"/>
          <w:szCs w:val="28"/>
        </w:rPr>
        <w:t xml:space="preserve">нность нарушений </w:t>
      </w:r>
      <w:r w:rsidR="00D76027" w:rsidRPr="00B55B2F">
        <w:rPr>
          <w:i/>
          <w:sz w:val="28"/>
          <w:szCs w:val="28"/>
        </w:rPr>
        <w:t>BRCA</w:t>
      </w:r>
      <w:r w:rsidRPr="00B55B2F">
        <w:rPr>
          <w:i/>
          <w:sz w:val="28"/>
          <w:szCs w:val="28"/>
        </w:rPr>
        <w:t>1</w:t>
      </w:r>
      <w:r w:rsidRPr="00B55B2F">
        <w:rPr>
          <w:sz w:val="28"/>
          <w:szCs w:val="28"/>
        </w:rPr>
        <w:t xml:space="preserve"> при РЯ СКВЗ.</w:t>
      </w:r>
      <w:r w:rsidR="00920DE7" w:rsidRPr="00B55B2F">
        <w:rPr>
          <w:sz w:val="28"/>
          <w:szCs w:val="28"/>
        </w:rPr>
        <w:t xml:space="preserve"> </w:t>
      </w:r>
      <w:r w:rsidRPr="00B55B2F">
        <w:rPr>
          <w:rStyle w:val="ae"/>
          <w:rFonts w:eastAsiaTheme="majorEastAsia"/>
          <w:b w:val="0"/>
          <w:sz w:val="28"/>
          <w:szCs w:val="28"/>
        </w:rPr>
        <w:t xml:space="preserve">Пациентки с мутацией </w:t>
      </w:r>
      <w:r w:rsidR="00D76027" w:rsidRPr="00B55B2F">
        <w:rPr>
          <w:rStyle w:val="ae"/>
          <w:rFonts w:eastAsiaTheme="majorEastAsia"/>
          <w:b w:val="0"/>
          <w:i/>
          <w:sz w:val="28"/>
          <w:szCs w:val="28"/>
        </w:rPr>
        <w:t>BRCA</w:t>
      </w:r>
      <w:r w:rsidRPr="00B55B2F">
        <w:rPr>
          <w:rStyle w:val="ae"/>
          <w:rFonts w:eastAsiaTheme="majorEastAsia"/>
          <w:b w:val="0"/>
          <w:i/>
          <w:sz w:val="28"/>
          <w:szCs w:val="28"/>
        </w:rPr>
        <w:t>1</w:t>
      </w:r>
      <w:r w:rsidRPr="00B55B2F">
        <w:rPr>
          <w:rStyle w:val="ae"/>
          <w:rFonts w:eastAsiaTheme="majorEastAsia"/>
          <w:b w:val="0"/>
          <w:sz w:val="28"/>
          <w:szCs w:val="28"/>
        </w:rPr>
        <w:t>, как правило, отличаются более ранним возрастом постановки диагноза, большей чувствительностью к препаратам платины и лучшими показателями выживаемости без прогрессирования.</w:t>
      </w:r>
      <w:r w:rsidRPr="00B55B2F">
        <w:rPr>
          <w:sz w:val="28"/>
          <w:szCs w:val="28"/>
        </w:rPr>
        <w:t xml:space="preserve"> Носительство </w:t>
      </w:r>
      <w:r w:rsidR="00D76027" w:rsidRPr="00B55B2F">
        <w:rPr>
          <w:i/>
          <w:sz w:val="28"/>
          <w:szCs w:val="28"/>
        </w:rPr>
        <w:t>BRCA</w:t>
      </w:r>
      <w:r w:rsidRPr="00B55B2F">
        <w:rPr>
          <w:i/>
          <w:sz w:val="28"/>
          <w:szCs w:val="28"/>
        </w:rPr>
        <w:t>2</w:t>
      </w:r>
      <w:r w:rsidRPr="00B55B2F">
        <w:rPr>
          <w:sz w:val="28"/>
          <w:szCs w:val="28"/>
        </w:rPr>
        <w:t xml:space="preserve">, напротив, ассоциируется с наиболее благоприятным прогнозом среди </w:t>
      </w:r>
      <w:r w:rsidR="00D76027" w:rsidRPr="00B55B2F">
        <w:rPr>
          <w:i/>
          <w:sz w:val="28"/>
          <w:szCs w:val="28"/>
        </w:rPr>
        <w:t>BRCA</w:t>
      </w:r>
      <w:r w:rsidRPr="00B55B2F">
        <w:rPr>
          <w:sz w:val="28"/>
          <w:szCs w:val="28"/>
        </w:rPr>
        <w:t>-ассоциированных опухолей, включая более длительные ответы на химиотерапию и PARP-ингибиторы.</w:t>
      </w:r>
    </w:p>
    <w:p w14:paraId="40B32173" w14:textId="44E4A3A3"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Полученные данные подч</w:t>
      </w:r>
      <w:r w:rsidR="00EE1A62" w:rsidRPr="00B55B2F">
        <w:rPr>
          <w:rStyle w:val="ae"/>
          <w:rFonts w:eastAsiaTheme="majorEastAsia"/>
          <w:b w:val="0"/>
          <w:sz w:val="28"/>
          <w:szCs w:val="28"/>
        </w:rPr>
        <w:t>е</w:t>
      </w:r>
      <w:r w:rsidRPr="00B55B2F">
        <w:rPr>
          <w:rStyle w:val="ae"/>
          <w:rFonts w:eastAsiaTheme="majorEastAsia"/>
          <w:b w:val="0"/>
          <w:sz w:val="28"/>
          <w:szCs w:val="28"/>
        </w:rPr>
        <w:t xml:space="preserve">ркивают важность стратификации пациенток не только по факту наличия мутации </w:t>
      </w:r>
      <w:r w:rsidR="00D76027" w:rsidRPr="00B55B2F">
        <w:rPr>
          <w:rStyle w:val="ae"/>
          <w:rFonts w:eastAsiaTheme="majorEastAsia"/>
          <w:b w:val="0"/>
          <w:i/>
          <w:sz w:val="28"/>
          <w:szCs w:val="28"/>
        </w:rPr>
        <w:t>BRCA</w:t>
      </w:r>
      <w:r w:rsidRPr="00B55B2F">
        <w:rPr>
          <w:rStyle w:val="ae"/>
          <w:rFonts w:eastAsiaTheme="majorEastAsia"/>
          <w:b w:val="0"/>
          <w:sz w:val="28"/>
          <w:szCs w:val="28"/>
        </w:rPr>
        <w:t>, но и по е</w:t>
      </w:r>
      <w:r w:rsidR="00EE1A62" w:rsidRPr="00B55B2F">
        <w:rPr>
          <w:rStyle w:val="ae"/>
          <w:rFonts w:eastAsiaTheme="majorEastAsia"/>
          <w:b w:val="0"/>
          <w:sz w:val="28"/>
          <w:szCs w:val="28"/>
        </w:rPr>
        <w:t>е</w:t>
      </w:r>
      <w:r w:rsidRPr="00B55B2F">
        <w:rPr>
          <w:rStyle w:val="ae"/>
          <w:rFonts w:eastAsiaTheme="majorEastAsia"/>
          <w:b w:val="0"/>
          <w:sz w:val="28"/>
          <w:szCs w:val="28"/>
        </w:rPr>
        <w:t xml:space="preserve"> типу (</w:t>
      </w:r>
      <w:r w:rsidR="00D76027" w:rsidRPr="00B55B2F">
        <w:rPr>
          <w:rStyle w:val="ae"/>
          <w:rFonts w:eastAsiaTheme="majorEastAsia"/>
          <w:b w:val="0"/>
          <w:i/>
          <w:sz w:val="28"/>
          <w:szCs w:val="28"/>
        </w:rPr>
        <w:t>BRCA</w:t>
      </w:r>
      <w:r w:rsidRPr="00B55B2F">
        <w:rPr>
          <w:rStyle w:val="ae"/>
          <w:rFonts w:eastAsiaTheme="majorEastAsia"/>
          <w:b w:val="0"/>
          <w:i/>
          <w:sz w:val="28"/>
          <w:szCs w:val="28"/>
        </w:rPr>
        <w:t>1</w:t>
      </w:r>
      <w:r w:rsidRPr="00B55B2F">
        <w:rPr>
          <w:rStyle w:val="ae"/>
          <w:rFonts w:eastAsiaTheme="majorEastAsia"/>
          <w:b w:val="0"/>
          <w:sz w:val="28"/>
          <w:szCs w:val="28"/>
        </w:rPr>
        <w:t xml:space="preserve"> или </w:t>
      </w:r>
      <w:r w:rsidR="00D76027" w:rsidRPr="00B55B2F">
        <w:rPr>
          <w:rStyle w:val="ae"/>
          <w:rFonts w:eastAsiaTheme="majorEastAsia"/>
          <w:b w:val="0"/>
          <w:i/>
          <w:sz w:val="28"/>
          <w:szCs w:val="28"/>
        </w:rPr>
        <w:t>BRCA</w:t>
      </w:r>
      <w:r w:rsidRPr="00B55B2F">
        <w:rPr>
          <w:rStyle w:val="ae"/>
          <w:rFonts w:eastAsiaTheme="majorEastAsia"/>
          <w:b w:val="0"/>
          <w:i/>
          <w:sz w:val="28"/>
          <w:szCs w:val="28"/>
        </w:rPr>
        <w:t>2</w:t>
      </w:r>
      <w:r w:rsidRPr="00B55B2F">
        <w:rPr>
          <w:rStyle w:val="ae"/>
          <w:rFonts w:eastAsiaTheme="majorEastAsia"/>
          <w:b w:val="0"/>
          <w:sz w:val="28"/>
          <w:szCs w:val="28"/>
        </w:rPr>
        <w:t>), что позволяет формировать более точные прогнозы и подбирать оптимальную схему поддерживающей терапии</w:t>
      </w:r>
      <w:r w:rsidRPr="00B55B2F">
        <w:rPr>
          <w:sz w:val="28"/>
          <w:szCs w:val="28"/>
        </w:rPr>
        <w:t> (таблица 6).</w:t>
      </w:r>
    </w:p>
    <w:p w14:paraId="63EFB856" w14:textId="77777777" w:rsidR="00BA0D9C" w:rsidRPr="00B55B2F" w:rsidRDefault="00BA0D9C" w:rsidP="007C7797">
      <w:pPr>
        <w:ind w:firstLine="567"/>
        <w:jc w:val="both"/>
        <w:rPr>
          <w:sz w:val="28"/>
          <w:szCs w:val="28"/>
        </w:rPr>
      </w:pPr>
    </w:p>
    <w:p w14:paraId="3B73372A" w14:textId="01776B55" w:rsidR="00E564A5" w:rsidRPr="00B55B2F" w:rsidRDefault="00E564A5" w:rsidP="0094059A">
      <w:pPr>
        <w:autoSpaceDE w:val="0"/>
        <w:autoSpaceDN w:val="0"/>
        <w:adjustRightInd w:val="0"/>
        <w:ind w:right="-1"/>
        <w:jc w:val="both"/>
        <w:rPr>
          <w:sz w:val="28"/>
          <w:szCs w:val="28"/>
        </w:rPr>
      </w:pPr>
      <w:r w:rsidRPr="00B55B2F">
        <w:rPr>
          <w:sz w:val="28"/>
          <w:szCs w:val="28"/>
        </w:rPr>
        <w:t xml:space="preserve">Таблица </w:t>
      </w:r>
      <w:r w:rsidR="00E27163" w:rsidRPr="00B55B2F">
        <w:rPr>
          <w:sz w:val="28"/>
          <w:szCs w:val="28"/>
          <w:lang w:val="kk-KZ"/>
        </w:rPr>
        <w:t>6</w:t>
      </w:r>
      <w:r w:rsidRPr="00B55B2F">
        <w:rPr>
          <w:sz w:val="28"/>
          <w:szCs w:val="28"/>
        </w:rPr>
        <w:t xml:space="preserve"> – Распределение пациенток (n = 96)</w:t>
      </w:r>
      <w:r w:rsidR="00B27312" w:rsidRPr="00B55B2F">
        <w:rPr>
          <w:sz w:val="28"/>
          <w:szCs w:val="28"/>
        </w:rPr>
        <w:t xml:space="preserve"> по подтипам </w:t>
      </w:r>
      <w:r w:rsidR="00D76027" w:rsidRPr="00B55B2F">
        <w:rPr>
          <w:i/>
          <w:sz w:val="28"/>
          <w:szCs w:val="28"/>
        </w:rPr>
        <w:t>BRCA</w:t>
      </w:r>
      <w:r w:rsidR="00B27312" w:rsidRPr="00B55B2F">
        <w:rPr>
          <w:sz w:val="28"/>
          <w:szCs w:val="28"/>
        </w:rPr>
        <w:t xml:space="preserve">-мутаций, </w:t>
      </w:r>
      <w:r w:rsidR="00741C77" w:rsidRPr="00B55B2F">
        <w:rPr>
          <w:sz w:val="28"/>
          <w:szCs w:val="28"/>
        </w:rPr>
        <w:t>в абсолютных числах (n) и процентах (%)</w:t>
      </w:r>
    </w:p>
    <w:p w14:paraId="7FCF9FF0" w14:textId="77777777" w:rsidR="00CE0B8C" w:rsidRPr="00B55B2F" w:rsidRDefault="00CE0B8C" w:rsidP="00BC3AD6">
      <w:pPr>
        <w:autoSpaceDE w:val="0"/>
        <w:autoSpaceDN w:val="0"/>
        <w:adjustRightInd w:val="0"/>
        <w:ind w:right="-1"/>
        <w:rPr>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976"/>
        <w:gridCol w:w="2840"/>
      </w:tblGrid>
      <w:tr w:rsidR="000C0C71" w:rsidRPr="00B55B2F" w14:paraId="4A9734BC" w14:textId="77777777" w:rsidTr="0094059A">
        <w:tc>
          <w:tcPr>
            <w:tcW w:w="3823" w:type="dxa"/>
          </w:tcPr>
          <w:p w14:paraId="07FF369D" w14:textId="5CB7CA64" w:rsidR="00E03598" w:rsidRPr="00B55B2F" w:rsidRDefault="00D76027" w:rsidP="0094059A">
            <w:pPr>
              <w:pStyle w:val="a3"/>
              <w:tabs>
                <w:tab w:val="left" w:pos="9781"/>
              </w:tabs>
              <w:ind w:left="0" w:right="-1"/>
              <w:jc w:val="center"/>
              <w:rPr>
                <w:iCs/>
              </w:rPr>
            </w:pPr>
            <w:r w:rsidRPr="00B55B2F">
              <w:rPr>
                <w:i/>
                <w:iCs/>
              </w:rPr>
              <w:t>BRCA</w:t>
            </w:r>
            <w:r w:rsidR="00E03598" w:rsidRPr="00B55B2F">
              <w:rPr>
                <w:iCs/>
              </w:rPr>
              <w:t>-статус</w:t>
            </w:r>
          </w:p>
        </w:tc>
        <w:tc>
          <w:tcPr>
            <w:tcW w:w="2976" w:type="dxa"/>
          </w:tcPr>
          <w:p w14:paraId="64DEE21A" w14:textId="5FA45A1A" w:rsidR="00E03598" w:rsidRPr="00B55B2F" w:rsidRDefault="00E03598" w:rsidP="0094059A">
            <w:pPr>
              <w:pStyle w:val="a3"/>
              <w:tabs>
                <w:tab w:val="left" w:pos="9781"/>
              </w:tabs>
              <w:ind w:left="0" w:right="-1"/>
              <w:jc w:val="center"/>
              <w:rPr>
                <w:iCs/>
              </w:rPr>
            </w:pPr>
            <w:r w:rsidRPr="00B55B2F">
              <w:rPr>
                <w:iCs/>
              </w:rPr>
              <w:t>Частота</w:t>
            </w:r>
            <w:r w:rsidR="009316AB" w:rsidRPr="00B55B2F">
              <w:rPr>
                <w:iCs/>
                <w:lang w:val="en-US"/>
              </w:rPr>
              <w:t xml:space="preserve"> </w:t>
            </w:r>
            <w:r w:rsidR="009316AB" w:rsidRPr="00B55B2F">
              <w:rPr>
                <w:iCs/>
              </w:rPr>
              <w:t xml:space="preserve">случаев, </w:t>
            </w:r>
            <w:r w:rsidRPr="00B55B2F">
              <w:rPr>
                <w:iCs/>
              </w:rPr>
              <w:t>n</w:t>
            </w:r>
          </w:p>
        </w:tc>
        <w:tc>
          <w:tcPr>
            <w:tcW w:w="2840" w:type="dxa"/>
          </w:tcPr>
          <w:p w14:paraId="5594DAB5" w14:textId="337AB492" w:rsidR="00E03598" w:rsidRPr="00B55B2F" w:rsidRDefault="00363B72" w:rsidP="0094059A">
            <w:pPr>
              <w:pStyle w:val="a3"/>
              <w:tabs>
                <w:tab w:val="left" w:pos="9781"/>
              </w:tabs>
              <w:ind w:left="0" w:right="-1"/>
              <w:jc w:val="center"/>
              <w:rPr>
                <w:iCs/>
              </w:rPr>
            </w:pPr>
            <w:proofErr w:type="gramStart"/>
            <w:r w:rsidRPr="00B55B2F">
              <w:rPr>
                <w:iCs/>
              </w:rPr>
              <w:t>Процент</w:t>
            </w:r>
            <w:r w:rsidR="00F8777E" w:rsidRPr="00B55B2F">
              <w:rPr>
                <w:iCs/>
                <w:lang w:val="en-US"/>
              </w:rPr>
              <w:t>,</w:t>
            </w:r>
            <w:r w:rsidR="00AF34E0" w:rsidRPr="00B55B2F">
              <w:rPr>
                <w:iCs/>
              </w:rPr>
              <w:t>%</w:t>
            </w:r>
            <w:proofErr w:type="gramEnd"/>
          </w:p>
        </w:tc>
      </w:tr>
      <w:tr w:rsidR="000C0C71" w:rsidRPr="00B55B2F" w14:paraId="7FEFB0CE" w14:textId="77777777" w:rsidTr="0094059A">
        <w:tc>
          <w:tcPr>
            <w:tcW w:w="3823" w:type="dxa"/>
            <w:tcBorders>
              <w:bottom w:val="single" w:sz="4" w:space="0" w:color="auto"/>
            </w:tcBorders>
          </w:tcPr>
          <w:p w14:paraId="25CEE81D" w14:textId="48D3B640" w:rsidR="00E03598" w:rsidRPr="00B55B2F" w:rsidRDefault="00D76027" w:rsidP="00BC3AD6">
            <w:pPr>
              <w:pStyle w:val="a3"/>
              <w:tabs>
                <w:tab w:val="left" w:pos="9781"/>
              </w:tabs>
              <w:ind w:left="0" w:right="-1"/>
              <w:jc w:val="left"/>
              <w:rPr>
                <w:i/>
                <w:iCs/>
              </w:rPr>
            </w:pPr>
            <w:r w:rsidRPr="00B55B2F">
              <w:rPr>
                <w:i/>
                <w:iCs/>
              </w:rPr>
              <w:t>BRCA</w:t>
            </w:r>
            <w:r w:rsidR="00E03598" w:rsidRPr="00B55B2F">
              <w:rPr>
                <w:i/>
                <w:iCs/>
              </w:rPr>
              <w:t>1</w:t>
            </w:r>
          </w:p>
        </w:tc>
        <w:tc>
          <w:tcPr>
            <w:tcW w:w="2976" w:type="dxa"/>
            <w:tcBorders>
              <w:bottom w:val="single" w:sz="4" w:space="0" w:color="auto"/>
            </w:tcBorders>
          </w:tcPr>
          <w:p w14:paraId="0DAB75E2" w14:textId="3A6DACB4" w:rsidR="00E03598" w:rsidRPr="00B55B2F" w:rsidRDefault="007D545A" w:rsidP="00BC3AD6">
            <w:pPr>
              <w:pStyle w:val="a3"/>
              <w:tabs>
                <w:tab w:val="left" w:pos="9781"/>
              </w:tabs>
              <w:ind w:left="0" w:right="-1"/>
              <w:jc w:val="center"/>
              <w:rPr>
                <w:iCs/>
              </w:rPr>
            </w:pPr>
            <w:r w:rsidRPr="00B55B2F">
              <w:rPr>
                <w:iCs/>
              </w:rPr>
              <w:t>23</w:t>
            </w:r>
          </w:p>
        </w:tc>
        <w:tc>
          <w:tcPr>
            <w:tcW w:w="2840" w:type="dxa"/>
            <w:tcBorders>
              <w:bottom w:val="single" w:sz="4" w:space="0" w:color="auto"/>
            </w:tcBorders>
          </w:tcPr>
          <w:p w14:paraId="05D60E4F" w14:textId="47436BDD" w:rsidR="00E03598" w:rsidRPr="00B55B2F" w:rsidRDefault="007D545A" w:rsidP="00BC3AD6">
            <w:pPr>
              <w:pStyle w:val="a3"/>
              <w:tabs>
                <w:tab w:val="left" w:pos="9781"/>
              </w:tabs>
              <w:ind w:left="0" w:right="-1"/>
              <w:jc w:val="center"/>
              <w:rPr>
                <w:iCs/>
              </w:rPr>
            </w:pPr>
            <w:r w:rsidRPr="00B55B2F">
              <w:rPr>
                <w:iCs/>
              </w:rPr>
              <w:t>24</w:t>
            </w:r>
            <w:r w:rsidR="00F8777E" w:rsidRPr="00B55B2F">
              <w:rPr>
                <w:iCs/>
                <w:lang w:val="en-US"/>
              </w:rPr>
              <w:t>,</w:t>
            </w:r>
            <w:r w:rsidRPr="00B55B2F">
              <w:rPr>
                <w:iCs/>
              </w:rPr>
              <w:t>0</w:t>
            </w:r>
          </w:p>
        </w:tc>
      </w:tr>
      <w:tr w:rsidR="000C0C71" w:rsidRPr="00B55B2F" w14:paraId="1002F25B" w14:textId="77777777" w:rsidTr="0094059A">
        <w:tc>
          <w:tcPr>
            <w:tcW w:w="3823" w:type="dxa"/>
            <w:tcBorders>
              <w:bottom w:val="nil"/>
            </w:tcBorders>
          </w:tcPr>
          <w:p w14:paraId="295ED350" w14:textId="0B6D245A" w:rsidR="00E03598" w:rsidRPr="00B55B2F" w:rsidRDefault="00D76027" w:rsidP="00BC3AD6">
            <w:pPr>
              <w:pStyle w:val="a3"/>
              <w:tabs>
                <w:tab w:val="left" w:pos="9781"/>
              </w:tabs>
              <w:ind w:left="0" w:right="-1"/>
              <w:jc w:val="left"/>
              <w:rPr>
                <w:i/>
                <w:iCs/>
              </w:rPr>
            </w:pPr>
            <w:r w:rsidRPr="00B55B2F">
              <w:rPr>
                <w:i/>
                <w:iCs/>
              </w:rPr>
              <w:t>BRCA</w:t>
            </w:r>
            <w:r w:rsidR="00E03598" w:rsidRPr="00B55B2F">
              <w:rPr>
                <w:i/>
                <w:iCs/>
              </w:rPr>
              <w:t>2</w:t>
            </w:r>
          </w:p>
        </w:tc>
        <w:tc>
          <w:tcPr>
            <w:tcW w:w="2976" w:type="dxa"/>
            <w:tcBorders>
              <w:bottom w:val="nil"/>
            </w:tcBorders>
          </w:tcPr>
          <w:p w14:paraId="35DD5CEF" w14:textId="16CF043D" w:rsidR="00E03598" w:rsidRPr="00B55B2F" w:rsidRDefault="007D545A" w:rsidP="00BC3AD6">
            <w:pPr>
              <w:pStyle w:val="a3"/>
              <w:tabs>
                <w:tab w:val="left" w:pos="9781"/>
              </w:tabs>
              <w:ind w:left="0" w:right="-1"/>
              <w:jc w:val="center"/>
              <w:rPr>
                <w:iCs/>
              </w:rPr>
            </w:pPr>
            <w:r w:rsidRPr="00B55B2F">
              <w:rPr>
                <w:iCs/>
              </w:rPr>
              <w:t>11</w:t>
            </w:r>
          </w:p>
        </w:tc>
        <w:tc>
          <w:tcPr>
            <w:tcW w:w="2840" w:type="dxa"/>
            <w:tcBorders>
              <w:bottom w:val="nil"/>
            </w:tcBorders>
          </w:tcPr>
          <w:p w14:paraId="0843117F" w14:textId="5BCAC093" w:rsidR="00E03598" w:rsidRPr="00B55B2F" w:rsidRDefault="007D545A" w:rsidP="00BC3AD6">
            <w:pPr>
              <w:pStyle w:val="a3"/>
              <w:tabs>
                <w:tab w:val="left" w:pos="9781"/>
              </w:tabs>
              <w:ind w:left="0" w:right="-1"/>
              <w:jc w:val="center"/>
              <w:rPr>
                <w:iCs/>
              </w:rPr>
            </w:pPr>
            <w:r w:rsidRPr="00B55B2F">
              <w:rPr>
                <w:iCs/>
              </w:rPr>
              <w:t>11</w:t>
            </w:r>
            <w:r w:rsidR="00F8777E" w:rsidRPr="00B55B2F">
              <w:rPr>
                <w:iCs/>
                <w:lang w:val="en-US"/>
              </w:rPr>
              <w:t>,</w:t>
            </w:r>
            <w:r w:rsidRPr="00B55B2F">
              <w:rPr>
                <w:iCs/>
              </w:rPr>
              <w:t>4</w:t>
            </w:r>
          </w:p>
        </w:tc>
      </w:tr>
      <w:tr w:rsidR="000C0C71" w:rsidRPr="00B55B2F" w14:paraId="5618BFD8" w14:textId="77777777" w:rsidTr="0094059A">
        <w:tc>
          <w:tcPr>
            <w:tcW w:w="3823" w:type="dxa"/>
          </w:tcPr>
          <w:p w14:paraId="5C184FE5" w14:textId="6F2F1FC9" w:rsidR="00784AC9" w:rsidRPr="00B55B2F" w:rsidRDefault="00784AC9" w:rsidP="00784AC9">
            <w:pPr>
              <w:pStyle w:val="a3"/>
              <w:tabs>
                <w:tab w:val="left" w:pos="9781"/>
              </w:tabs>
              <w:ind w:left="0" w:right="-1"/>
              <w:jc w:val="left"/>
              <w:rPr>
                <w:iCs/>
              </w:rPr>
            </w:pPr>
            <w:r w:rsidRPr="00B55B2F">
              <w:rPr>
                <w:iCs/>
              </w:rPr>
              <w:t>Нет мутации</w:t>
            </w:r>
          </w:p>
        </w:tc>
        <w:tc>
          <w:tcPr>
            <w:tcW w:w="2976" w:type="dxa"/>
          </w:tcPr>
          <w:p w14:paraId="2BBDDEEE" w14:textId="629549E7" w:rsidR="00784AC9" w:rsidRPr="00B55B2F" w:rsidRDefault="00784AC9" w:rsidP="00784AC9">
            <w:pPr>
              <w:pStyle w:val="a3"/>
              <w:tabs>
                <w:tab w:val="left" w:pos="9781"/>
              </w:tabs>
              <w:ind w:left="0" w:right="-1"/>
              <w:jc w:val="center"/>
              <w:rPr>
                <w:iCs/>
              </w:rPr>
            </w:pPr>
            <w:r w:rsidRPr="00B55B2F">
              <w:rPr>
                <w:iCs/>
              </w:rPr>
              <w:t>62</w:t>
            </w:r>
          </w:p>
        </w:tc>
        <w:tc>
          <w:tcPr>
            <w:tcW w:w="2840" w:type="dxa"/>
          </w:tcPr>
          <w:p w14:paraId="2E1E2907" w14:textId="254F6DB7" w:rsidR="00784AC9" w:rsidRPr="00B55B2F" w:rsidRDefault="00784AC9" w:rsidP="00784AC9">
            <w:pPr>
              <w:pStyle w:val="a3"/>
              <w:tabs>
                <w:tab w:val="left" w:pos="9781"/>
              </w:tabs>
              <w:ind w:left="0" w:right="-1"/>
              <w:jc w:val="center"/>
              <w:rPr>
                <w:iCs/>
              </w:rPr>
            </w:pPr>
            <w:r w:rsidRPr="00B55B2F">
              <w:rPr>
                <w:iCs/>
              </w:rPr>
              <w:t>64</w:t>
            </w:r>
            <w:r w:rsidRPr="00B55B2F">
              <w:rPr>
                <w:iCs/>
                <w:lang w:val="en-US"/>
              </w:rPr>
              <w:t>,</w:t>
            </w:r>
            <w:r w:rsidRPr="00B55B2F">
              <w:rPr>
                <w:iCs/>
              </w:rPr>
              <w:t>6</w:t>
            </w:r>
          </w:p>
        </w:tc>
      </w:tr>
      <w:tr w:rsidR="000C0C71" w:rsidRPr="00B55B2F" w14:paraId="34E538E2" w14:textId="77777777" w:rsidTr="0094059A">
        <w:tc>
          <w:tcPr>
            <w:tcW w:w="3823" w:type="dxa"/>
          </w:tcPr>
          <w:p w14:paraId="0E849431" w14:textId="77777777" w:rsidR="00784AC9" w:rsidRPr="00B55B2F" w:rsidRDefault="00784AC9" w:rsidP="00784AC9">
            <w:pPr>
              <w:pStyle w:val="a3"/>
              <w:tabs>
                <w:tab w:val="left" w:pos="9781"/>
              </w:tabs>
              <w:ind w:left="0" w:right="-1"/>
              <w:jc w:val="left"/>
              <w:rPr>
                <w:iCs/>
              </w:rPr>
            </w:pPr>
            <w:r w:rsidRPr="00B55B2F">
              <w:rPr>
                <w:iCs/>
              </w:rPr>
              <w:t>Итого</w:t>
            </w:r>
          </w:p>
        </w:tc>
        <w:tc>
          <w:tcPr>
            <w:tcW w:w="2976" w:type="dxa"/>
          </w:tcPr>
          <w:p w14:paraId="0F35E3A9" w14:textId="77777777" w:rsidR="00784AC9" w:rsidRPr="00B55B2F" w:rsidRDefault="00784AC9" w:rsidP="00784AC9">
            <w:pPr>
              <w:pStyle w:val="a3"/>
              <w:tabs>
                <w:tab w:val="left" w:pos="9781"/>
              </w:tabs>
              <w:ind w:left="0" w:right="-1"/>
              <w:jc w:val="center"/>
              <w:rPr>
                <w:iCs/>
              </w:rPr>
            </w:pPr>
            <w:r w:rsidRPr="00B55B2F">
              <w:rPr>
                <w:iCs/>
              </w:rPr>
              <w:t>96</w:t>
            </w:r>
          </w:p>
        </w:tc>
        <w:tc>
          <w:tcPr>
            <w:tcW w:w="2840" w:type="dxa"/>
          </w:tcPr>
          <w:p w14:paraId="216B854A" w14:textId="30EC2CE4" w:rsidR="00784AC9" w:rsidRPr="00B55B2F" w:rsidRDefault="00784AC9" w:rsidP="00784AC9">
            <w:pPr>
              <w:pStyle w:val="a3"/>
              <w:tabs>
                <w:tab w:val="left" w:pos="9781"/>
              </w:tabs>
              <w:ind w:left="0" w:right="-1"/>
              <w:jc w:val="center"/>
              <w:rPr>
                <w:iCs/>
                <w:lang w:val="en-US"/>
              </w:rPr>
            </w:pPr>
            <w:r w:rsidRPr="00B55B2F">
              <w:rPr>
                <w:iCs/>
              </w:rPr>
              <w:t>100</w:t>
            </w:r>
            <w:r w:rsidRPr="00B55B2F">
              <w:rPr>
                <w:iCs/>
                <w:lang w:val="en-US"/>
              </w:rPr>
              <w:t>,0</w:t>
            </w:r>
          </w:p>
        </w:tc>
      </w:tr>
    </w:tbl>
    <w:p w14:paraId="0C796F14" w14:textId="3F4C9A09" w:rsidR="00026CA0" w:rsidRPr="00B55B2F" w:rsidRDefault="008965F2" w:rsidP="0094059A">
      <w:pPr>
        <w:pStyle w:val="1"/>
        <w:spacing w:before="0"/>
        <w:ind w:firstLine="567"/>
        <w:rPr>
          <w:rFonts w:ascii="Times New Roman" w:hAnsi="Times New Roman" w:cs="Times New Roman"/>
          <w:color w:val="auto"/>
        </w:rPr>
      </w:pPr>
      <w:bookmarkStart w:id="20" w:name="_Toc223484032"/>
      <w:r w:rsidRPr="00B55B2F">
        <w:rPr>
          <w:rFonts w:ascii="Times New Roman" w:hAnsi="Times New Roman" w:cs="Times New Roman"/>
          <w:color w:val="auto"/>
        </w:rPr>
        <w:lastRenderedPageBreak/>
        <w:t>3.</w:t>
      </w:r>
      <w:r w:rsidR="00D50DB8" w:rsidRPr="00B55B2F">
        <w:rPr>
          <w:rFonts w:ascii="Times New Roman" w:hAnsi="Times New Roman" w:cs="Times New Roman"/>
          <w:color w:val="auto"/>
        </w:rPr>
        <w:t>4</w:t>
      </w:r>
      <w:r w:rsidR="00200D9A" w:rsidRPr="00B55B2F">
        <w:rPr>
          <w:rFonts w:ascii="Times New Roman" w:hAnsi="Times New Roman" w:cs="Times New Roman"/>
          <w:color w:val="auto"/>
        </w:rPr>
        <w:t xml:space="preserve"> </w:t>
      </w:r>
      <w:r w:rsidRPr="00B55B2F">
        <w:rPr>
          <w:rFonts w:ascii="Times New Roman" w:hAnsi="Times New Roman" w:cs="Times New Roman"/>
          <w:color w:val="auto"/>
        </w:rPr>
        <w:t xml:space="preserve">Ассоциации </w:t>
      </w:r>
      <w:r w:rsidR="00D76027" w:rsidRPr="00B55B2F">
        <w:rPr>
          <w:rFonts w:ascii="Times New Roman" w:hAnsi="Times New Roman" w:cs="Times New Roman"/>
          <w:i/>
          <w:color w:val="auto"/>
        </w:rPr>
        <w:t>BRCA</w:t>
      </w:r>
      <w:r w:rsidRPr="00B55B2F">
        <w:rPr>
          <w:rFonts w:ascii="Times New Roman" w:hAnsi="Times New Roman" w:cs="Times New Roman"/>
          <w:color w:val="auto"/>
        </w:rPr>
        <w:t>-статуса с клиническими характеристиками</w:t>
      </w:r>
      <w:bookmarkEnd w:id="20"/>
    </w:p>
    <w:p w14:paraId="5A2C57C0" w14:textId="77777777" w:rsidR="00B27312" w:rsidRPr="00B55B2F" w:rsidRDefault="00B27312" w:rsidP="0094059A">
      <w:pPr>
        <w:ind w:firstLine="567"/>
        <w:jc w:val="both"/>
        <w:rPr>
          <w:b/>
          <w:bCs/>
          <w:sz w:val="28"/>
          <w:szCs w:val="28"/>
          <w:lang w:eastAsia="ru-RU"/>
        </w:rPr>
      </w:pPr>
    </w:p>
    <w:p w14:paraId="6AB0DC7F" w14:textId="4F75E82A" w:rsidR="00E564A5" w:rsidRPr="00B55B2F" w:rsidRDefault="008D065C" w:rsidP="0094059A">
      <w:pPr>
        <w:ind w:firstLine="567"/>
        <w:jc w:val="both"/>
        <w:rPr>
          <w:bCs/>
          <w:i/>
          <w:iCs/>
          <w:sz w:val="28"/>
          <w:szCs w:val="28"/>
          <w:lang w:eastAsia="ru-RU"/>
        </w:rPr>
      </w:pPr>
      <w:r w:rsidRPr="00B55B2F">
        <w:rPr>
          <w:bCs/>
          <w:sz w:val="28"/>
          <w:szCs w:val="28"/>
        </w:rPr>
        <w:t>3.4</w:t>
      </w:r>
      <w:r w:rsidRPr="00B55B2F">
        <w:rPr>
          <w:bCs/>
          <w:sz w:val="28"/>
          <w:szCs w:val="28"/>
          <w:lang w:val="kk-KZ"/>
        </w:rPr>
        <w:t xml:space="preserve">.1 </w:t>
      </w:r>
      <w:r w:rsidR="00E564A5" w:rsidRPr="00B55B2F">
        <w:rPr>
          <w:bCs/>
          <w:iCs/>
          <w:sz w:val="28"/>
          <w:szCs w:val="28"/>
          <w:lang w:eastAsia="ru-RU"/>
        </w:rPr>
        <w:t>Возрастная структура исследуемой когорты</w:t>
      </w:r>
    </w:p>
    <w:p w14:paraId="597F6FB1" w14:textId="4F164F3B"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возрастных характеристик обследованных пациенток (n = 96) показал, что заболевание преимущественно диагностируется у женщин старших возрастных групп. Средний возраст всех включ</w:t>
      </w:r>
      <w:r w:rsidR="00EE1A62" w:rsidRPr="00B55B2F">
        <w:rPr>
          <w:sz w:val="28"/>
          <w:szCs w:val="28"/>
        </w:rPr>
        <w:t>е</w:t>
      </w:r>
      <w:r w:rsidRPr="00B55B2F">
        <w:rPr>
          <w:sz w:val="28"/>
          <w:szCs w:val="28"/>
        </w:rPr>
        <w:t>нных пациенток составил 59,49 ± 9,77 года, при минимальном значении 31 год и максимальном 86 лет, что соответствует размаху в 55 лет. Такая структура согласуется с общепризнанными эпидемиологическими данными, согласно которым пик заболеваемости серозным РЯ приходится на постменопаузальный период. В исследуемой выборке большинство пациенток находилось в диапазоне позднего репродуктивного и перименопаузального возраста, что подтверждает типичный профиль риска для данной нозологии. </w:t>
      </w:r>
      <w:r w:rsidRPr="00B55B2F">
        <w:rPr>
          <w:rStyle w:val="ae"/>
          <w:rFonts w:eastAsiaTheme="majorEastAsia"/>
          <w:b w:val="0"/>
          <w:sz w:val="28"/>
          <w:szCs w:val="28"/>
        </w:rPr>
        <w:t>Широкий возрастной диапазон отражает гетерогенность популяции и указывает на возможность развития заболевания как у относительно молодых женщин, так и у лиц пожилого возраста</w:t>
      </w:r>
      <w:r w:rsidRPr="00B55B2F">
        <w:rPr>
          <w:rStyle w:val="ae"/>
          <w:rFonts w:eastAsiaTheme="majorEastAsia"/>
          <w:sz w:val="28"/>
          <w:szCs w:val="28"/>
        </w:rPr>
        <w:t>.</w:t>
      </w:r>
    </w:p>
    <w:p w14:paraId="08ECB4DE" w14:textId="2A6396A2"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Сравнение полученных данных с международными эпидемиологическими исследованиями показывает их полную сопоставимость. В зарубежных когортах медианный возраст при серозном РЯ обычно составляет 55</w:t>
      </w:r>
      <w:r w:rsidR="00741C77" w:rsidRPr="00B55B2F">
        <w:rPr>
          <w:sz w:val="28"/>
          <w:szCs w:val="28"/>
        </w:rPr>
        <w:t>-6</w:t>
      </w:r>
      <w:r w:rsidRPr="00B55B2F">
        <w:rPr>
          <w:sz w:val="28"/>
          <w:szCs w:val="28"/>
        </w:rPr>
        <w:t>3 года, что подтверждает репрезентативность нашей выборки и е</w:t>
      </w:r>
      <w:r w:rsidR="00EE1A62" w:rsidRPr="00B55B2F">
        <w:rPr>
          <w:sz w:val="28"/>
          <w:szCs w:val="28"/>
        </w:rPr>
        <w:t>е</w:t>
      </w:r>
      <w:r w:rsidRPr="00B55B2F">
        <w:rPr>
          <w:sz w:val="28"/>
          <w:szCs w:val="28"/>
        </w:rPr>
        <w:t xml:space="preserve"> соответствие общемировым трендам (рисунок 19).</w:t>
      </w:r>
    </w:p>
    <w:p w14:paraId="0557AC4D" w14:textId="77777777" w:rsidR="00BC3AD6" w:rsidRPr="00B55B2F" w:rsidRDefault="00BC3AD6" w:rsidP="005E2BD0">
      <w:pPr>
        <w:pStyle w:val="muitypography-root"/>
        <w:shd w:val="clear" w:color="auto" w:fill="FFFFFF"/>
        <w:spacing w:before="0" w:beforeAutospacing="0" w:after="0" w:afterAutospacing="0"/>
        <w:ind w:firstLine="709"/>
        <w:jc w:val="both"/>
        <w:rPr>
          <w:sz w:val="28"/>
          <w:szCs w:val="28"/>
        </w:rPr>
      </w:pPr>
    </w:p>
    <w:p w14:paraId="38C7ED63" w14:textId="436542B9" w:rsidR="00494933" w:rsidRPr="00B55B2F" w:rsidRDefault="00DF5394" w:rsidP="005E2BD0">
      <w:pPr>
        <w:pStyle w:val="ac"/>
        <w:spacing w:before="0" w:beforeAutospacing="0" w:after="0" w:afterAutospacing="0"/>
        <w:jc w:val="center"/>
        <w:rPr>
          <w:sz w:val="28"/>
          <w:szCs w:val="28"/>
        </w:rPr>
      </w:pPr>
      <w:r w:rsidRPr="00B55B2F">
        <w:rPr>
          <w:noProof/>
          <w:sz w:val="28"/>
          <w:szCs w:val="28"/>
        </w:rPr>
        <w:drawing>
          <wp:inline distT="0" distB="0" distL="0" distR="0" wp14:anchorId="1EBD96F0" wp14:editId="09C80799">
            <wp:extent cx="3070871" cy="2847340"/>
            <wp:effectExtent l="0" t="0" r="0" b="0"/>
            <wp:docPr id="52" name="Рисунок 52" descr="C:\Users\User\Downloads\output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output (25).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17506" cy="2890581"/>
                    </a:xfrm>
                    <a:prstGeom prst="rect">
                      <a:avLst/>
                    </a:prstGeom>
                    <a:noFill/>
                    <a:ln>
                      <a:noFill/>
                    </a:ln>
                  </pic:spPr>
                </pic:pic>
              </a:graphicData>
            </a:graphic>
          </wp:inline>
        </w:drawing>
      </w:r>
    </w:p>
    <w:p w14:paraId="51921E12" w14:textId="77777777" w:rsidR="0094059A" w:rsidRPr="00B55B2F" w:rsidRDefault="0094059A" w:rsidP="00187168">
      <w:pPr>
        <w:ind w:right="-1"/>
        <w:jc w:val="center"/>
        <w:rPr>
          <w:sz w:val="28"/>
          <w:szCs w:val="28"/>
        </w:rPr>
      </w:pPr>
    </w:p>
    <w:p w14:paraId="0A519042" w14:textId="1F89A1A6" w:rsidR="007B7A0B" w:rsidRPr="00B55B2F" w:rsidRDefault="007B7A0B" w:rsidP="00187168">
      <w:pPr>
        <w:ind w:right="-1"/>
        <w:jc w:val="center"/>
        <w:rPr>
          <w:sz w:val="28"/>
          <w:szCs w:val="28"/>
          <w:lang w:eastAsia="ru-RU"/>
        </w:rPr>
      </w:pPr>
      <w:r w:rsidRPr="00B55B2F">
        <w:rPr>
          <w:sz w:val="28"/>
          <w:szCs w:val="28"/>
        </w:rPr>
        <w:t xml:space="preserve">Рисунок </w:t>
      </w:r>
      <w:r w:rsidR="00BD6D21" w:rsidRPr="00B55B2F">
        <w:rPr>
          <w:sz w:val="28"/>
          <w:szCs w:val="28"/>
          <w:lang w:val="kk-KZ"/>
        </w:rPr>
        <w:t>19</w:t>
      </w:r>
      <w:r w:rsidR="00D0148B" w:rsidRPr="00B55B2F">
        <w:rPr>
          <w:sz w:val="28"/>
          <w:szCs w:val="28"/>
          <w:lang w:val="kk-KZ"/>
        </w:rPr>
        <w:t xml:space="preserve"> – </w:t>
      </w:r>
      <w:r w:rsidR="002208B0" w:rsidRPr="00B55B2F">
        <w:rPr>
          <w:sz w:val="28"/>
          <w:szCs w:val="28"/>
          <w:lang w:val="kk-KZ"/>
        </w:rPr>
        <w:t xml:space="preserve">Распределение </w:t>
      </w:r>
      <w:r w:rsidRPr="00B55B2F">
        <w:rPr>
          <w:sz w:val="28"/>
          <w:szCs w:val="28"/>
          <w:lang w:eastAsia="ru-RU"/>
        </w:rPr>
        <w:t>возраст</w:t>
      </w:r>
      <w:r w:rsidR="002208B0" w:rsidRPr="00B55B2F">
        <w:rPr>
          <w:sz w:val="28"/>
          <w:szCs w:val="28"/>
          <w:lang w:eastAsia="ru-RU"/>
        </w:rPr>
        <w:t>а</w:t>
      </w:r>
      <w:r w:rsidRPr="00B55B2F">
        <w:rPr>
          <w:sz w:val="28"/>
          <w:szCs w:val="28"/>
          <w:lang w:eastAsia="ru-RU"/>
        </w:rPr>
        <w:t xml:space="preserve"> участниц</w:t>
      </w:r>
      <w:r w:rsidR="002208B0" w:rsidRPr="00B55B2F">
        <w:rPr>
          <w:sz w:val="28"/>
          <w:szCs w:val="28"/>
          <w:lang w:eastAsia="ru-RU"/>
        </w:rPr>
        <w:t xml:space="preserve"> исследования</w:t>
      </w:r>
    </w:p>
    <w:p w14:paraId="43131E15" w14:textId="77777777" w:rsidR="008A6F45" w:rsidRPr="00B55B2F" w:rsidRDefault="008A6F45" w:rsidP="001D4536">
      <w:pPr>
        <w:ind w:firstLine="567"/>
        <w:jc w:val="both"/>
        <w:rPr>
          <w:b/>
          <w:sz w:val="28"/>
          <w:szCs w:val="28"/>
        </w:rPr>
      </w:pPr>
    </w:p>
    <w:p w14:paraId="26BA160C" w14:textId="6FD46AD3" w:rsidR="001E57FD" w:rsidRPr="00B55B2F" w:rsidRDefault="008D065C" w:rsidP="0094059A">
      <w:pPr>
        <w:ind w:firstLine="567"/>
        <w:jc w:val="both"/>
        <w:rPr>
          <w:bCs/>
          <w:sz w:val="28"/>
          <w:szCs w:val="28"/>
        </w:rPr>
      </w:pPr>
      <w:r w:rsidRPr="00B55B2F">
        <w:rPr>
          <w:bCs/>
          <w:sz w:val="28"/>
          <w:szCs w:val="28"/>
        </w:rPr>
        <w:t>3.4</w:t>
      </w:r>
      <w:r w:rsidRPr="00B55B2F">
        <w:rPr>
          <w:bCs/>
          <w:sz w:val="28"/>
          <w:szCs w:val="28"/>
          <w:lang w:val="kk-KZ"/>
        </w:rPr>
        <w:t xml:space="preserve">.2 </w:t>
      </w:r>
      <w:r w:rsidR="00B979B7" w:rsidRPr="00B55B2F">
        <w:rPr>
          <w:bCs/>
          <w:iCs/>
          <w:sz w:val="28"/>
          <w:szCs w:val="28"/>
        </w:rPr>
        <w:t>Возраст на момент постановки диагноза</w:t>
      </w:r>
    </w:p>
    <w:p w14:paraId="52C0EFBE" w14:textId="77777777" w:rsidR="003A4E9A" w:rsidRPr="00B55B2F" w:rsidRDefault="003A4E9A" w:rsidP="0094059A">
      <w:pPr>
        <w:pStyle w:val="muitypography-root"/>
        <w:shd w:val="clear" w:color="auto" w:fill="FFFFFF"/>
        <w:spacing w:before="0" w:beforeAutospacing="0" w:after="0" w:afterAutospacing="0"/>
        <w:ind w:firstLine="567"/>
        <w:jc w:val="both"/>
        <w:rPr>
          <w:bCs/>
          <w:sz w:val="28"/>
          <w:szCs w:val="28"/>
        </w:rPr>
      </w:pPr>
      <w:r w:rsidRPr="00B55B2F">
        <w:rPr>
          <w:bCs/>
          <w:sz w:val="28"/>
          <w:szCs w:val="28"/>
        </w:rPr>
        <w:t>Средний возраст пациенток на момент первичного установления диагноза составил 55,85 ± 9,90 года, при границах от 27 до 84 лет и размахе 57 лет, что указывает на умеренную, но значимую вариабельность возрастных характеристик когорты.</w:t>
      </w:r>
    </w:p>
    <w:p w14:paraId="7B80FF45" w14:textId="1F1814DD" w:rsidR="005E2BD0"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bCs/>
          <w:sz w:val="28"/>
          <w:szCs w:val="28"/>
        </w:rPr>
        <w:t>Полученные</w:t>
      </w:r>
      <w:r w:rsidRPr="00B55B2F">
        <w:rPr>
          <w:sz w:val="28"/>
          <w:szCs w:val="28"/>
        </w:rPr>
        <w:t xml:space="preserve"> данные свидетельствуют, что половина пациенток была диагностирована в интервале 49</w:t>
      </w:r>
      <w:r w:rsidR="00DB4C97" w:rsidRPr="00B55B2F">
        <w:rPr>
          <w:sz w:val="28"/>
          <w:szCs w:val="28"/>
        </w:rPr>
        <w:t>–</w:t>
      </w:r>
      <w:r w:rsidR="00741C77" w:rsidRPr="00B55B2F">
        <w:rPr>
          <w:sz w:val="28"/>
          <w:szCs w:val="28"/>
        </w:rPr>
        <w:t>6</w:t>
      </w:r>
      <w:r w:rsidRPr="00B55B2F">
        <w:rPr>
          <w:sz w:val="28"/>
          <w:szCs w:val="28"/>
        </w:rPr>
        <w:t xml:space="preserve">1 года, что полностью согласуется с </w:t>
      </w:r>
      <w:r w:rsidRPr="00B55B2F">
        <w:rPr>
          <w:sz w:val="28"/>
          <w:szCs w:val="28"/>
        </w:rPr>
        <w:lastRenderedPageBreak/>
        <w:t>международными эпидемиологическими исследованиями, где медианный возраст постановки диагноза при РЯ составляет от 55 до 60 лет. </w:t>
      </w:r>
      <w:r w:rsidRPr="00B55B2F">
        <w:rPr>
          <w:rStyle w:val="ae"/>
          <w:rFonts w:eastAsiaTheme="majorEastAsia"/>
          <w:b w:val="0"/>
          <w:bCs w:val="0"/>
          <w:sz w:val="28"/>
          <w:szCs w:val="28"/>
        </w:rPr>
        <w:t xml:space="preserve">Пациентки молодого возраста (моложе 40 лет) встречались значительно реже; однако данная группа представляет особый клинический интерес, поскольку в ней возрастает вероятность наличия герминальных мутаций </w:t>
      </w:r>
      <w:r w:rsidR="00D76027" w:rsidRPr="00B55B2F">
        <w:rPr>
          <w:rStyle w:val="ae"/>
          <w:rFonts w:eastAsiaTheme="majorEastAsia"/>
          <w:b w:val="0"/>
          <w:bCs w:val="0"/>
          <w:i/>
          <w:sz w:val="28"/>
          <w:szCs w:val="28"/>
        </w:rPr>
        <w:t>BRCA</w:t>
      </w:r>
      <w:r w:rsidRPr="00B55B2F">
        <w:rPr>
          <w:rStyle w:val="ae"/>
          <w:rFonts w:eastAsiaTheme="majorEastAsia"/>
          <w:b w:val="0"/>
          <w:bCs w:val="0"/>
          <w:i/>
          <w:sz w:val="28"/>
          <w:szCs w:val="28"/>
        </w:rPr>
        <w:t>1/2</w:t>
      </w:r>
      <w:r w:rsidRPr="00B55B2F">
        <w:rPr>
          <w:rStyle w:val="ae"/>
          <w:rFonts w:eastAsiaTheme="majorEastAsia"/>
          <w:b w:val="0"/>
          <w:bCs w:val="0"/>
          <w:sz w:val="28"/>
          <w:szCs w:val="28"/>
        </w:rPr>
        <w:t>, что требует обязательного направления на генетическое консультирование</w:t>
      </w:r>
      <w:r w:rsidRPr="00B55B2F">
        <w:rPr>
          <w:sz w:val="28"/>
          <w:szCs w:val="28"/>
        </w:rPr>
        <w:t> (рисунок 20).</w:t>
      </w:r>
    </w:p>
    <w:p w14:paraId="2B4F26B7" w14:textId="2DC6925A" w:rsidR="003F1EBC" w:rsidRPr="00B55B2F" w:rsidRDefault="003F1EBC" w:rsidP="0094059A">
      <w:pPr>
        <w:pStyle w:val="ac"/>
        <w:spacing w:before="0" w:beforeAutospacing="0" w:after="0" w:afterAutospacing="0"/>
        <w:ind w:firstLine="567"/>
        <w:jc w:val="both"/>
        <w:rPr>
          <w:sz w:val="28"/>
          <w:szCs w:val="28"/>
          <w:shd w:val="clear" w:color="auto" w:fill="FFFFFF"/>
        </w:rPr>
      </w:pPr>
      <w:r w:rsidRPr="00B55B2F">
        <w:rPr>
          <w:sz w:val="28"/>
          <w:szCs w:val="28"/>
          <w:shd w:val="clear" w:color="auto" w:fill="FFFFFF"/>
        </w:rPr>
        <w:t>Таким образом, возрастная структура выборки и возраст на момент диагностики полностью соответствуют общемировым закономерностям распростран</w:t>
      </w:r>
      <w:r w:rsidR="00EE1A62" w:rsidRPr="00B55B2F">
        <w:rPr>
          <w:sz w:val="28"/>
          <w:szCs w:val="28"/>
          <w:shd w:val="clear" w:color="auto" w:fill="FFFFFF"/>
        </w:rPr>
        <w:t>е</w:t>
      </w:r>
      <w:r w:rsidRPr="00B55B2F">
        <w:rPr>
          <w:sz w:val="28"/>
          <w:szCs w:val="28"/>
          <w:shd w:val="clear" w:color="auto" w:fill="FFFFFF"/>
        </w:rPr>
        <w:t xml:space="preserve">нности серозного РЯ, что подтверждает репрезентативность и достоверность собранных данных. </w:t>
      </w:r>
    </w:p>
    <w:p w14:paraId="5A0670D7" w14:textId="77777777" w:rsidR="0089078C" w:rsidRPr="00B55B2F" w:rsidRDefault="0089078C" w:rsidP="001D4536">
      <w:pPr>
        <w:pStyle w:val="muitypography-root"/>
        <w:shd w:val="clear" w:color="auto" w:fill="FFFFFF"/>
        <w:spacing w:before="0" w:beforeAutospacing="0" w:after="0" w:afterAutospacing="0"/>
        <w:ind w:firstLine="567"/>
        <w:jc w:val="both"/>
        <w:rPr>
          <w:sz w:val="28"/>
          <w:szCs w:val="28"/>
        </w:rPr>
      </w:pPr>
    </w:p>
    <w:p w14:paraId="04784ADA" w14:textId="2C142BB9" w:rsidR="00582E0B" w:rsidRPr="00B55B2F" w:rsidRDefault="00582E0B" w:rsidP="00BC3AD6">
      <w:pPr>
        <w:ind w:right="-1"/>
        <w:jc w:val="center"/>
        <w:rPr>
          <w:sz w:val="28"/>
          <w:szCs w:val="28"/>
          <w:lang w:eastAsia="ru-RU"/>
        </w:rPr>
      </w:pPr>
      <w:r w:rsidRPr="00B55B2F">
        <w:rPr>
          <w:noProof/>
          <w:sz w:val="28"/>
          <w:szCs w:val="28"/>
          <w:lang w:eastAsia="ru-RU"/>
        </w:rPr>
        <w:drawing>
          <wp:inline distT="0" distB="0" distL="0" distR="0" wp14:anchorId="07FCB354" wp14:editId="6754789C">
            <wp:extent cx="3729046" cy="3581400"/>
            <wp:effectExtent l="0" t="0" r="5080" b="0"/>
            <wp:docPr id="2057" name="Рисунок 2057" descr="C:\Users\User\Downloads\output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output (25).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64212" cy="3615174"/>
                    </a:xfrm>
                    <a:prstGeom prst="rect">
                      <a:avLst/>
                    </a:prstGeom>
                    <a:noFill/>
                    <a:ln>
                      <a:noFill/>
                    </a:ln>
                  </pic:spPr>
                </pic:pic>
              </a:graphicData>
            </a:graphic>
          </wp:inline>
        </w:drawing>
      </w:r>
    </w:p>
    <w:p w14:paraId="388C44EB" w14:textId="77777777" w:rsidR="00BC3AD6" w:rsidRPr="00B55B2F" w:rsidRDefault="00BC3AD6" w:rsidP="00BC3AD6">
      <w:pPr>
        <w:ind w:right="-1"/>
        <w:jc w:val="center"/>
        <w:rPr>
          <w:sz w:val="28"/>
          <w:szCs w:val="28"/>
          <w:lang w:eastAsia="ru-RU"/>
        </w:rPr>
      </w:pPr>
    </w:p>
    <w:p w14:paraId="318E5518" w14:textId="2870A9F4" w:rsidR="00582E0B" w:rsidRPr="00B55B2F" w:rsidRDefault="00582E0B" w:rsidP="00BC3AD6">
      <w:pPr>
        <w:pStyle w:val="ac"/>
        <w:spacing w:before="0" w:beforeAutospacing="0" w:after="0" w:afterAutospacing="0"/>
        <w:ind w:right="-1"/>
        <w:jc w:val="center"/>
        <w:rPr>
          <w:sz w:val="28"/>
          <w:szCs w:val="28"/>
        </w:rPr>
      </w:pPr>
      <w:r w:rsidRPr="00B55B2F">
        <w:rPr>
          <w:sz w:val="28"/>
          <w:szCs w:val="28"/>
        </w:rPr>
        <w:t xml:space="preserve">Рисунок </w:t>
      </w:r>
      <w:r w:rsidR="00D0148B" w:rsidRPr="00B55B2F">
        <w:rPr>
          <w:sz w:val="28"/>
          <w:szCs w:val="28"/>
          <w:lang w:val="kk-KZ"/>
        </w:rPr>
        <w:t>2</w:t>
      </w:r>
      <w:r w:rsidR="00BD6D21" w:rsidRPr="00B55B2F">
        <w:rPr>
          <w:sz w:val="28"/>
          <w:szCs w:val="28"/>
          <w:lang w:val="kk-KZ"/>
        </w:rPr>
        <w:t>0</w:t>
      </w:r>
      <w:r w:rsidR="00D0148B" w:rsidRPr="00B55B2F">
        <w:rPr>
          <w:sz w:val="28"/>
          <w:szCs w:val="28"/>
          <w:lang w:val="kk-KZ"/>
        </w:rPr>
        <w:t xml:space="preserve"> – </w:t>
      </w:r>
      <w:r w:rsidR="002C4B5D" w:rsidRPr="00B55B2F">
        <w:rPr>
          <w:sz w:val="28"/>
          <w:szCs w:val="28"/>
          <w:lang w:val="kk-KZ"/>
        </w:rPr>
        <w:t xml:space="preserve">Распределение </w:t>
      </w:r>
      <w:r w:rsidR="002C4B5D" w:rsidRPr="00B55B2F">
        <w:rPr>
          <w:sz w:val="28"/>
          <w:szCs w:val="28"/>
        </w:rPr>
        <w:t xml:space="preserve">возраста пациенток </w:t>
      </w:r>
      <w:r w:rsidRPr="00B55B2F">
        <w:rPr>
          <w:sz w:val="28"/>
          <w:szCs w:val="28"/>
        </w:rPr>
        <w:t>на момент постановки диагноза</w:t>
      </w:r>
    </w:p>
    <w:p w14:paraId="4AB6AE86" w14:textId="72A7DCFD" w:rsidR="001E57FD" w:rsidRPr="00B55B2F" w:rsidRDefault="001E57FD" w:rsidP="00BC3AD6">
      <w:pPr>
        <w:pStyle w:val="ac"/>
        <w:spacing w:before="0" w:beforeAutospacing="0" w:after="0" w:afterAutospacing="0"/>
        <w:ind w:right="-1"/>
        <w:jc w:val="center"/>
        <w:rPr>
          <w:sz w:val="28"/>
          <w:szCs w:val="28"/>
        </w:rPr>
      </w:pPr>
    </w:p>
    <w:p w14:paraId="22C58706" w14:textId="59C81A70" w:rsidR="00134680" w:rsidRPr="00B55B2F" w:rsidRDefault="003A2211" w:rsidP="0094059A">
      <w:pPr>
        <w:ind w:firstLine="567"/>
        <w:jc w:val="both"/>
        <w:rPr>
          <w:bCs/>
          <w:sz w:val="28"/>
          <w:szCs w:val="28"/>
          <w:lang w:eastAsia="ru-RU"/>
        </w:rPr>
      </w:pPr>
      <w:r w:rsidRPr="00B55B2F">
        <w:rPr>
          <w:bCs/>
          <w:sz w:val="28"/>
          <w:szCs w:val="28"/>
        </w:rPr>
        <w:t>3.4</w:t>
      </w:r>
      <w:r w:rsidRPr="00B55B2F">
        <w:rPr>
          <w:bCs/>
          <w:sz w:val="28"/>
          <w:szCs w:val="28"/>
          <w:lang w:val="kk-KZ"/>
        </w:rPr>
        <w:t xml:space="preserve">.3 </w:t>
      </w:r>
      <w:r w:rsidR="009D00C6" w:rsidRPr="00B55B2F">
        <w:rPr>
          <w:bCs/>
          <w:iCs/>
          <w:sz w:val="28"/>
          <w:szCs w:val="28"/>
        </w:rPr>
        <w:t>Состояние пациенток на момент завершения наблюдения</w:t>
      </w:r>
      <w:r w:rsidR="00B27312" w:rsidRPr="00B55B2F">
        <w:rPr>
          <w:bCs/>
          <w:iCs/>
          <w:sz w:val="28"/>
          <w:szCs w:val="28"/>
        </w:rPr>
        <w:t xml:space="preserve"> </w:t>
      </w:r>
    </w:p>
    <w:p w14:paraId="0B80D48B" w14:textId="49CB331D" w:rsidR="003A4E9A" w:rsidRPr="00B55B2F" w:rsidRDefault="003A4E9A" w:rsidP="0094059A">
      <w:pPr>
        <w:pStyle w:val="muitypography-root"/>
        <w:shd w:val="clear" w:color="auto" w:fill="FFFFFF"/>
        <w:spacing w:before="0" w:beforeAutospacing="0" w:after="0" w:afterAutospacing="0"/>
        <w:ind w:firstLine="567"/>
        <w:jc w:val="both"/>
        <w:rPr>
          <w:sz w:val="28"/>
          <w:szCs w:val="28"/>
        </w:rPr>
      </w:pPr>
      <w:r w:rsidRPr="00B55B2F">
        <w:rPr>
          <w:bCs/>
          <w:sz w:val="28"/>
          <w:szCs w:val="28"/>
        </w:rPr>
        <w:t>Согласно провед</w:t>
      </w:r>
      <w:r w:rsidR="00EE1A62" w:rsidRPr="00B55B2F">
        <w:rPr>
          <w:bCs/>
          <w:sz w:val="28"/>
          <w:szCs w:val="28"/>
        </w:rPr>
        <w:t>е</w:t>
      </w:r>
      <w:r w:rsidRPr="00B55B2F">
        <w:rPr>
          <w:bCs/>
          <w:sz w:val="28"/>
          <w:szCs w:val="28"/>
        </w:rPr>
        <w:t>нному анализу, из 96 пациенток, включ</w:t>
      </w:r>
      <w:r w:rsidR="00EE1A62" w:rsidRPr="00B55B2F">
        <w:rPr>
          <w:bCs/>
          <w:sz w:val="28"/>
          <w:szCs w:val="28"/>
        </w:rPr>
        <w:t>е</w:t>
      </w:r>
      <w:r w:rsidRPr="00B55B2F">
        <w:rPr>
          <w:bCs/>
          <w:sz w:val="28"/>
          <w:szCs w:val="28"/>
        </w:rPr>
        <w:t>нных в исследование, 55 (57,3</w:t>
      </w:r>
      <w:r w:rsidR="002C4B5D" w:rsidRPr="00B55B2F">
        <w:rPr>
          <w:bCs/>
          <w:sz w:val="28"/>
          <w:szCs w:val="28"/>
        </w:rPr>
        <w:t xml:space="preserve"> </w:t>
      </w:r>
      <w:r w:rsidRPr="00B55B2F">
        <w:rPr>
          <w:bCs/>
          <w:sz w:val="28"/>
          <w:szCs w:val="28"/>
        </w:rPr>
        <w:t>%) были живы на момент завершения наблюдения, тогда как 41 пациентка (42,7</w:t>
      </w:r>
      <w:r w:rsidR="002C4B5D" w:rsidRPr="00B55B2F">
        <w:rPr>
          <w:bCs/>
          <w:sz w:val="28"/>
          <w:szCs w:val="28"/>
        </w:rPr>
        <w:t xml:space="preserve"> </w:t>
      </w:r>
      <w:r w:rsidRPr="00B55B2F">
        <w:rPr>
          <w:bCs/>
          <w:sz w:val="28"/>
          <w:szCs w:val="28"/>
        </w:rPr>
        <w:t>%) имела зарегистрированный летальный исход. Таким образом,</w:t>
      </w:r>
      <w:r w:rsidRPr="00B55B2F">
        <w:rPr>
          <w:sz w:val="28"/>
          <w:szCs w:val="28"/>
        </w:rPr>
        <w:t xml:space="preserve"> общая выживаемость в исследуемой когорте составила 57,3</w:t>
      </w:r>
      <w:r w:rsidR="002C4B5D" w:rsidRPr="00B55B2F">
        <w:rPr>
          <w:sz w:val="28"/>
          <w:szCs w:val="28"/>
        </w:rPr>
        <w:t xml:space="preserve"> </w:t>
      </w:r>
      <w:r w:rsidRPr="00B55B2F">
        <w:rPr>
          <w:sz w:val="28"/>
          <w:szCs w:val="28"/>
        </w:rPr>
        <w:t>%, что согласуется с данными международных источников, где 5-летняя общая выживаемость при ЭРЯ варьирует в диапазоне 40</w:t>
      </w:r>
      <w:r w:rsidR="00DB4C97" w:rsidRPr="00B55B2F">
        <w:rPr>
          <w:sz w:val="28"/>
          <w:szCs w:val="28"/>
        </w:rPr>
        <w:t>–</w:t>
      </w:r>
      <w:r w:rsidR="00741C77" w:rsidRPr="00B55B2F">
        <w:rPr>
          <w:sz w:val="28"/>
          <w:szCs w:val="28"/>
        </w:rPr>
        <w:t>6</w:t>
      </w:r>
      <w:r w:rsidRPr="00B55B2F">
        <w:rPr>
          <w:sz w:val="28"/>
          <w:szCs w:val="28"/>
        </w:rPr>
        <w:t>0</w:t>
      </w:r>
      <w:r w:rsidR="002C4B5D" w:rsidRPr="00B55B2F">
        <w:rPr>
          <w:sz w:val="28"/>
          <w:szCs w:val="28"/>
        </w:rPr>
        <w:t xml:space="preserve"> </w:t>
      </w:r>
      <w:r w:rsidRPr="00B55B2F">
        <w:rPr>
          <w:sz w:val="28"/>
          <w:szCs w:val="28"/>
        </w:rPr>
        <w:t>% в зависимости от стадии, объ</w:t>
      </w:r>
      <w:r w:rsidR="00EE1A62" w:rsidRPr="00B55B2F">
        <w:rPr>
          <w:sz w:val="28"/>
          <w:szCs w:val="28"/>
        </w:rPr>
        <w:t>е</w:t>
      </w:r>
      <w:r w:rsidRPr="00B55B2F">
        <w:rPr>
          <w:sz w:val="28"/>
          <w:szCs w:val="28"/>
        </w:rPr>
        <w:t>ма хирургического вмешательства и особенностей провед</w:t>
      </w:r>
      <w:r w:rsidR="00EE1A62" w:rsidRPr="00B55B2F">
        <w:rPr>
          <w:sz w:val="28"/>
          <w:szCs w:val="28"/>
        </w:rPr>
        <w:t>е</w:t>
      </w:r>
      <w:r w:rsidRPr="00B55B2F">
        <w:rPr>
          <w:sz w:val="28"/>
          <w:szCs w:val="28"/>
        </w:rPr>
        <w:t>нного лечения.</w:t>
      </w:r>
    </w:p>
    <w:p w14:paraId="68668B98" w14:textId="4AEE0CF6" w:rsidR="003A4E9A" w:rsidRPr="00B55B2F" w:rsidRDefault="003A4E9A" w:rsidP="0094059A">
      <w:pPr>
        <w:pStyle w:val="muitypography-root"/>
        <w:shd w:val="clear" w:color="auto" w:fill="FFFFFF"/>
        <w:spacing w:before="0" w:beforeAutospacing="0" w:after="0" w:afterAutospacing="0"/>
        <w:ind w:firstLine="567"/>
        <w:jc w:val="both"/>
        <w:rPr>
          <w:b/>
          <w:sz w:val="28"/>
          <w:szCs w:val="28"/>
        </w:rPr>
      </w:pPr>
      <w:r w:rsidRPr="00B55B2F">
        <w:rPr>
          <w:rStyle w:val="ae"/>
          <w:rFonts w:eastAsiaTheme="majorEastAsia"/>
          <w:b w:val="0"/>
          <w:sz w:val="28"/>
          <w:szCs w:val="28"/>
        </w:rPr>
        <w:t xml:space="preserve">Полученные результаты подтверждают актуальность персонализированного подхода к лечению: выявление </w:t>
      </w:r>
      <w:r w:rsidR="00D76027" w:rsidRPr="00B55B2F">
        <w:rPr>
          <w:rStyle w:val="ae"/>
          <w:rFonts w:eastAsiaTheme="majorEastAsia"/>
          <w:b w:val="0"/>
          <w:i/>
          <w:sz w:val="28"/>
          <w:szCs w:val="28"/>
        </w:rPr>
        <w:t>BRCA</w:t>
      </w:r>
      <w:r w:rsidRPr="00B55B2F">
        <w:rPr>
          <w:rStyle w:val="ae"/>
          <w:rFonts w:eastAsiaTheme="majorEastAsia"/>
          <w:b w:val="0"/>
          <w:sz w:val="28"/>
          <w:szCs w:val="28"/>
        </w:rPr>
        <w:t>-мутаций и стратификация риска позволяют индивидуализировать тактику ведения и потенциально снижать летальность</w:t>
      </w:r>
      <w:r w:rsidRPr="00B55B2F">
        <w:rPr>
          <w:b/>
          <w:sz w:val="28"/>
          <w:szCs w:val="28"/>
        </w:rPr>
        <w:t> </w:t>
      </w:r>
      <w:r w:rsidRPr="00B55B2F">
        <w:rPr>
          <w:sz w:val="28"/>
          <w:szCs w:val="28"/>
        </w:rPr>
        <w:t>(таблица 7</w:t>
      </w:r>
      <w:r w:rsidRPr="00B55B2F">
        <w:rPr>
          <w:bCs/>
          <w:sz w:val="28"/>
          <w:szCs w:val="28"/>
        </w:rPr>
        <w:t>).</w:t>
      </w:r>
    </w:p>
    <w:p w14:paraId="0F18A091" w14:textId="07E09BF2" w:rsidR="00494933" w:rsidRPr="00B55B2F" w:rsidRDefault="003E6665" w:rsidP="0094059A">
      <w:pPr>
        <w:autoSpaceDE w:val="0"/>
        <w:autoSpaceDN w:val="0"/>
        <w:adjustRightInd w:val="0"/>
        <w:ind w:right="-1"/>
        <w:jc w:val="both"/>
        <w:rPr>
          <w:sz w:val="28"/>
          <w:szCs w:val="28"/>
        </w:rPr>
      </w:pPr>
      <w:r w:rsidRPr="00B55B2F">
        <w:rPr>
          <w:sz w:val="28"/>
          <w:szCs w:val="28"/>
          <w:lang w:eastAsia="ru-RU"/>
        </w:rPr>
        <w:lastRenderedPageBreak/>
        <w:t xml:space="preserve">Таблица </w:t>
      </w:r>
      <w:r w:rsidR="00E27163" w:rsidRPr="00B55B2F">
        <w:rPr>
          <w:sz w:val="28"/>
          <w:szCs w:val="28"/>
          <w:lang w:val="kk-KZ" w:eastAsia="ru-RU"/>
        </w:rPr>
        <w:t>7</w:t>
      </w:r>
      <w:r w:rsidR="006A3DEE" w:rsidRPr="00B55B2F">
        <w:rPr>
          <w:sz w:val="28"/>
          <w:szCs w:val="28"/>
          <w:lang w:eastAsia="ru-RU"/>
        </w:rPr>
        <w:t xml:space="preserve"> –</w:t>
      </w:r>
      <w:r w:rsidRPr="00B55B2F">
        <w:rPr>
          <w:sz w:val="28"/>
          <w:szCs w:val="28"/>
          <w:lang w:val="kk-KZ" w:eastAsia="ru-RU"/>
        </w:rPr>
        <w:t xml:space="preserve"> </w:t>
      </w:r>
      <w:r w:rsidR="009D00C6" w:rsidRPr="00B55B2F">
        <w:rPr>
          <w:sz w:val="28"/>
          <w:szCs w:val="28"/>
        </w:rPr>
        <w:t>Распределение пациенток по исходам наблюдения (живы/</w:t>
      </w:r>
      <w:r w:rsidR="00C122FF" w:rsidRPr="00B55B2F">
        <w:rPr>
          <w:sz w:val="28"/>
          <w:szCs w:val="28"/>
        </w:rPr>
        <w:t>летальный исход</w:t>
      </w:r>
      <w:r w:rsidR="009D00C6" w:rsidRPr="00B55B2F">
        <w:rPr>
          <w:sz w:val="28"/>
          <w:szCs w:val="28"/>
        </w:rPr>
        <w:t>)</w:t>
      </w:r>
      <w:r w:rsidR="00B27312" w:rsidRPr="00B55B2F">
        <w:rPr>
          <w:sz w:val="28"/>
          <w:szCs w:val="28"/>
        </w:rPr>
        <w:t>,</w:t>
      </w:r>
      <w:r w:rsidR="00494933" w:rsidRPr="00B55B2F">
        <w:rPr>
          <w:sz w:val="28"/>
          <w:szCs w:val="28"/>
        </w:rPr>
        <w:t xml:space="preserve"> </w:t>
      </w:r>
      <w:r w:rsidR="00741C77" w:rsidRPr="00B55B2F">
        <w:rPr>
          <w:sz w:val="28"/>
          <w:szCs w:val="28"/>
        </w:rPr>
        <w:t>в абсолютных числах (n) и процентах (%)</w:t>
      </w:r>
    </w:p>
    <w:p w14:paraId="14B4B6CF" w14:textId="77777777" w:rsidR="00B27312" w:rsidRPr="00B55B2F" w:rsidRDefault="00B27312" w:rsidP="00494933">
      <w:pPr>
        <w:autoSpaceDE w:val="0"/>
        <w:autoSpaceDN w:val="0"/>
        <w:adjustRightInd w:val="0"/>
        <w:ind w:right="-1"/>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410"/>
        <w:gridCol w:w="2539"/>
      </w:tblGrid>
      <w:tr w:rsidR="000C0C71" w:rsidRPr="00B55B2F" w14:paraId="35B62689" w14:textId="77777777" w:rsidTr="0094059A">
        <w:trPr>
          <w:trHeight w:val="70"/>
          <w:jc w:val="center"/>
        </w:trPr>
        <w:tc>
          <w:tcPr>
            <w:tcW w:w="4673" w:type="dxa"/>
          </w:tcPr>
          <w:p w14:paraId="65A890E7" w14:textId="37B9E1B9" w:rsidR="00B90321" w:rsidRPr="00B55B2F" w:rsidRDefault="00B90321" w:rsidP="0094059A">
            <w:pPr>
              <w:pStyle w:val="ac"/>
              <w:ind w:right="-1"/>
              <w:jc w:val="center"/>
              <w:rPr>
                <w:rStyle w:val="ae"/>
                <w:sz w:val="28"/>
                <w:szCs w:val="28"/>
              </w:rPr>
            </w:pPr>
            <w:r w:rsidRPr="00B55B2F">
              <w:rPr>
                <w:sz w:val="28"/>
                <w:szCs w:val="28"/>
              </w:rPr>
              <w:t>Состояние пациенток</w:t>
            </w:r>
          </w:p>
        </w:tc>
        <w:tc>
          <w:tcPr>
            <w:tcW w:w="2410" w:type="dxa"/>
          </w:tcPr>
          <w:p w14:paraId="0ECBE788" w14:textId="3A2A90A0" w:rsidR="00B90321" w:rsidRPr="00B55B2F" w:rsidRDefault="00B90321" w:rsidP="0094059A">
            <w:pPr>
              <w:pStyle w:val="ac"/>
              <w:ind w:right="-1"/>
              <w:jc w:val="center"/>
              <w:rPr>
                <w:rStyle w:val="ae"/>
                <w:sz w:val="28"/>
                <w:szCs w:val="28"/>
                <w:lang w:val="en-US"/>
              </w:rPr>
            </w:pPr>
            <w:r w:rsidRPr="00B55B2F">
              <w:rPr>
                <w:sz w:val="28"/>
                <w:szCs w:val="28"/>
              </w:rPr>
              <w:t>Частота</w:t>
            </w:r>
            <w:r w:rsidR="00F8777E" w:rsidRPr="00B55B2F">
              <w:rPr>
                <w:sz w:val="28"/>
                <w:szCs w:val="28"/>
              </w:rPr>
              <w:t xml:space="preserve"> случаев</w:t>
            </w:r>
            <w:r w:rsidR="009316AB" w:rsidRPr="00B55B2F">
              <w:rPr>
                <w:sz w:val="28"/>
                <w:szCs w:val="28"/>
                <w:lang w:val="en-US"/>
              </w:rPr>
              <w:t>, n</w:t>
            </w:r>
          </w:p>
        </w:tc>
        <w:tc>
          <w:tcPr>
            <w:tcW w:w="2539" w:type="dxa"/>
          </w:tcPr>
          <w:p w14:paraId="3F7DF851" w14:textId="1026FDAE" w:rsidR="00B90321" w:rsidRPr="00B55B2F" w:rsidRDefault="00B90321" w:rsidP="0094059A">
            <w:pPr>
              <w:pStyle w:val="ac"/>
              <w:ind w:right="-1"/>
              <w:jc w:val="center"/>
              <w:rPr>
                <w:rStyle w:val="ae"/>
                <w:sz w:val="28"/>
                <w:szCs w:val="28"/>
              </w:rPr>
            </w:pPr>
            <w:r w:rsidRPr="00B55B2F">
              <w:rPr>
                <w:sz w:val="28"/>
                <w:szCs w:val="28"/>
              </w:rPr>
              <w:t>Процент</w:t>
            </w:r>
            <w:r w:rsidR="00F8777E" w:rsidRPr="00B55B2F">
              <w:rPr>
                <w:sz w:val="28"/>
                <w:szCs w:val="28"/>
                <w:lang w:val="en-US"/>
              </w:rPr>
              <w:t>,</w:t>
            </w:r>
            <w:r w:rsidR="002C4B5D" w:rsidRPr="00B55B2F">
              <w:rPr>
                <w:sz w:val="28"/>
                <w:szCs w:val="28"/>
              </w:rPr>
              <w:t xml:space="preserve"> </w:t>
            </w:r>
            <w:r w:rsidR="00AF34E0" w:rsidRPr="00B55B2F">
              <w:rPr>
                <w:sz w:val="28"/>
                <w:szCs w:val="28"/>
              </w:rPr>
              <w:t>%</w:t>
            </w:r>
          </w:p>
        </w:tc>
      </w:tr>
      <w:tr w:rsidR="000C0C71" w:rsidRPr="00B55B2F" w14:paraId="441B0325" w14:textId="77777777" w:rsidTr="0094059A">
        <w:trPr>
          <w:trHeight w:val="70"/>
          <w:jc w:val="center"/>
        </w:trPr>
        <w:tc>
          <w:tcPr>
            <w:tcW w:w="4673" w:type="dxa"/>
            <w:vAlign w:val="center"/>
          </w:tcPr>
          <w:p w14:paraId="52C1523C" w14:textId="1D8F3AB1" w:rsidR="00B90321" w:rsidRPr="00B55B2F" w:rsidRDefault="00B90321" w:rsidP="00187168">
            <w:pPr>
              <w:pStyle w:val="ac"/>
              <w:ind w:right="-1"/>
              <w:rPr>
                <w:sz w:val="28"/>
                <w:szCs w:val="28"/>
              </w:rPr>
            </w:pPr>
            <w:r w:rsidRPr="00B55B2F">
              <w:rPr>
                <w:sz w:val="28"/>
                <w:szCs w:val="28"/>
              </w:rPr>
              <w:t>Живы на момент завершения наблюдения</w:t>
            </w:r>
          </w:p>
        </w:tc>
        <w:tc>
          <w:tcPr>
            <w:tcW w:w="2410" w:type="dxa"/>
            <w:vAlign w:val="center"/>
          </w:tcPr>
          <w:p w14:paraId="5D7CAFB9" w14:textId="3634C518" w:rsidR="00B90321" w:rsidRPr="00B55B2F" w:rsidRDefault="00134680" w:rsidP="00187168">
            <w:pPr>
              <w:pStyle w:val="ac"/>
              <w:ind w:right="-1"/>
              <w:jc w:val="center"/>
              <w:rPr>
                <w:sz w:val="28"/>
                <w:szCs w:val="28"/>
              </w:rPr>
            </w:pPr>
            <w:r w:rsidRPr="00B55B2F">
              <w:rPr>
                <w:sz w:val="28"/>
                <w:szCs w:val="28"/>
              </w:rPr>
              <w:t>55</w:t>
            </w:r>
          </w:p>
        </w:tc>
        <w:tc>
          <w:tcPr>
            <w:tcW w:w="2539" w:type="dxa"/>
            <w:vAlign w:val="center"/>
          </w:tcPr>
          <w:p w14:paraId="136E2394" w14:textId="3B0D0337" w:rsidR="00134680" w:rsidRPr="00B55B2F" w:rsidRDefault="00134680" w:rsidP="00134680">
            <w:pPr>
              <w:pStyle w:val="ac"/>
              <w:ind w:right="-1"/>
              <w:jc w:val="center"/>
              <w:rPr>
                <w:sz w:val="28"/>
                <w:szCs w:val="28"/>
              </w:rPr>
            </w:pPr>
            <w:r w:rsidRPr="00B55B2F">
              <w:rPr>
                <w:sz w:val="28"/>
                <w:szCs w:val="28"/>
              </w:rPr>
              <w:t>57</w:t>
            </w:r>
            <w:r w:rsidR="00F8777E" w:rsidRPr="00B55B2F">
              <w:rPr>
                <w:sz w:val="28"/>
                <w:szCs w:val="28"/>
                <w:lang w:val="en-US"/>
              </w:rPr>
              <w:t>,</w:t>
            </w:r>
            <w:r w:rsidRPr="00B55B2F">
              <w:rPr>
                <w:sz w:val="28"/>
                <w:szCs w:val="28"/>
              </w:rPr>
              <w:t>3</w:t>
            </w:r>
          </w:p>
        </w:tc>
      </w:tr>
      <w:tr w:rsidR="000C0C71" w:rsidRPr="00B55B2F" w14:paraId="0B1E38AA" w14:textId="77777777" w:rsidTr="0094059A">
        <w:trPr>
          <w:trHeight w:val="70"/>
          <w:jc w:val="center"/>
        </w:trPr>
        <w:tc>
          <w:tcPr>
            <w:tcW w:w="4673" w:type="dxa"/>
            <w:vAlign w:val="center"/>
          </w:tcPr>
          <w:p w14:paraId="062866A8" w14:textId="24EDAB14" w:rsidR="00B90321" w:rsidRPr="00B55B2F" w:rsidRDefault="00F8777E" w:rsidP="00187168">
            <w:pPr>
              <w:pStyle w:val="ac"/>
              <w:ind w:right="-1"/>
              <w:rPr>
                <w:rStyle w:val="ae"/>
                <w:sz w:val="28"/>
                <w:szCs w:val="28"/>
              </w:rPr>
            </w:pPr>
            <w:r w:rsidRPr="00B55B2F">
              <w:rPr>
                <w:sz w:val="28"/>
                <w:szCs w:val="28"/>
              </w:rPr>
              <w:t>Л</w:t>
            </w:r>
            <w:r w:rsidR="00B90321" w:rsidRPr="00B55B2F">
              <w:rPr>
                <w:sz w:val="28"/>
                <w:szCs w:val="28"/>
              </w:rPr>
              <w:t>етальный исход</w:t>
            </w:r>
          </w:p>
        </w:tc>
        <w:tc>
          <w:tcPr>
            <w:tcW w:w="2410" w:type="dxa"/>
            <w:vAlign w:val="center"/>
          </w:tcPr>
          <w:p w14:paraId="56F6F3C0" w14:textId="33C1254A" w:rsidR="00B90321" w:rsidRPr="00B55B2F" w:rsidRDefault="00134680" w:rsidP="00187168">
            <w:pPr>
              <w:pStyle w:val="ac"/>
              <w:ind w:right="-1"/>
              <w:jc w:val="center"/>
              <w:rPr>
                <w:rStyle w:val="ae"/>
                <w:sz w:val="28"/>
                <w:szCs w:val="28"/>
              </w:rPr>
            </w:pPr>
            <w:r w:rsidRPr="00B55B2F">
              <w:rPr>
                <w:sz w:val="28"/>
                <w:szCs w:val="28"/>
              </w:rPr>
              <w:t>41</w:t>
            </w:r>
          </w:p>
        </w:tc>
        <w:tc>
          <w:tcPr>
            <w:tcW w:w="2539" w:type="dxa"/>
            <w:vAlign w:val="center"/>
          </w:tcPr>
          <w:p w14:paraId="5AF1F9D8" w14:textId="47B9AAF4" w:rsidR="00B90321" w:rsidRPr="00B55B2F" w:rsidRDefault="00134680" w:rsidP="00187168">
            <w:pPr>
              <w:pStyle w:val="ac"/>
              <w:ind w:right="-1"/>
              <w:jc w:val="center"/>
              <w:rPr>
                <w:rStyle w:val="ae"/>
                <w:sz w:val="28"/>
                <w:szCs w:val="28"/>
              </w:rPr>
            </w:pPr>
            <w:r w:rsidRPr="00B55B2F">
              <w:rPr>
                <w:sz w:val="28"/>
                <w:szCs w:val="28"/>
              </w:rPr>
              <w:t>42</w:t>
            </w:r>
            <w:r w:rsidR="00F8777E" w:rsidRPr="00B55B2F">
              <w:rPr>
                <w:sz w:val="28"/>
                <w:szCs w:val="28"/>
                <w:lang w:val="en-US"/>
              </w:rPr>
              <w:t>,</w:t>
            </w:r>
            <w:r w:rsidRPr="00B55B2F">
              <w:rPr>
                <w:sz w:val="28"/>
                <w:szCs w:val="28"/>
              </w:rPr>
              <w:t>7</w:t>
            </w:r>
          </w:p>
        </w:tc>
      </w:tr>
      <w:tr w:rsidR="0094059A" w:rsidRPr="00B55B2F" w14:paraId="0C17AE5F" w14:textId="77777777" w:rsidTr="0094059A">
        <w:trPr>
          <w:trHeight w:val="70"/>
          <w:jc w:val="center"/>
        </w:trPr>
        <w:tc>
          <w:tcPr>
            <w:tcW w:w="4673" w:type="dxa"/>
            <w:vAlign w:val="center"/>
          </w:tcPr>
          <w:p w14:paraId="217086CF" w14:textId="197C033B" w:rsidR="00B90321" w:rsidRPr="00B55B2F" w:rsidRDefault="00B90321" w:rsidP="00187168">
            <w:pPr>
              <w:pStyle w:val="ac"/>
              <w:ind w:right="-1"/>
              <w:rPr>
                <w:rStyle w:val="ae"/>
                <w:sz w:val="28"/>
                <w:szCs w:val="28"/>
              </w:rPr>
            </w:pPr>
            <w:r w:rsidRPr="00B55B2F">
              <w:rPr>
                <w:sz w:val="28"/>
                <w:szCs w:val="28"/>
              </w:rPr>
              <w:t>Итого</w:t>
            </w:r>
          </w:p>
        </w:tc>
        <w:tc>
          <w:tcPr>
            <w:tcW w:w="2410" w:type="dxa"/>
            <w:vAlign w:val="center"/>
          </w:tcPr>
          <w:p w14:paraId="74F07DC0" w14:textId="4594AFEC" w:rsidR="00B90321" w:rsidRPr="00B55B2F" w:rsidRDefault="00B90321" w:rsidP="00187168">
            <w:pPr>
              <w:pStyle w:val="ac"/>
              <w:ind w:right="-1"/>
              <w:jc w:val="center"/>
              <w:rPr>
                <w:rStyle w:val="ae"/>
                <w:sz w:val="28"/>
                <w:szCs w:val="28"/>
              </w:rPr>
            </w:pPr>
            <w:r w:rsidRPr="00B55B2F">
              <w:rPr>
                <w:sz w:val="28"/>
                <w:szCs w:val="28"/>
              </w:rPr>
              <w:t>96</w:t>
            </w:r>
          </w:p>
        </w:tc>
        <w:tc>
          <w:tcPr>
            <w:tcW w:w="2539" w:type="dxa"/>
            <w:vAlign w:val="center"/>
          </w:tcPr>
          <w:p w14:paraId="491524B0" w14:textId="0BC97457" w:rsidR="00B90321" w:rsidRPr="00B55B2F" w:rsidRDefault="00B90321" w:rsidP="00187168">
            <w:pPr>
              <w:pStyle w:val="ac"/>
              <w:ind w:right="-1"/>
              <w:jc w:val="center"/>
              <w:rPr>
                <w:rStyle w:val="ae"/>
                <w:sz w:val="28"/>
                <w:szCs w:val="28"/>
              </w:rPr>
            </w:pPr>
            <w:r w:rsidRPr="00B55B2F">
              <w:rPr>
                <w:sz w:val="28"/>
                <w:szCs w:val="28"/>
              </w:rPr>
              <w:t>100</w:t>
            </w:r>
            <w:r w:rsidR="00F8777E" w:rsidRPr="00B55B2F">
              <w:rPr>
                <w:sz w:val="28"/>
                <w:szCs w:val="28"/>
                <w:lang w:val="en-US"/>
              </w:rPr>
              <w:t>,</w:t>
            </w:r>
            <w:r w:rsidRPr="00B55B2F">
              <w:rPr>
                <w:sz w:val="28"/>
                <w:szCs w:val="28"/>
              </w:rPr>
              <w:t>0</w:t>
            </w:r>
          </w:p>
        </w:tc>
      </w:tr>
    </w:tbl>
    <w:p w14:paraId="0776BBE4" w14:textId="77777777" w:rsidR="00C05A45" w:rsidRPr="00B55B2F" w:rsidRDefault="00C05A45" w:rsidP="001D4536">
      <w:pPr>
        <w:pStyle w:val="a3"/>
        <w:ind w:left="0" w:firstLine="567"/>
        <w:rPr>
          <w:b/>
          <w:bCs/>
        </w:rPr>
      </w:pPr>
    </w:p>
    <w:p w14:paraId="565B32C5" w14:textId="1F991E04" w:rsidR="005E2BD0" w:rsidRDefault="003A2211" w:rsidP="0094059A">
      <w:pPr>
        <w:ind w:firstLine="567"/>
        <w:jc w:val="both"/>
        <w:rPr>
          <w:bCs/>
          <w:iCs/>
          <w:sz w:val="28"/>
          <w:szCs w:val="28"/>
        </w:rPr>
      </w:pPr>
      <w:r w:rsidRPr="00B55B2F">
        <w:rPr>
          <w:bCs/>
          <w:sz w:val="28"/>
          <w:szCs w:val="28"/>
        </w:rPr>
        <w:t>3.4</w:t>
      </w:r>
      <w:r w:rsidRPr="00B55B2F">
        <w:rPr>
          <w:bCs/>
          <w:sz w:val="28"/>
          <w:szCs w:val="28"/>
          <w:lang w:val="kk-KZ"/>
        </w:rPr>
        <w:t xml:space="preserve">.4 </w:t>
      </w:r>
      <w:r w:rsidR="00593C10" w:rsidRPr="00B55B2F">
        <w:rPr>
          <w:bCs/>
          <w:iCs/>
          <w:sz w:val="28"/>
          <w:szCs w:val="28"/>
        </w:rPr>
        <w:t>Клинико-морфологические характеристики опухолевого процесса</w:t>
      </w:r>
    </w:p>
    <w:p w14:paraId="2EA3E971" w14:textId="77777777" w:rsidR="00533B38" w:rsidRPr="00B55B2F" w:rsidRDefault="00533B38" w:rsidP="0094059A">
      <w:pPr>
        <w:ind w:firstLine="567"/>
        <w:jc w:val="both"/>
        <w:rPr>
          <w:bCs/>
          <w:sz w:val="28"/>
          <w:szCs w:val="28"/>
          <w:shd w:val="clear" w:color="auto" w:fill="FFFFFF"/>
        </w:rPr>
      </w:pPr>
    </w:p>
    <w:p w14:paraId="6E68BC80" w14:textId="73FD131F" w:rsidR="00B409A3" w:rsidRPr="00B55B2F" w:rsidRDefault="00B409A3" w:rsidP="0094059A">
      <w:pPr>
        <w:autoSpaceDE w:val="0"/>
        <w:autoSpaceDN w:val="0"/>
        <w:adjustRightInd w:val="0"/>
        <w:ind w:firstLine="567"/>
        <w:jc w:val="both"/>
        <w:rPr>
          <w:sz w:val="28"/>
          <w:szCs w:val="28"/>
          <w:shd w:val="clear" w:color="auto" w:fill="FFFFFF"/>
        </w:rPr>
      </w:pPr>
      <w:r w:rsidRPr="00B55B2F">
        <w:rPr>
          <w:sz w:val="28"/>
          <w:szCs w:val="28"/>
          <w:shd w:val="clear" w:color="auto" w:fill="FFFFFF"/>
        </w:rPr>
        <w:t>Анализ распределения пациенток по степени дифференцировки опухоли показал преобладание низкодифференцированных новообразований высокой степени злокачественности (G3), которые были выявлены у 59,4</w:t>
      </w:r>
      <w:r w:rsidR="002C4B5D" w:rsidRPr="00B55B2F">
        <w:rPr>
          <w:sz w:val="28"/>
          <w:szCs w:val="28"/>
          <w:shd w:val="clear" w:color="auto" w:fill="FFFFFF"/>
        </w:rPr>
        <w:t xml:space="preserve"> </w:t>
      </w:r>
      <w:r w:rsidR="00AF34E0" w:rsidRPr="00B55B2F">
        <w:rPr>
          <w:sz w:val="28"/>
          <w:szCs w:val="28"/>
          <w:shd w:val="clear" w:color="auto" w:fill="FFFFFF"/>
        </w:rPr>
        <w:t>%</w:t>
      </w:r>
      <w:r w:rsidRPr="00B55B2F">
        <w:rPr>
          <w:sz w:val="28"/>
          <w:szCs w:val="28"/>
          <w:shd w:val="clear" w:color="auto" w:fill="FFFFFF"/>
        </w:rPr>
        <w:t xml:space="preserve"> (</w:t>
      </w:r>
      <w:r w:rsidR="00914B7C" w:rsidRPr="00B55B2F">
        <w:rPr>
          <w:sz w:val="28"/>
          <w:szCs w:val="28"/>
          <w:shd w:val="clear" w:color="auto" w:fill="FFFFFF"/>
        </w:rPr>
        <w:t xml:space="preserve">n = </w:t>
      </w:r>
      <w:r w:rsidRPr="00B55B2F">
        <w:rPr>
          <w:sz w:val="28"/>
          <w:szCs w:val="28"/>
          <w:shd w:val="clear" w:color="auto" w:fill="FFFFFF"/>
        </w:rPr>
        <w:t>57) пациенток. Умеренно дифференцированные опухоли (G2) зарегистрированы у 29,2</w:t>
      </w:r>
      <w:r w:rsidR="002C4B5D" w:rsidRPr="00B55B2F">
        <w:rPr>
          <w:sz w:val="28"/>
          <w:szCs w:val="28"/>
          <w:shd w:val="clear" w:color="auto" w:fill="FFFFFF"/>
        </w:rPr>
        <w:t xml:space="preserve"> </w:t>
      </w:r>
      <w:r w:rsidR="00AF34E0" w:rsidRPr="00B55B2F">
        <w:rPr>
          <w:sz w:val="28"/>
          <w:szCs w:val="28"/>
          <w:shd w:val="clear" w:color="auto" w:fill="FFFFFF"/>
        </w:rPr>
        <w:t>%</w:t>
      </w:r>
      <w:r w:rsidRPr="00B55B2F">
        <w:rPr>
          <w:sz w:val="28"/>
          <w:szCs w:val="28"/>
          <w:shd w:val="clear" w:color="auto" w:fill="FFFFFF"/>
        </w:rPr>
        <w:t xml:space="preserve"> (</w:t>
      </w:r>
      <w:r w:rsidR="00914B7C" w:rsidRPr="00B55B2F">
        <w:rPr>
          <w:sz w:val="28"/>
          <w:szCs w:val="28"/>
          <w:shd w:val="clear" w:color="auto" w:fill="FFFFFF"/>
        </w:rPr>
        <w:t xml:space="preserve">n = </w:t>
      </w:r>
      <w:r w:rsidRPr="00B55B2F">
        <w:rPr>
          <w:sz w:val="28"/>
          <w:szCs w:val="28"/>
          <w:shd w:val="clear" w:color="auto" w:fill="FFFFFF"/>
        </w:rPr>
        <w:t xml:space="preserve">28), тогда как высокодифференцированные варианты (G1) встречались значительно реже </w:t>
      </w:r>
      <w:r w:rsidR="008A6F45" w:rsidRPr="00B55B2F">
        <w:rPr>
          <w:sz w:val="28"/>
          <w:szCs w:val="28"/>
          <w:shd w:val="clear" w:color="auto" w:fill="FFFFFF"/>
        </w:rPr>
        <w:t>–</w:t>
      </w:r>
      <w:r w:rsidRPr="00B55B2F">
        <w:rPr>
          <w:sz w:val="28"/>
          <w:szCs w:val="28"/>
          <w:shd w:val="clear" w:color="auto" w:fill="FFFFFF"/>
        </w:rPr>
        <w:t xml:space="preserve"> лишь в 3,1</w:t>
      </w:r>
      <w:r w:rsidR="001010CA" w:rsidRPr="00B55B2F">
        <w:rPr>
          <w:sz w:val="28"/>
          <w:szCs w:val="28"/>
          <w:shd w:val="clear" w:color="auto" w:fill="FFFFFF"/>
        </w:rPr>
        <w:t xml:space="preserve"> </w:t>
      </w:r>
      <w:r w:rsidR="00AF34E0" w:rsidRPr="00B55B2F">
        <w:rPr>
          <w:sz w:val="28"/>
          <w:szCs w:val="28"/>
          <w:shd w:val="clear" w:color="auto" w:fill="FFFFFF"/>
        </w:rPr>
        <w:t>%</w:t>
      </w:r>
      <w:r w:rsidRPr="00B55B2F">
        <w:rPr>
          <w:sz w:val="28"/>
          <w:szCs w:val="28"/>
          <w:shd w:val="clear" w:color="auto" w:fill="FFFFFF"/>
        </w:rPr>
        <w:t xml:space="preserve"> (</w:t>
      </w:r>
      <w:r w:rsidR="00914B7C" w:rsidRPr="00B55B2F">
        <w:rPr>
          <w:sz w:val="28"/>
          <w:szCs w:val="28"/>
          <w:shd w:val="clear" w:color="auto" w:fill="FFFFFF"/>
        </w:rPr>
        <w:t xml:space="preserve">n = </w:t>
      </w:r>
      <w:r w:rsidRPr="00B55B2F">
        <w:rPr>
          <w:sz w:val="28"/>
          <w:szCs w:val="28"/>
          <w:shd w:val="clear" w:color="auto" w:fill="FFFFFF"/>
        </w:rPr>
        <w:t>3) случаев. Кроме того, у 8,3</w:t>
      </w:r>
      <w:r w:rsidR="00AF34E0" w:rsidRPr="00B55B2F">
        <w:rPr>
          <w:sz w:val="28"/>
          <w:szCs w:val="28"/>
          <w:shd w:val="clear" w:color="auto" w:fill="FFFFFF"/>
        </w:rPr>
        <w:t>%</w:t>
      </w:r>
      <w:r w:rsidRPr="00B55B2F">
        <w:rPr>
          <w:sz w:val="28"/>
          <w:szCs w:val="28"/>
          <w:shd w:val="clear" w:color="auto" w:fill="FFFFFF"/>
        </w:rPr>
        <w:t xml:space="preserve"> (</w:t>
      </w:r>
      <w:r w:rsidR="00914B7C" w:rsidRPr="00B55B2F">
        <w:rPr>
          <w:sz w:val="28"/>
          <w:szCs w:val="28"/>
          <w:shd w:val="clear" w:color="auto" w:fill="FFFFFF"/>
        </w:rPr>
        <w:t xml:space="preserve">n = </w:t>
      </w:r>
      <w:r w:rsidRPr="00B55B2F">
        <w:rPr>
          <w:sz w:val="28"/>
          <w:szCs w:val="28"/>
          <w:shd w:val="clear" w:color="auto" w:fill="FFFFFF"/>
        </w:rPr>
        <w:t>8) пациенток степень дифференцировки не была определена (Gх), что отражает крайне агрессивный биологический потенциал опухоли (таблица 8).</w:t>
      </w:r>
    </w:p>
    <w:p w14:paraId="2355EB69" w14:textId="77777777" w:rsidR="005E2BD0" w:rsidRPr="00B55B2F" w:rsidRDefault="005E2BD0" w:rsidP="001D4536">
      <w:pPr>
        <w:autoSpaceDE w:val="0"/>
        <w:autoSpaceDN w:val="0"/>
        <w:adjustRightInd w:val="0"/>
        <w:ind w:firstLine="567"/>
        <w:jc w:val="both"/>
        <w:rPr>
          <w:sz w:val="28"/>
          <w:szCs w:val="28"/>
          <w:shd w:val="clear" w:color="auto" w:fill="FFFFFF"/>
        </w:rPr>
      </w:pPr>
    </w:p>
    <w:p w14:paraId="772ABA3C" w14:textId="66FC4023" w:rsidR="00D44363" w:rsidRPr="00B55B2F" w:rsidRDefault="00EE656B" w:rsidP="0094059A">
      <w:pPr>
        <w:autoSpaceDE w:val="0"/>
        <w:autoSpaceDN w:val="0"/>
        <w:adjustRightInd w:val="0"/>
        <w:ind w:right="-1"/>
        <w:jc w:val="both"/>
        <w:rPr>
          <w:sz w:val="28"/>
          <w:szCs w:val="28"/>
        </w:rPr>
      </w:pPr>
      <w:r w:rsidRPr="00B55B2F">
        <w:rPr>
          <w:sz w:val="28"/>
          <w:szCs w:val="28"/>
        </w:rPr>
        <w:t xml:space="preserve">Таблица </w:t>
      </w:r>
      <w:r w:rsidR="00E27163" w:rsidRPr="00B55B2F">
        <w:rPr>
          <w:sz w:val="28"/>
          <w:szCs w:val="28"/>
          <w:lang w:val="kk-KZ"/>
        </w:rPr>
        <w:t>8</w:t>
      </w:r>
      <w:r w:rsidRPr="00B55B2F">
        <w:rPr>
          <w:sz w:val="28"/>
          <w:szCs w:val="28"/>
        </w:rPr>
        <w:t xml:space="preserve"> </w:t>
      </w:r>
      <w:r w:rsidR="006E0870" w:rsidRPr="00B55B2F">
        <w:rPr>
          <w:sz w:val="28"/>
          <w:szCs w:val="28"/>
        </w:rPr>
        <w:t>–</w:t>
      </w:r>
      <w:r w:rsidRPr="00B55B2F">
        <w:rPr>
          <w:sz w:val="28"/>
          <w:szCs w:val="28"/>
        </w:rPr>
        <w:t xml:space="preserve"> Распределение пациенток в зависимости от степени дифференцировки опухоли</w:t>
      </w:r>
      <w:r w:rsidR="00B27312" w:rsidRPr="00B55B2F">
        <w:rPr>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6DDB998B" w14:textId="77777777" w:rsidR="00B27312" w:rsidRPr="00B55B2F" w:rsidRDefault="00B27312" w:rsidP="00B27312">
      <w:pPr>
        <w:autoSpaceDE w:val="0"/>
        <w:autoSpaceDN w:val="0"/>
        <w:adjustRightInd w:val="0"/>
        <w:ind w:right="-1"/>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028"/>
        <w:gridCol w:w="3204"/>
      </w:tblGrid>
      <w:tr w:rsidR="000C0C71" w:rsidRPr="00B55B2F" w14:paraId="5047F369" w14:textId="77777777" w:rsidTr="0094059A">
        <w:trPr>
          <w:trHeight w:val="70"/>
        </w:trPr>
        <w:tc>
          <w:tcPr>
            <w:tcW w:w="3402" w:type="dxa"/>
          </w:tcPr>
          <w:p w14:paraId="67561ACB" w14:textId="16D0C5B2" w:rsidR="00055464" w:rsidRPr="00B55B2F" w:rsidRDefault="00055464" w:rsidP="0094059A">
            <w:pPr>
              <w:pStyle w:val="ac"/>
              <w:spacing w:before="0" w:beforeAutospacing="0" w:after="0" w:afterAutospacing="0"/>
              <w:jc w:val="center"/>
              <w:rPr>
                <w:sz w:val="28"/>
                <w:szCs w:val="28"/>
              </w:rPr>
            </w:pPr>
            <w:r w:rsidRPr="00B55B2F">
              <w:rPr>
                <w:sz w:val="28"/>
                <w:szCs w:val="28"/>
              </w:rPr>
              <w:t>Степень дифференцировки</w:t>
            </w:r>
          </w:p>
        </w:tc>
        <w:tc>
          <w:tcPr>
            <w:tcW w:w="3028" w:type="dxa"/>
          </w:tcPr>
          <w:p w14:paraId="6D4ECA51" w14:textId="67AF6343" w:rsidR="00055464" w:rsidRPr="00B55B2F" w:rsidRDefault="00055464" w:rsidP="0094059A">
            <w:pPr>
              <w:pStyle w:val="ac"/>
              <w:spacing w:before="0" w:beforeAutospacing="0" w:after="0" w:afterAutospacing="0"/>
              <w:jc w:val="center"/>
              <w:rPr>
                <w:sz w:val="28"/>
                <w:szCs w:val="28"/>
                <w:lang w:val="en-US"/>
              </w:rPr>
            </w:pPr>
            <w:r w:rsidRPr="00B55B2F">
              <w:rPr>
                <w:sz w:val="28"/>
                <w:szCs w:val="28"/>
              </w:rPr>
              <w:t>Частота</w:t>
            </w:r>
            <w:r w:rsidR="00F8777E" w:rsidRPr="00B55B2F">
              <w:rPr>
                <w:sz w:val="28"/>
                <w:szCs w:val="28"/>
              </w:rPr>
              <w:t xml:space="preserve"> случаев</w:t>
            </w:r>
            <w:r w:rsidR="009316AB" w:rsidRPr="00B55B2F">
              <w:rPr>
                <w:sz w:val="28"/>
                <w:szCs w:val="28"/>
                <w:lang w:val="en-US"/>
              </w:rPr>
              <w:t>, n</w:t>
            </w:r>
          </w:p>
        </w:tc>
        <w:tc>
          <w:tcPr>
            <w:tcW w:w="3204" w:type="dxa"/>
          </w:tcPr>
          <w:p w14:paraId="02B466D6" w14:textId="18D8C800" w:rsidR="00055464" w:rsidRPr="00B55B2F" w:rsidRDefault="00055464" w:rsidP="0094059A">
            <w:pPr>
              <w:pStyle w:val="ac"/>
              <w:spacing w:before="0" w:beforeAutospacing="0" w:after="0" w:afterAutospacing="0"/>
              <w:jc w:val="center"/>
              <w:rPr>
                <w:sz w:val="28"/>
                <w:szCs w:val="28"/>
              </w:rPr>
            </w:pPr>
            <w:r w:rsidRPr="00B55B2F">
              <w:rPr>
                <w:sz w:val="28"/>
                <w:szCs w:val="28"/>
              </w:rPr>
              <w:t>Процент</w:t>
            </w:r>
            <w:r w:rsidR="00F8777E" w:rsidRPr="00B55B2F">
              <w:rPr>
                <w:sz w:val="28"/>
                <w:szCs w:val="28"/>
                <w:lang w:val="en-US"/>
              </w:rPr>
              <w:t>,</w:t>
            </w:r>
            <w:r w:rsidR="001010CA" w:rsidRPr="00B55B2F">
              <w:rPr>
                <w:sz w:val="28"/>
                <w:szCs w:val="28"/>
              </w:rPr>
              <w:t xml:space="preserve"> </w:t>
            </w:r>
            <w:r w:rsidR="00AF34E0" w:rsidRPr="00B55B2F">
              <w:rPr>
                <w:sz w:val="28"/>
                <w:szCs w:val="28"/>
              </w:rPr>
              <w:t>%</w:t>
            </w:r>
          </w:p>
        </w:tc>
      </w:tr>
      <w:tr w:rsidR="000C0C71" w:rsidRPr="00B55B2F" w14:paraId="2E3AA51B" w14:textId="77777777" w:rsidTr="0094059A">
        <w:trPr>
          <w:trHeight w:val="70"/>
        </w:trPr>
        <w:tc>
          <w:tcPr>
            <w:tcW w:w="3402" w:type="dxa"/>
            <w:vAlign w:val="center"/>
          </w:tcPr>
          <w:p w14:paraId="63BC157A" w14:textId="3074EC59" w:rsidR="00055464" w:rsidRPr="00B55B2F" w:rsidRDefault="00055464" w:rsidP="00C05A45">
            <w:pPr>
              <w:pStyle w:val="ac"/>
              <w:spacing w:before="0" w:beforeAutospacing="0" w:after="0" w:afterAutospacing="0"/>
              <w:rPr>
                <w:sz w:val="28"/>
                <w:szCs w:val="28"/>
              </w:rPr>
            </w:pPr>
            <w:r w:rsidRPr="00B55B2F">
              <w:rPr>
                <w:sz w:val="28"/>
                <w:szCs w:val="28"/>
              </w:rPr>
              <w:t>G1</w:t>
            </w:r>
          </w:p>
        </w:tc>
        <w:tc>
          <w:tcPr>
            <w:tcW w:w="3028" w:type="dxa"/>
            <w:vAlign w:val="center"/>
          </w:tcPr>
          <w:p w14:paraId="4190D2F8" w14:textId="109BE2A9" w:rsidR="00055464" w:rsidRPr="00B55B2F" w:rsidRDefault="00055464" w:rsidP="00187168">
            <w:pPr>
              <w:pStyle w:val="ac"/>
              <w:spacing w:before="0" w:beforeAutospacing="0" w:after="0" w:afterAutospacing="0"/>
              <w:jc w:val="center"/>
              <w:rPr>
                <w:sz w:val="28"/>
                <w:szCs w:val="28"/>
              </w:rPr>
            </w:pPr>
            <w:r w:rsidRPr="00B55B2F">
              <w:rPr>
                <w:sz w:val="28"/>
                <w:szCs w:val="28"/>
              </w:rPr>
              <w:t>3</w:t>
            </w:r>
          </w:p>
        </w:tc>
        <w:tc>
          <w:tcPr>
            <w:tcW w:w="3204" w:type="dxa"/>
            <w:vAlign w:val="center"/>
          </w:tcPr>
          <w:p w14:paraId="6BFA5247" w14:textId="31210312" w:rsidR="00055464" w:rsidRPr="00B55B2F" w:rsidRDefault="00055464" w:rsidP="00187168">
            <w:pPr>
              <w:pStyle w:val="ac"/>
              <w:spacing w:before="0" w:beforeAutospacing="0" w:after="0" w:afterAutospacing="0"/>
              <w:jc w:val="center"/>
              <w:rPr>
                <w:sz w:val="28"/>
                <w:szCs w:val="28"/>
              </w:rPr>
            </w:pPr>
            <w:r w:rsidRPr="00B55B2F">
              <w:rPr>
                <w:sz w:val="28"/>
                <w:szCs w:val="28"/>
              </w:rPr>
              <w:t>3</w:t>
            </w:r>
            <w:r w:rsidR="00F8777E" w:rsidRPr="00B55B2F">
              <w:rPr>
                <w:sz w:val="28"/>
                <w:szCs w:val="28"/>
                <w:lang w:val="en-US"/>
              </w:rPr>
              <w:t>,</w:t>
            </w:r>
            <w:r w:rsidRPr="00B55B2F">
              <w:rPr>
                <w:sz w:val="28"/>
                <w:szCs w:val="28"/>
              </w:rPr>
              <w:t>1</w:t>
            </w:r>
          </w:p>
        </w:tc>
      </w:tr>
      <w:tr w:rsidR="000C0C71" w:rsidRPr="00B55B2F" w14:paraId="24053DFA" w14:textId="77777777" w:rsidTr="0094059A">
        <w:trPr>
          <w:trHeight w:val="70"/>
        </w:trPr>
        <w:tc>
          <w:tcPr>
            <w:tcW w:w="3402" w:type="dxa"/>
            <w:vAlign w:val="center"/>
          </w:tcPr>
          <w:p w14:paraId="1ADCC318" w14:textId="4313D0BE" w:rsidR="00055464" w:rsidRPr="00B55B2F" w:rsidRDefault="00055464" w:rsidP="00187168">
            <w:pPr>
              <w:pStyle w:val="ac"/>
              <w:spacing w:before="0" w:beforeAutospacing="0" w:after="0" w:afterAutospacing="0"/>
              <w:rPr>
                <w:sz w:val="28"/>
                <w:szCs w:val="28"/>
              </w:rPr>
            </w:pPr>
            <w:r w:rsidRPr="00B55B2F">
              <w:rPr>
                <w:sz w:val="28"/>
                <w:szCs w:val="28"/>
              </w:rPr>
              <w:t>G2</w:t>
            </w:r>
          </w:p>
        </w:tc>
        <w:tc>
          <w:tcPr>
            <w:tcW w:w="3028" w:type="dxa"/>
            <w:vAlign w:val="center"/>
          </w:tcPr>
          <w:p w14:paraId="223531BC" w14:textId="46A52293" w:rsidR="00055464" w:rsidRPr="00B55B2F" w:rsidRDefault="00055464" w:rsidP="00187168">
            <w:pPr>
              <w:pStyle w:val="ac"/>
              <w:spacing w:before="0" w:beforeAutospacing="0" w:after="0" w:afterAutospacing="0"/>
              <w:jc w:val="center"/>
              <w:rPr>
                <w:sz w:val="28"/>
                <w:szCs w:val="28"/>
              </w:rPr>
            </w:pPr>
            <w:r w:rsidRPr="00B55B2F">
              <w:rPr>
                <w:sz w:val="28"/>
                <w:szCs w:val="28"/>
              </w:rPr>
              <w:t>28</w:t>
            </w:r>
          </w:p>
        </w:tc>
        <w:tc>
          <w:tcPr>
            <w:tcW w:w="3204" w:type="dxa"/>
            <w:vAlign w:val="center"/>
          </w:tcPr>
          <w:p w14:paraId="6DC1ADBF" w14:textId="6E860814" w:rsidR="00055464" w:rsidRPr="00B55B2F" w:rsidRDefault="00055464" w:rsidP="00F31FE5">
            <w:pPr>
              <w:pStyle w:val="ac"/>
              <w:spacing w:before="0" w:beforeAutospacing="0" w:after="0" w:afterAutospacing="0"/>
              <w:jc w:val="center"/>
              <w:rPr>
                <w:sz w:val="28"/>
                <w:szCs w:val="28"/>
              </w:rPr>
            </w:pPr>
            <w:r w:rsidRPr="00B55B2F">
              <w:rPr>
                <w:sz w:val="28"/>
                <w:szCs w:val="28"/>
              </w:rPr>
              <w:t>2</w:t>
            </w:r>
            <w:r w:rsidR="00F31FE5" w:rsidRPr="00B55B2F">
              <w:rPr>
                <w:sz w:val="28"/>
                <w:szCs w:val="28"/>
              </w:rPr>
              <w:t>9</w:t>
            </w:r>
            <w:r w:rsidR="00F8777E" w:rsidRPr="00B55B2F">
              <w:rPr>
                <w:sz w:val="28"/>
                <w:szCs w:val="28"/>
                <w:lang w:val="en-US"/>
              </w:rPr>
              <w:t>,</w:t>
            </w:r>
            <w:r w:rsidR="00F31FE5" w:rsidRPr="00B55B2F">
              <w:rPr>
                <w:sz w:val="28"/>
                <w:szCs w:val="28"/>
              </w:rPr>
              <w:t>2</w:t>
            </w:r>
          </w:p>
        </w:tc>
      </w:tr>
      <w:tr w:rsidR="000C0C71" w:rsidRPr="00B55B2F" w14:paraId="78805075" w14:textId="77777777" w:rsidTr="0094059A">
        <w:trPr>
          <w:trHeight w:val="70"/>
        </w:trPr>
        <w:tc>
          <w:tcPr>
            <w:tcW w:w="3402" w:type="dxa"/>
            <w:vAlign w:val="center"/>
          </w:tcPr>
          <w:p w14:paraId="78276008" w14:textId="7B0919B3" w:rsidR="00055464" w:rsidRPr="00B55B2F" w:rsidRDefault="00055464" w:rsidP="00187168">
            <w:pPr>
              <w:pStyle w:val="ac"/>
              <w:spacing w:before="0" w:beforeAutospacing="0" w:after="0" w:afterAutospacing="0"/>
              <w:rPr>
                <w:sz w:val="28"/>
                <w:szCs w:val="28"/>
              </w:rPr>
            </w:pPr>
            <w:r w:rsidRPr="00B55B2F">
              <w:rPr>
                <w:sz w:val="28"/>
                <w:szCs w:val="28"/>
              </w:rPr>
              <w:t>G3</w:t>
            </w:r>
          </w:p>
        </w:tc>
        <w:tc>
          <w:tcPr>
            <w:tcW w:w="3028" w:type="dxa"/>
            <w:vAlign w:val="center"/>
          </w:tcPr>
          <w:p w14:paraId="199C064C" w14:textId="010691EC" w:rsidR="00055464" w:rsidRPr="00B55B2F" w:rsidRDefault="00055464" w:rsidP="00187168">
            <w:pPr>
              <w:pStyle w:val="ac"/>
              <w:spacing w:before="0" w:beforeAutospacing="0" w:after="0" w:afterAutospacing="0"/>
              <w:jc w:val="center"/>
              <w:rPr>
                <w:sz w:val="28"/>
                <w:szCs w:val="28"/>
              </w:rPr>
            </w:pPr>
            <w:r w:rsidRPr="00B55B2F">
              <w:rPr>
                <w:sz w:val="28"/>
                <w:szCs w:val="28"/>
              </w:rPr>
              <w:t>57</w:t>
            </w:r>
          </w:p>
        </w:tc>
        <w:tc>
          <w:tcPr>
            <w:tcW w:w="3204" w:type="dxa"/>
            <w:vAlign w:val="center"/>
          </w:tcPr>
          <w:p w14:paraId="11AA60F6" w14:textId="01EA03FC" w:rsidR="00055464" w:rsidRPr="00B55B2F" w:rsidRDefault="00F31FE5" w:rsidP="00187168">
            <w:pPr>
              <w:pStyle w:val="ac"/>
              <w:spacing w:before="0" w:beforeAutospacing="0" w:after="0" w:afterAutospacing="0"/>
              <w:jc w:val="center"/>
              <w:rPr>
                <w:sz w:val="28"/>
                <w:szCs w:val="28"/>
              </w:rPr>
            </w:pPr>
            <w:r w:rsidRPr="00B55B2F">
              <w:rPr>
                <w:sz w:val="28"/>
                <w:szCs w:val="28"/>
              </w:rPr>
              <w:t>59</w:t>
            </w:r>
            <w:r w:rsidR="00F8777E" w:rsidRPr="00B55B2F">
              <w:rPr>
                <w:sz w:val="28"/>
                <w:szCs w:val="28"/>
                <w:lang w:val="en-US"/>
              </w:rPr>
              <w:t>,</w:t>
            </w:r>
            <w:r w:rsidRPr="00B55B2F">
              <w:rPr>
                <w:sz w:val="28"/>
                <w:szCs w:val="28"/>
              </w:rPr>
              <w:t>4</w:t>
            </w:r>
          </w:p>
        </w:tc>
      </w:tr>
      <w:tr w:rsidR="000C0C71" w:rsidRPr="00B55B2F" w14:paraId="57431DB9" w14:textId="77777777" w:rsidTr="0094059A">
        <w:trPr>
          <w:trHeight w:val="70"/>
        </w:trPr>
        <w:tc>
          <w:tcPr>
            <w:tcW w:w="3402" w:type="dxa"/>
            <w:vAlign w:val="center"/>
          </w:tcPr>
          <w:p w14:paraId="71442767" w14:textId="070A5F4D" w:rsidR="00F31FE5" w:rsidRPr="00B55B2F" w:rsidRDefault="00F31FE5" w:rsidP="00F31FE5">
            <w:pPr>
              <w:pStyle w:val="ac"/>
              <w:spacing w:before="0" w:beforeAutospacing="0" w:after="0" w:afterAutospacing="0"/>
              <w:rPr>
                <w:sz w:val="28"/>
                <w:szCs w:val="28"/>
              </w:rPr>
            </w:pPr>
            <w:r w:rsidRPr="00B55B2F">
              <w:rPr>
                <w:sz w:val="28"/>
                <w:szCs w:val="28"/>
              </w:rPr>
              <w:t>Gx</w:t>
            </w:r>
          </w:p>
        </w:tc>
        <w:tc>
          <w:tcPr>
            <w:tcW w:w="3028" w:type="dxa"/>
            <w:vAlign w:val="center"/>
          </w:tcPr>
          <w:p w14:paraId="5EA891B4" w14:textId="33F6C8FE" w:rsidR="00F31FE5" w:rsidRPr="00B55B2F" w:rsidRDefault="00F31FE5" w:rsidP="00F31FE5">
            <w:pPr>
              <w:pStyle w:val="ac"/>
              <w:spacing w:before="0" w:beforeAutospacing="0" w:after="0" w:afterAutospacing="0"/>
              <w:jc w:val="center"/>
              <w:rPr>
                <w:sz w:val="28"/>
                <w:szCs w:val="28"/>
              </w:rPr>
            </w:pPr>
            <w:r w:rsidRPr="00B55B2F">
              <w:rPr>
                <w:sz w:val="28"/>
                <w:szCs w:val="28"/>
              </w:rPr>
              <w:t>8</w:t>
            </w:r>
          </w:p>
        </w:tc>
        <w:tc>
          <w:tcPr>
            <w:tcW w:w="3204" w:type="dxa"/>
            <w:vAlign w:val="center"/>
          </w:tcPr>
          <w:p w14:paraId="03EA86D4" w14:textId="7B11B896" w:rsidR="00F31FE5" w:rsidRPr="00B55B2F" w:rsidRDefault="00F31FE5" w:rsidP="00F31FE5">
            <w:pPr>
              <w:pStyle w:val="ac"/>
              <w:spacing w:before="0" w:beforeAutospacing="0" w:after="0" w:afterAutospacing="0"/>
              <w:jc w:val="center"/>
              <w:rPr>
                <w:sz w:val="28"/>
                <w:szCs w:val="28"/>
              </w:rPr>
            </w:pPr>
            <w:r w:rsidRPr="00B55B2F">
              <w:rPr>
                <w:sz w:val="28"/>
                <w:szCs w:val="28"/>
              </w:rPr>
              <w:t>8</w:t>
            </w:r>
            <w:r w:rsidR="00F8777E" w:rsidRPr="00B55B2F">
              <w:rPr>
                <w:sz w:val="28"/>
                <w:szCs w:val="28"/>
                <w:lang w:val="en-US"/>
              </w:rPr>
              <w:t>,</w:t>
            </w:r>
            <w:r w:rsidRPr="00B55B2F">
              <w:rPr>
                <w:sz w:val="28"/>
                <w:szCs w:val="28"/>
              </w:rPr>
              <w:t>3</w:t>
            </w:r>
          </w:p>
        </w:tc>
      </w:tr>
      <w:tr w:rsidR="0094059A" w:rsidRPr="00B55B2F" w14:paraId="3E7D8521" w14:textId="77777777" w:rsidTr="0094059A">
        <w:trPr>
          <w:trHeight w:val="70"/>
        </w:trPr>
        <w:tc>
          <w:tcPr>
            <w:tcW w:w="3402" w:type="dxa"/>
            <w:vAlign w:val="center"/>
          </w:tcPr>
          <w:p w14:paraId="6D9B84EC" w14:textId="03CB4030" w:rsidR="00F31FE5" w:rsidRPr="00B55B2F" w:rsidRDefault="00F31FE5" w:rsidP="00F31FE5">
            <w:pPr>
              <w:pStyle w:val="ac"/>
              <w:spacing w:before="0" w:beforeAutospacing="0" w:after="0" w:afterAutospacing="0"/>
              <w:jc w:val="both"/>
              <w:rPr>
                <w:sz w:val="28"/>
                <w:szCs w:val="28"/>
              </w:rPr>
            </w:pPr>
            <w:r w:rsidRPr="00B55B2F">
              <w:rPr>
                <w:sz w:val="28"/>
                <w:szCs w:val="28"/>
              </w:rPr>
              <w:t>Итого</w:t>
            </w:r>
          </w:p>
        </w:tc>
        <w:tc>
          <w:tcPr>
            <w:tcW w:w="3028" w:type="dxa"/>
            <w:vAlign w:val="center"/>
          </w:tcPr>
          <w:p w14:paraId="02474BA6" w14:textId="3CC507F1" w:rsidR="00F31FE5" w:rsidRPr="00B55B2F" w:rsidRDefault="00F31FE5" w:rsidP="00F31FE5">
            <w:pPr>
              <w:pStyle w:val="ac"/>
              <w:spacing w:before="0" w:beforeAutospacing="0" w:after="0" w:afterAutospacing="0"/>
              <w:jc w:val="center"/>
              <w:rPr>
                <w:sz w:val="28"/>
                <w:szCs w:val="28"/>
              </w:rPr>
            </w:pPr>
            <w:r w:rsidRPr="00B55B2F">
              <w:rPr>
                <w:sz w:val="28"/>
                <w:szCs w:val="28"/>
              </w:rPr>
              <w:t>96</w:t>
            </w:r>
          </w:p>
        </w:tc>
        <w:tc>
          <w:tcPr>
            <w:tcW w:w="3204" w:type="dxa"/>
            <w:vAlign w:val="center"/>
          </w:tcPr>
          <w:p w14:paraId="042DC0CD" w14:textId="360DCD40" w:rsidR="00F31FE5" w:rsidRPr="00B55B2F" w:rsidRDefault="00F31FE5" w:rsidP="00F31FE5">
            <w:pPr>
              <w:pStyle w:val="ac"/>
              <w:spacing w:before="0" w:beforeAutospacing="0" w:after="0" w:afterAutospacing="0"/>
              <w:jc w:val="center"/>
              <w:rPr>
                <w:sz w:val="28"/>
                <w:szCs w:val="28"/>
              </w:rPr>
            </w:pPr>
            <w:r w:rsidRPr="00B55B2F">
              <w:rPr>
                <w:sz w:val="28"/>
                <w:szCs w:val="28"/>
              </w:rPr>
              <w:t>100</w:t>
            </w:r>
            <w:r w:rsidR="00F8777E" w:rsidRPr="00B55B2F">
              <w:rPr>
                <w:sz w:val="28"/>
                <w:szCs w:val="28"/>
                <w:lang w:val="en-US"/>
              </w:rPr>
              <w:t>,</w:t>
            </w:r>
            <w:r w:rsidRPr="00B55B2F">
              <w:rPr>
                <w:sz w:val="28"/>
                <w:szCs w:val="28"/>
              </w:rPr>
              <w:t>0</w:t>
            </w:r>
          </w:p>
        </w:tc>
      </w:tr>
    </w:tbl>
    <w:p w14:paraId="73B2F1E1" w14:textId="77777777" w:rsidR="00EE656B" w:rsidRPr="00B55B2F" w:rsidRDefault="00EE656B" w:rsidP="00187168">
      <w:pPr>
        <w:pStyle w:val="ac"/>
        <w:spacing w:before="0" w:beforeAutospacing="0" w:after="0" w:afterAutospacing="0"/>
        <w:jc w:val="both"/>
        <w:rPr>
          <w:sz w:val="28"/>
          <w:szCs w:val="28"/>
        </w:rPr>
      </w:pPr>
    </w:p>
    <w:p w14:paraId="74E88ECE" w14:textId="074B1A60" w:rsidR="00B409A3" w:rsidRPr="00B55B2F" w:rsidRDefault="00B409A3"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Распределение по стадиям FIGO также указывает на преимущественно позднюю диагностику заболевания. Подавляющее большинство пациенток имели стадию III </w:t>
      </w:r>
      <w:r w:rsidR="008A6F45" w:rsidRPr="00B55B2F">
        <w:rPr>
          <w:sz w:val="28"/>
          <w:szCs w:val="28"/>
        </w:rPr>
        <w:t>–</w:t>
      </w:r>
      <w:r w:rsidRPr="00B55B2F">
        <w:rPr>
          <w:sz w:val="28"/>
          <w:szCs w:val="28"/>
        </w:rPr>
        <w:t xml:space="preserve"> 71,9</w:t>
      </w:r>
      <w:r w:rsidR="001010CA" w:rsidRPr="00B55B2F">
        <w:rPr>
          <w:sz w:val="28"/>
          <w:szCs w:val="28"/>
        </w:rPr>
        <w:t xml:space="preserve"> </w:t>
      </w:r>
      <w:r w:rsidR="00AF34E0" w:rsidRPr="00B55B2F">
        <w:rPr>
          <w:sz w:val="28"/>
          <w:szCs w:val="28"/>
        </w:rPr>
        <w:t>%</w:t>
      </w:r>
      <w:r w:rsidRPr="00B55B2F">
        <w:rPr>
          <w:sz w:val="28"/>
          <w:szCs w:val="28"/>
        </w:rPr>
        <w:t xml:space="preserve"> (</w:t>
      </w:r>
      <w:r w:rsidR="00914B7C" w:rsidRPr="00B55B2F">
        <w:rPr>
          <w:sz w:val="28"/>
          <w:szCs w:val="28"/>
        </w:rPr>
        <w:t xml:space="preserve">n = </w:t>
      </w:r>
      <w:r w:rsidRPr="00B55B2F">
        <w:rPr>
          <w:sz w:val="28"/>
          <w:szCs w:val="28"/>
        </w:rPr>
        <w:t>69), а стадия IV была диагностирована у 11,5</w:t>
      </w:r>
      <w:r w:rsidR="001010CA" w:rsidRPr="00B55B2F">
        <w:rPr>
          <w:sz w:val="28"/>
          <w:szCs w:val="28"/>
        </w:rPr>
        <w:t xml:space="preserve"> </w:t>
      </w:r>
      <w:r w:rsidR="00AF34E0" w:rsidRPr="00B55B2F">
        <w:rPr>
          <w:sz w:val="28"/>
          <w:szCs w:val="28"/>
        </w:rPr>
        <w:t>%</w:t>
      </w:r>
      <w:r w:rsidRPr="00B55B2F">
        <w:rPr>
          <w:sz w:val="28"/>
          <w:szCs w:val="28"/>
        </w:rPr>
        <w:t xml:space="preserve"> (</w:t>
      </w:r>
      <w:r w:rsidR="00914B7C" w:rsidRPr="00B55B2F">
        <w:rPr>
          <w:sz w:val="28"/>
          <w:szCs w:val="28"/>
        </w:rPr>
        <w:t xml:space="preserve">n = </w:t>
      </w:r>
      <w:r w:rsidRPr="00B55B2F">
        <w:rPr>
          <w:sz w:val="28"/>
          <w:szCs w:val="28"/>
        </w:rPr>
        <w:t>11), что суммарно отражает высокую долю распростран</w:t>
      </w:r>
      <w:r w:rsidR="00EE1A62" w:rsidRPr="00B55B2F">
        <w:rPr>
          <w:sz w:val="28"/>
          <w:szCs w:val="28"/>
        </w:rPr>
        <w:t>е</w:t>
      </w:r>
      <w:r w:rsidRPr="00B55B2F">
        <w:rPr>
          <w:sz w:val="28"/>
          <w:szCs w:val="28"/>
        </w:rPr>
        <w:t>нных опухолевых процессов.</w:t>
      </w:r>
    </w:p>
    <w:p w14:paraId="18BB5F03" w14:textId="5267E54B" w:rsidR="00B409A3" w:rsidRPr="00B55B2F" w:rsidRDefault="00B409A3" w:rsidP="0094059A">
      <w:pPr>
        <w:pStyle w:val="muitypography-root"/>
        <w:shd w:val="clear" w:color="auto" w:fill="FFFFFF"/>
        <w:spacing w:before="0" w:beforeAutospacing="0" w:after="0" w:afterAutospacing="0"/>
        <w:ind w:firstLine="567"/>
        <w:jc w:val="both"/>
        <w:rPr>
          <w:sz w:val="28"/>
          <w:szCs w:val="28"/>
        </w:rPr>
      </w:pPr>
      <w:r w:rsidRPr="00B55B2F">
        <w:rPr>
          <w:sz w:val="28"/>
          <w:szCs w:val="28"/>
        </w:rPr>
        <w:t>Ранние стадии встречались существенно реже: стадия I зарегистрирована у 10,4</w:t>
      </w:r>
      <w:r w:rsidR="001010CA" w:rsidRPr="00B55B2F">
        <w:rPr>
          <w:sz w:val="28"/>
          <w:szCs w:val="28"/>
        </w:rPr>
        <w:t xml:space="preserve"> </w:t>
      </w:r>
      <w:r w:rsidR="00AF34E0" w:rsidRPr="00B55B2F">
        <w:rPr>
          <w:sz w:val="28"/>
          <w:szCs w:val="28"/>
        </w:rPr>
        <w:t>%</w:t>
      </w:r>
      <w:r w:rsidRPr="00B55B2F">
        <w:rPr>
          <w:sz w:val="28"/>
          <w:szCs w:val="28"/>
        </w:rPr>
        <w:t xml:space="preserve"> (</w:t>
      </w:r>
      <w:r w:rsidR="00914B7C" w:rsidRPr="00B55B2F">
        <w:rPr>
          <w:sz w:val="28"/>
          <w:szCs w:val="28"/>
        </w:rPr>
        <w:t xml:space="preserve">n = </w:t>
      </w:r>
      <w:r w:rsidRPr="00B55B2F">
        <w:rPr>
          <w:sz w:val="28"/>
          <w:szCs w:val="28"/>
        </w:rPr>
        <w:t xml:space="preserve">10) пациенток, а стадия II </w:t>
      </w:r>
      <w:r w:rsidR="008A6F45" w:rsidRPr="00B55B2F">
        <w:rPr>
          <w:sz w:val="28"/>
          <w:szCs w:val="28"/>
        </w:rPr>
        <w:t>–</w:t>
      </w:r>
      <w:r w:rsidRPr="00B55B2F">
        <w:rPr>
          <w:sz w:val="28"/>
          <w:szCs w:val="28"/>
        </w:rPr>
        <w:t xml:space="preserve"> у 6,2</w:t>
      </w:r>
      <w:r w:rsidR="001010CA" w:rsidRPr="00B55B2F">
        <w:rPr>
          <w:sz w:val="28"/>
          <w:szCs w:val="28"/>
        </w:rPr>
        <w:t xml:space="preserve"> </w:t>
      </w:r>
      <w:r w:rsidR="00AF34E0" w:rsidRPr="00B55B2F">
        <w:rPr>
          <w:sz w:val="28"/>
          <w:szCs w:val="28"/>
        </w:rPr>
        <w:t>%</w:t>
      </w:r>
      <w:r w:rsidRPr="00B55B2F">
        <w:rPr>
          <w:sz w:val="28"/>
          <w:szCs w:val="28"/>
        </w:rPr>
        <w:t xml:space="preserve"> (</w:t>
      </w:r>
      <w:r w:rsidR="00914B7C" w:rsidRPr="00B55B2F">
        <w:rPr>
          <w:sz w:val="28"/>
          <w:szCs w:val="28"/>
        </w:rPr>
        <w:t xml:space="preserve">n = </w:t>
      </w:r>
      <w:r w:rsidRPr="00B55B2F">
        <w:rPr>
          <w:sz w:val="28"/>
          <w:szCs w:val="28"/>
        </w:rPr>
        <w:t>6). Такое распределение подтверждает типичную для ЭРЯ тенденцию к позднему выявлению заболевания (таблица 9).</w:t>
      </w:r>
    </w:p>
    <w:p w14:paraId="5432E51A" w14:textId="37272CA5" w:rsidR="008A408F" w:rsidRDefault="008A408F" w:rsidP="001D4536">
      <w:pPr>
        <w:pStyle w:val="ac"/>
        <w:spacing w:before="0" w:beforeAutospacing="0" w:after="0" w:afterAutospacing="0"/>
        <w:jc w:val="both"/>
        <w:rPr>
          <w:sz w:val="28"/>
          <w:szCs w:val="28"/>
        </w:rPr>
      </w:pPr>
    </w:p>
    <w:p w14:paraId="613F55B0" w14:textId="77777777" w:rsidR="00533B38" w:rsidRPr="00B55B2F" w:rsidRDefault="00533B38" w:rsidP="001D4536">
      <w:pPr>
        <w:pStyle w:val="ac"/>
        <w:spacing w:before="0" w:beforeAutospacing="0" w:after="0" w:afterAutospacing="0"/>
        <w:jc w:val="both"/>
        <w:rPr>
          <w:sz w:val="28"/>
          <w:szCs w:val="28"/>
        </w:rPr>
      </w:pPr>
    </w:p>
    <w:p w14:paraId="0B7C0273" w14:textId="477FE4A0" w:rsidR="00622253" w:rsidRPr="00B55B2F" w:rsidRDefault="008A408F" w:rsidP="0094059A">
      <w:pPr>
        <w:autoSpaceDE w:val="0"/>
        <w:autoSpaceDN w:val="0"/>
        <w:adjustRightInd w:val="0"/>
        <w:ind w:right="-1"/>
        <w:jc w:val="both"/>
        <w:rPr>
          <w:sz w:val="28"/>
          <w:szCs w:val="28"/>
        </w:rPr>
      </w:pPr>
      <w:r w:rsidRPr="00B55B2F">
        <w:rPr>
          <w:sz w:val="28"/>
          <w:szCs w:val="28"/>
        </w:rPr>
        <w:lastRenderedPageBreak/>
        <w:t xml:space="preserve">Таблица </w:t>
      </w:r>
      <w:r w:rsidR="00E27163" w:rsidRPr="00B55B2F">
        <w:rPr>
          <w:sz w:val="28"/>
          <w:szCs w:val="28"/>
          <w:lang w:val="kk-KZ"/>
        </w:rPr>
        <w:t>9</w:t>
      </w:r>
      <w:r w:rsidRPr="00B55B2F">
        <w:rPr>
          <w:sz w:val="28"/>
          <w:szCs w:val="28"/>
        </w:rPr>
        <w:t xml:space="preserve"> </w:t>
      </w:r>
      <w:r w:rsidR="006E0870" w:rsidRPr="00B55B2F">
        <w:rPr>
          <w:sz w:val="28"/>
          <w:szCs w:val="28"/>
        </w:rPr>
        <w:t>–</w:t>
      </w:r>
      <w:r w:rsidRPr="00B55B2F">
        <w:rPr>
          <w:sz w:val="28"/>
          <w:szCs w:val="28"/>
        </w:rPr>
        <w:t xml:space="preserve"> </w:t>
      </w:r>
      <w:r w:rsidR="00A217D2" w:rsidRPr="00B55B2F">
        <w:rPr>
          <w:sz w:val="28"/>
          <w:szCs w:val="28"/>
        </w:rPr>
        <w:t>Распределение по стадиям FIGO</w:t>
      </w:r>
      <w:r w:rsidR="00B27312" w:rsidRPr="00B55B2F">
        <w:rPr>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0186A998" w14:textId="77777777" w:rsidR="00B27312" w:rsidRPr="00B55B2F" w:rsidRDefault="00B27312" w:rsidP="00EB285B">
      <w:pPr>
        <w:tabs>
          <w:tab w:val="left" w:pos="142"/>
        </w:tabs>
        <w:autoSpaceDE w:val="0"/>
        <w:autoSpaceDN w:val="0"/>
        <w:adjustRightInd w:val="0"/>
        <w:ind w:right="-1"/>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2963"/>
        <w:gridCol w:w="2947"/>
      </w:tblGrid>
      <w:tr w:rsidR="000C0C71" w:rsidRPr="00B55B2F" w14:paraId="5E99C2A5" w14:textId="77777777" w:rsidTr="00EB285B">
        <w:trPr>
          <w:trHeight w:val="70"/>
        </w:trPr>
        <w:tc>
          <w:tcPr>
            <w:tcW w:w="3724" w:type="dxa"/>
          </w:tcPr>
          <w:p w14:paraId="62F83C98" w14:textId="3D48BE4B" w:rsidR="00F31FE5" w:rsidRPr="00B55B2F" w:rsidRDefault="00F31FE5" w:rsidP="00EB285B">
            <w:pPr>
              <w:pStyle w:val="ac"/>
              <w:spacing w:before="0" w:beforeAutospacing="0" w:after="0" w:afterAutospacing="0"/>
              <w:jc w:val="center"/>
              <w:rPr>
                <w:sz w:val="28"/>
                <w:szCs w:val="28"/>
              </w:rPr>
            </w:pPr>
            <w:r w:rsidRPr="00B55B2F">
              <w:rPr>
                <w:sz w:val="28"/>
                <w:szCs w:val="28"/>
              </w:rPr>
              <w:t>Стадия по FIGO</w:t>
            </w:r>
          </w:p>
        </w:tc>
        <w:tc>
          <w:tcPr>
            <w:tcW w:w="2963" w:type="dxa"/>
          </w:tcPr>
          <w:p w14:paraId="68397E5D" w14:textId="142E19C6" w:rsidR="00F31FE5" w:rsidRPr="00B55B2F" w:rsidRDefault="00F31FE5" w:rsidP="00EB285B">
            <w:pPr>
              <w:pStyle w:val="ac"/>
              <w:spacing w:before="0" w:beforeAutospacing="0" w:after="0" w:afterAutospacing="0"/>
              <w:jc w:val="center"/>
              <w:rPr>
                <w:sz w:val="28"/>
                <w:szCs w:val="28"/>
                <w:lang w:val="en-US"/>
              </w:rPr>
            </w:pPr>
            <w:r w:rsidRPr="00B55B2F">
              <w:rPr>
                <w:sz w:val="28"/>
                <w:szCs w:val="28"/>
              </w:rPr>
              <w:t>Частота</w:t>
            </w:r>
            <w:r w:rsidR="00F8777E" w:rsidRPr="00B55B2F">
              <w:rPr>
                <w:sz w:val="28"/>
                <w:szCs w:val="28"/>
              </w:rPr>
              <w:t xml:space="preserve"> случаев</w:t>
            </w:r>
            <w:r w:rsidR="009316AB" w:rsidRPr="00B55B2F">
              <w:rPr>
                <w:sz w:val="28"/>
                <w:szCs w:val="28"/>
                <w:lang w:val="en-US"/>
              </w:rPr>
              <w:t>, n</w:t>
            </w:r>
          </w:p>
        </w:tc>
        <w:tc>
          <w:tcPr>
            <w:tcW w:w="2947" w:type="dxa"/>
          </w:tcPr>
          <w:p w14:paraId="00B1AC40" w14:textId="25243E87" w:rsidR="00F31FE5" w:rsidRPr="00B55B2F" w:rsidRDefault="00F31FE5" w:rsidP="00EB285B">
            <w:pPr>
              <w:pStyle w:val="ac"/>
              <w:spacing w:before="0" w:beforeAutospacing="0" w:after="0" w:afterAutospacing="0"/>
              <w:jc w:val="center"/>
              <w:rPr>
                <w:sz w:val="28"/>
                <w:szCs w:val="28"/>
              </w:rPr>
            </w:pPr>
            <w:r w:rsidRPr="00B55B2F">
              <w:rPr>
                <w:sz w:val="28"/>
                <w:szCs w:val="28"/>
              </w:rPr>
              <w:t>Процент</w:t>
            </w:r>
            <w:r w:rsidR="00F8777E" w:rsidRPr="00B55B2F">
              <w:rPr>
                <w:sz w:val="28"/>
                <w:szCs w:val="28"/>
                <w:lang w:val="en-US"/>
              </w:rPr>
              <w:t>,</w:t>
            </w:r>
            <w:r w:rsidR="001010CA" w:rsidRPr="00B55B2F">
              <w:rPr>
                <w:sz w:val="28"/>
                <w:szCs w:val="28"/>
              </w:rPr>
              <w:t xml:space="preserve"> </w:t>
            </w:r>
            <w:r w:rsidR="00AF34E0" w:rsidRPr="00B55B2F">
              <w:rPr>
                <w:sz w:val="28"/>
                <w:szCs w:val="28"/>
              </w:rPr>
              <w:t>%</w:t>
            </w:r>
          </w:p>
        </w:tc>
      </w:tr>
      <w:tr w:rsidR="000C0C71" w:rsidRPr="00B55B2F" w14:paraId="075A6B0B" w14:textId="77777777" w:rsidTr="00EB285B">
        <w:trPr>
          <w:trHeight w:val="70"/>
        </w:trPr>
        <w:tc>
          <w:tcPr>
            <w:tcW w:w="3724" w:type="dxa"/>
            <w:vAlign w:val="center"/>
          </w:tcPr>
          <w:p w14:paraId="4BCD1B7E" w14:textId="746CB8BC" w:rsidR="00F31FE5" w:rsidRPr="00B55B2F" w:rsidRDefault="00F31FE5" w:rsidP="00187168">
            <w:pPr>
              <w:pStyle w:val="ac"/>
              <w:spacing w:before="0" w:beforeAutospacing="0" w:after="0" w:afterAutospacing="0"/>
              <w:rPr>
                <w:sz w:val="28"/>
                <w:szCs w:val="28"/>
              </w:rPr>
            </w:pPr>
            <w:r w:rsidRPr="00B55B2F">
              <w:rPr>
                <w:sz w:val="28"/>
                <w:szCs w:val="28"/>
              </w:rPr>
              <w:t>St I</w:t>
            </w:r>
          </w:p>
        </w:tc>
        <w:tc>
          <w:tcPr>
            <w:tcW w:w="2963" w:type="dxa"/>
            <w:vAlign w:val="center"/>
          </w:tcPr>
          <w:p w14:paraId="16A48BAA" w14:textId="3C407D34" w:rsidR="00F31FE5" w:rsidRPr="00B55B2F" w:rsidRDefault="00F31FE5" w:rsidP="00187168">
            <w:pPr>
              <w:pStyle w:val="ac"/>
              <w:spacing w:before="0" w:beforeAutospacing="0" w:after="0" w:afterAutospacing="0"/>
              <w:jc w:val="center"/>
              <w:rPr>
                <w:sz w:val="28"/>
                <w:szCs w:val="28"/>
              </w:rPr>
            </w:pPr>
            <w:r w:rsidRPr="00B55B2F">
              <w:rPr>
                <w:sz w:val="28"/>
                <w:szCs w:val="28"/>
              </w:rPr>
              <w:t>10</w:t>
            </w:r>
          </w:p>
        </w:tc>
        <w:tc>
          <w:tcPr>
            <w:tcW w:w="2947" w:type="dxa"/>
            <w:vAlign w:val="center"/>
          </w:tcPr>
          <w:p w14:paraId="418EB8E6" w14:textId="6C8AFEBA" w:rsidR="00F31FE5" w:rsidRPr="00B55B2F" w:rsidRDefault="00F31FE5" w:rsidP="00187168">
            <w:pPr>
              <w:pStyle w:val="ac"/>
              <w:spacing w:before="0" w:beforeAutospacing="0" w:after="0" w:afterAutospacing="0"/>
              <w:jc w:val="center"/>
              <w:rPr>
                <w:sz w:val="28"/>
                <w:szCs w:val="28"/>
              </w:rPr>
            </w:pPr>
            <w:r w:rsidRPr="00B55B2F">
              <w:rPr>
                <w:sz w:val="28"/>
                <w:szCs w:val="28"/>
              </w:rPr>
              <w:t>10</w:t>
            </w:r>
            <w:r w:rsidR="00F8777E" w:rsidRPr="00B55B2F">
              <w:rPr>
                <w:sz w:val="28"/>
                <w:szCs w:val="28"/>
                <w:lang w:val="en-US"/>
              </w:rPr>
              <w:t>,</w:t>
            </w:r>
            <w:r w:rsidRPr="00B55B2F">
              <w:rPr>
                <w:sz w:val="28"/>
                <w:szCs w:val="28"/>
              </w:rPr>
              <w:t>4</w:t>
            </w:r>
          </w:p>
        </w:tc>
      </w:tr>
      <w:tr w:rsidR="000C0C71" w:rsidRPr="00B55B2F" w14:paraId="5F46DE19" w14:textId="77777777" w:rsidTr="00EB285B">
        <w:trPr>
          <w:trHeight w:val="70"/>
        </w:trPr>
        <w:tc>
          <w:tcPr>
            <w:tcW w:w="3724" w:type="dxa"/>
            <w:vAlign w:val="center"/>
          </w:tcPr>
          <w:p w14:paraId="32C93D0B" w14:textId="6B13B5B4" w:rsidR="00F31FE5" w:rsidRPr="00B55B2F" w:rsidRDefault="00F31FE5" w:rsidP="00187168">
            <w:pPr>
              <w:pStyle w:val="ac"/>
              <w:spacing w:before="0" w:beforeAutospacing="0" w:after="0" w:afterAutospacing="0"/>
              <w:rPr>
                <w:sz w:val="28"/>
                <w:szCs w:val="28"/>
              </w:rPr>
            </w:pPr>
            <w:r w:rsidRPr="00B55B2F">
              <w:rPr>
                <w:sz w:val="28"/>
                <w:szCs w:val="28"/>
              </w:rPr>
              <w:t>St II</w:t>
            </w:r>
          </w:p>
        </w:tc>
        <w:tc>
          <w:tcPr>
            <w:tcW w:w="2963" w:type="dxa"/>
            <w:vAlign w:val="center"/>
          </w:tcPr>
          <w:p w14:paraId="6D37A3BD" w14:textId="37317B96" w:rsidR="00F31FE5" w:rsidRPr="00B55B2F" w:rsidRDefault="00F31FE5" w:rsidP="00187168">
            <w:pPr>
              <w:pStyle w:val="ac"/>
              <w:spacing w:before="0" w:beforeAutospacing="0" w:after="0" w:afterAutospacing="0"/>
              <w:jc w:val="center"/>
              <w:rPr>
                <w:sz w:val="28"/>
                <w:szCs w:val="28"/>
              </w:rPr>
            </w:pPr>
            <w:r w:rsidRPr="00B55B2F">
              <w:rPr>
                <w:sz w:val="28"/>
                <w:szCs w:val="28"/>
              </w:rPr>
              <w:t>6</w:t>
            </w:r>
          </w:p>
        </w:tc>
        <w:tc>
          <w:tcPr>
            <w:tcW w:w="2947" w:type="dxa"/>
            <w:vAlign w:val="center"/>
          </w:tcPr>
          <w:p w14:paraId="0A917436" w14:textId="62F5CC67" w:rsidR="00F31FE5" w:rsidRPr="00B55B2F" w:rsidRDefault="00F31FE5" w:rsidP="00F31FE5">
            <w:pPr>
              <w:pStyle w:val="ac"/>
              <w:spacing w:before="0" w:beforeAutospacing="0" w:after="0" w:afterAutospacing="0"/>
              <w:jc w:val="center"/>
              <w:rPr>
                <w:sz w:val="28"/>
                <w:szCs w:val="28"/>
                <w:lang w:val="en-US"/>
              </w:rPr>
            </w:pPr>
            <w:r w:rsidRPr="00B55B2F">
              <w:rPr>
                <w:sz w:val="28"/>
                <w:szCs w:val="28"/>
              </w:rPr>
              <w:t>6</w:t>
            </w:r>
            <w:r w:rsidR="00F8777E" w:rsidRPr="00B55B2F">
              <w:rPr>
                <w:sz w:val="28"/>
                <w:szCs w:val="28"/>
                <w:lang w:val="en-US"/>
              </w:rPr>
              <w:t>,</w:t>
            </w:r>
            <w:r w:rsidRPr="00B55B2F">
              <w:rPr>
                <w:sz w:val="28"/>
                <w:szCs w:val="28"/>
              </w:rPr>
              <w:t>2</w:t>
            </w:r>
          </w:p>
        </w:tc>
      </w:tr>
      <w:tr w:rsidR="000C0C71" w:rsidRPr="00B55B2F" w14:paraId="7DE0D3C9" w14:textId="77777777" w:rsidTr="00EB285B">
        <w:trPr>
          <w:trHeight w:val="70"/>
        </w:trPr>
        <w:tc>
          <w:tcPr>
            <w:tcW w:w="3724" w:type="dxa"/>
            <w:vAlign w:val="center"/>
          </w:tcPr>
          <w:p w14:paraId="3CC345E4" w14:textId="6CABB223" w:rsidR="00F31FE5" w:rsidRPr="00B55B2F" w:rsidRDefault="00F31FE5" w:rsidP="00187168">
            <w:pPr>
              <w:pStyle w:val="ac"/>
              <w:spacing w:before="0" w:beforeAutospacing="0" w:after="0" w:afterAutospacing="0"/>
              <w:rPr>
                <w:sz w:val="28"/>
                <w:szCs w:val="28"/>
              </w:rPr>
            </w:pPr>
            <w:r w:rsidRPr="00B55B2F">
              <w:rPr>
                <w:sz w:val="28"/>
                <w:szCs w:val="28"/>
              </w:rPr>
              <w:t>St III</w:t>
            </w:r>
          </w:p>
        </w:tc>
        <w:tc>
          <w:tcPr>
            <w:tcW w:w="2963" w:type="dxa"/>
            <w:vAlign w:val="center"/>
          </w:tcPr>
          <w:p w14:paraId="2A5D0961" w14:textId="327E597B" w:rsidR="00F31FE5" w:rsidRPr="00B55B2F" w:rsidRDefault="00F31FE5" w:rsidP="00187168">
            <w:pPr>
              <w:pStyle w:val="ac"/>
              <w:spacing w:before="0" w:beforeAutospacing="0" w:after="0" w:afterAutospacing="0"/>
              <w:jc w:val="center"/>
              <w:rPr>
                <w:sz w:val="28"/>
                <w:szCs w:val="28"/>
              </w:rPr>
            </w:pPr>
            <w:r w:rsidRPr="00B55B2F">
              <w:rPr>
                <w:sz w:val="28"/>
                <w:szCs w:val="28"/>
              </w:rPr>
              <w:t>69</w:t>
            </w:r>
          </w:p>
        </w:tc>
        <w:tc>
          <w:tcPr>
            <w:tcW w:w="2947" w:type="dxa"/>
            <w:vAlign w:val="center"/>
          </w:tcPr>
          <w:p w14:paraId="4E3DA800" w14:textId="3BD9A427" w:rsidR="00F31FE5" w:rsidRPr="00B55B2F" w:rsidRDefault="00F31FE5" w:rsidP="00187168">
            <w:pPr>
              <w:pStyle w:val="ac"/>
              <w:spacing w:before="0" w:beforeAutospacing="0" w:after="0" w:afterAutospacing="0"/>
              <w:jc w:val="center"/>
              <w:rPr>
                <w:sz w:val="28"/>
                <w:szCs w:val="28"/>
              </w:rPr>
            </w:pPr>
            <w:r w:rsidRPr="00B55B2F">
              <w:rPr>
                <w:sz w:val="28"/>
                <w:szCs w:val="28"/>
              </w:rPr>
              <w:t>71</w:t>
            </w:r>
            <w:r w:rsidR="00F8777E" w:rsidRPr="00B55B2F">
              <w:rPr>
                <w:sz w:val="28"/>
                <w:szCs w:val="28"/>
                <w:lang w:val="en-US"/>
              </w:rPr>
              <w:t>,</w:t>
            </w:r>
            <w:r w:rsidRPr="00B55B2F">
              <w:rPr>
                <w:sz w:val="28"/>
                <w:szCs w:val="28"/>
              </w:rPr>
              <w:t>9</w:t>
            </w:r>
          </w:p>
        </w:tc>
      </w:tr>
      <w:tr w:rsidR="000C0C71" w:rsidRPr="00B55B2F" w14:paraId="234728B5" w14:textId="77777777" w:rsidTr="00EB285B">
        <w:trPr>
          <w:trHeight w:val="70"/>
        </w:trPr>
        <w:tc>
          <w:tcPr>
            <w:tcW w:w="3724" w:type="dxa"/>
            <w:vAlign w:val="center"/>
          </w:tcPr>
          <w:p w14:paraId="3529BBA8" w14:textId="333A85D7" w:rsidR="00F31FE5" w:rsidRPr="00B55B2F" w:rsidRDefault="00F31FE5" w:rsidP="00187168">
            <w:pPr>
              <w:pStyle w:val="ac"/>
              <w:spacing w:before="0" w:beforeAutospacing="0" w:after="0" w:afterAutospacing="0"/>
              <w:rPr>
                <w:sz w:val="28"/>
                <w:szCs w:val="28"/>
              </w:rPr>
            </w:pPr>
            <w:r w:rsidRPr="00B55B2F">
              <w:rPr>
                <w:sz w:val="28"/>
                <w:szCs w:val="28"/>
              </w:rPr>
              <w:t>St IV</w:t>
            </w:r>
          </w:p>
        </w:tc>
        <w:tc>
          <w:tcPr>
            <w:tcW w:w="2963" w:type="dxa"/>
            <w:vAlign w:val="center"/>
          </w:tcPr>
          <w:p w14:paraId="1D10FCC4" w14:textId="05EB95EE" w:rsidR="00F31FE5" w:rsidRPr="00B55B2F" w:rsidRDefault="00F31FE5" w:rsidP="00187168">
            <w:pPr>
              <w:pStyle w:val="ac"/>
              <w:spacing w:before="0" w:beforeAutospacing="0" w:after="0" w:afterAutospacing="0"/>
              <w:jc w:val="center"/>
              <w:rPr>
                <w:sz w:val="28"/>
                <w:szCs w:val="28"/>
              </w:rPr>
            </w:pPr>
            <w:r w:rsidRPr="00B55B2F">
              <w:rPr>
                <w:sz w:val="28"/>
                <w:szCs w:val="28"/>
              </w:rPr>
              <w:t>11</w:t>
            </w:r>
          </w:p>
        </w:tc>
        <w:tc>
          <w:tcPr>
            <w:tcW w:w="2947" w:type="dxa"/>
            <w:vAlign w:val="center"/>
          </w:tcPr>
          <w:p w14:paraId="2FBDB1C9" w14:textId="3E87546B" w:rsidR="00F31FE5" w:rsidRPr="00B55B2F" w:rsidRDefault="00F31FE5" w:rsidP="00F31FE5">
            <w:pPr>
              <w:pStyle w:val="ac"/>
              <w:spacing w:before="0" w:beforeAutospacing="0" w:after="0" w:afterAutospacing="0"/>
              <w:jc w:val="center"/>
              <w:rPr>
                <w:sz w:val="28"/>
                <w:szCs w:val="28"/>
              </w:rPr>
            </w:pPr>
            <w:r w:rsidRPr="00B55B2F">
              <w:rPr>
                <w:sz w:val="28"/>
                <w:szCs w:val="28"/>
              </w:rPr>
              <w:t>11</w:t>
            </w:r>
            <w:r w:rsidR="00F8777E" w:rsidRPr="00B55B2F">
              <w:rPr>
                <w:sz w:val="28"/>
                <w:szCs w:val="28"/>
                <w:lang w:val="en-US"/>
              </w:rPr>
              <w:t>,</w:t>
            </w:r>
            <w:r w:rsidRPr="00B55B2F">
              <w:rPr>
                <w:sz w:val="28"/>
                <w:szCs w:val="28"/>
              </w:rPr>
              <w:t>5</w:t>
            </w:r>
          </w:p>
        </w:tc>
      </w:tr>
      <w:tr w:rsidR="00EB285B" w:rsidRPr="00B55B2F" w14:paraId="1B1C1A12" w14:textId="77777777" w:rsidTr="00EB285B">
        <w:trPr>
          <w:trHeight w:val="70"/>
        </w:trPr>
        <w:tc>
          <w:tcPr>
            <w:tcW w:w="3724" w:type="dxa"/>
            <w:vAlign w:val="center"/>
          </w:tcPr>
          <w:p w14:paraId="7BF163EB" w14:textId="7463AFC8" w:rsidR="00F31FE5" w:rsidRPr="00B55B2F" w:rsidRDefault="00F31FE5" w:rsidP="00187168">
            <w:pPr>
              <w:pStyle w:val="ac"/>
              <w:spacing w:before="0" w:beforeAutospacing="0" w:after="0" w:afterAutospacing="0"/>
              <w:rPr>
                <w:sz w:val="28"/>
                <w:szCs w:val="28"/>
              </w:rPr>
            </w:pPr>
            <w:r w:rsidRPr="00B55B2F">
              <w:rPr>
                <w:sz w:val="28"/>
                <w:szCs w:val="28"/>
              </w:rPr>
              <w:t>Итого</w:t>
            </w:r>
          </w:p>
        </w:tc>
        <w:tc>
          <w:tcPr>
            <w:tcW w:w="2963" w:type="dxa"/>
            <w:vAlign w:val="center"/>
          </w:tcPr>
          <w:p w14:paraId="7693291A" w14:textId="2F5B947A" w:rsidR="00F31FE5" w:rsidRPr="00B55B2F" w:rsidRDefault="00F31FE5" w:rsidP="00187168">
            <w:pPr>
              <w:pStyle w:val="ac"/>
              <w:spacing w:before="0" w:beforeAutospacing="0" w:after="0" w:afterAutospacing="0"/>
              <w:jc w:val="center"/>
              <w:rPr>
                <w:sz w:val="28"/>
                <w:szCs w:val="28"/>
              </w:rPr>
            </w:pPr>
            <w:r w:rsidRPr="00B55B2F">
              <w:rPr>
                <w:sz w:val="28"/>
                <w:szCs w:val="28"/>
              </w:rPr>
              <w:t>96</w:t>
            </w:r>
          </w:p>
        </w:tc>
        <w:tc>
          <w:tcPr>
            <w:tcW w:w="2947" w:type="dxa"/>
            <w:vAlign w:val="center"/>
          </w:tcPr>
          <w:p w14:paraId="069CB8AB" w14:textId="6971BD11" w:rsidR="00F31FE5" w:rsidRPr="00B55B2F" w:rsidRDefault="00F31FE5" w:rsidP="00187168">
            <w:pPr>
              <w:pStyle w:val="ac"/>
              <w:spacing w:before="0" w:beforeAutospacing="0" w:after="0" w:afterAutospacing="0"/>
              <w:jc w:val="center"/>
              <w:rPr>
                <w:sz w:val="28"/>
                <w:szCs w:val="28"/>
              </w:rPr>
            </w:pPr>
            <w:r w:rsidRPr="00B55B2F">
              <w:rPr>
                <w:sz w:val="28"/>
                <w:szCs w:val="28"/>
              </w:rPr>
              <w:t>100</w:t>
            </w:r>
            <w:r w:rsidR="00F8777E" w:rsidRPr="00B55B2F">
              <w:rPr>
                <w:sz w:val="28"/>
                <w:szCs w:val="28"/>
                <w:lang w:val="en-US"/>
              </w:rPr>
              <w:t>,</w:t>
            </w:r>
            <w:r w:rsidRPr="00B55B2F">
              <w:rPr>
                <w:sz w:val="28"/>
                <w:szCs w:val="28"/>
              </w:rPr>
              <w:t>0</w:t>
            </w:r>
          </w:p>
        </w:tc>
      </w:tr>
    </w:tbl>
    <w:p w14:paraId="1C58010C" w14:textId="77777777" w:rsidR="008A408F" w:rsidRPr="00B55B2F" w:rsidRDefault="008A408F" w:rsidP="00187168">
      <w:pPr>
        <w:pStyle w:val="ac"/>
        <w:spacing w:before="0" w:beforeAutospacing="0" w:after="0" w:afterAutospacing="0"/>
        <w:jc w:val="both"/>
        <w:rPr>
          <w:sz w:val="28"/>
          <w:szCs w:val="28"/>
        </w:rPr>
      </w:pPr>
    </w:p>
    <w:p w14:paraId="23C82726" w14:textId="63991ADE" w:rsidR="00AB001A" w:rsidRPr="00B55B2F" w:rsidRDefault="003A2211" w:rsidP="00EB285B">
      <w:pPr>
        <w:pStyle w:val="ac"/>
        <w:spacing w:before="0" w:beforeAutospacing="0" w:after="0" w:afterAutospacing="0"/>
        <w:ind w:firstLine="567"/>
        <w:jc w:val="both"/>
        <w:rPr>
          <w:bCs/>
          <w:sz w:val="28"/>
          <w:szCs w:val="28"/>
        </w:rPr>
      </w:pPr>
      <w:r w:rsidRPr="00B55B2F">
        <w:rPr>
          <w:bCs/>
          <w:sz w:val="28"/>
          <w:szCs w:val="28"/>
        </w:rPr>
        <w:t>3.4</w:t>
      </w:r>
      <w:r w:rsidRPr="00B55B2F">
        <w:rPr>
          <w:bCs/>
          <w:sz w:val="28"/>
          <w:szCs w:val="28"/>
          <w:lang w:val="kk-KZ"/>
        </w:rPr>
        <w:t xml:space="preserve">.5 </w:t>
      </w:r>
      <w:r w:rsidR="00691E63" w:rsidRPr="00B55B2F">
        <w:rPr>
          <w:bCs/>
          <w:iCs/>
          <w:sz w:val="28"/>
          <w:szCs w:val="28"/>
        </w:rPr>
        <w:t>А</w:t>
      </w:r>
      <w:r w:rsidR="00CB74EC" w:rsidRPr="00B55B2F">
        <w:rPr>
          <w:bCs/>
          <w:iCs/>
          <w:sz w:val="28"/>
          <w:szCs w:val="28"/>
        </w:rPr>
        <w:t xml:space="preserve">нализ распределения FIGO-стадий в зависимости от </w:t>
      </w:r>
      <w:r w:rsidR="00D76027" w:rsidRPr="00B55B2F">
        <w:rPr>
          <w:bCs/>
          <w:i/>
          <w:iCs/>
          <w:sz w:val="28"/>
          <w:szCs w:val="28"/>
        </w:rPr>
        <w:t>BRCA</w:t>
      </w:r>
      <w:r w:rsidR="00CB74EC" w:rsidRPr="00B55B2F">
        <w:rPr>
          <w:bCs/>
          <w:iCs/>
          <w:sz w:val="28"/>
          <w:szCs w:val="28"/>
        </w:rPr>
        <w:t>-статуса</w:t>
      </w:r>
    </w:p>
    <w:p w14:paraId="22A45188" w14:textId="729E6C53" w:rsidR="00B409A3" w:rsidRPr="00B55B2F" w:rsidRDefault="00B409A3" w:rsidP="00EB285B">
      <w:pPr>
        <w:pStyle w:val="muitypography-root"/>
        <w:shd w:val="clear" w:color="auto" w:fill="FFFFFF"/>
        <w:spacing w:before="0" w:beforeAutospacing="0" w:after="0" w:afterAutospacing="0"/>
        <w:ind w:firstLine="567"/>
        <w:jc w:val="both"/>
        <w:rPr>
          <w:bCs/>
          <w:sz w:val="28"/>
          <w:szCs w:val="28"/>
        </w:rPr>
      </w:pPr>
      <w:r w:rsidRPr="00B55B2F">
        <w:rPr>
          <w:bCs/>
          <w:sz w:val="28"/>
          <w:szCs w:val="28"/>
        </w:rPr>
        <w:t xml:space="preserve">Анализ распределения FIGO-стадий среди 96 пациенток показал схожую клиническую структуру заболевания независимо от </w:t>
      </w:r>
      <w:r w:rsidR="00D76027" w:rsidRPr="00B55B2F">
        <w:rPr>
          <w:bCs/>
          <w:i/>
          <w:sz w:val="28"/>
          <w:szCs w:val="28"/>
        </w:rPr>
        <w:t>BRCA</w:t>
      </w:r>
      <w:r w:rsidRPr="00B55B2F">
        <w:rPr>
          <w:bCs/>
          <w:sz w:val="28"/>
          <w:szCs w:val="28"/>
        </w:rPr>
        <w:t xml:space="preserve">-статуса. У пациенток без мутаций </w:t>
      </w:r>
      <w:r w:rsidR="00D76027" w:rsidRPr="00B55B2F">
        <w:rPr>
          <w:bCs/>
          <w:i/>
          <w:sz w:val="28"/>
          <w:szCs w:val="28"/>
        </w:rPr>
        <w:t>BRCA</w:t>
      </w:r>
      <w:r w:rsidRPr="00B55B2F">
        <w:rPr>
          <w:bCs/>
          <w:i/>
          <w:sz w:val="28"/>
          <w:szCs w:val="28"/>
        </w:rPr>
        <w:t>1/2</w:t>
      </w:r>
      <w:r w:rsidRPr="00B55B2F">
        <w:rPr>
          <w:bCs/>
          <w:sz w:val="28"/>
          <w:szCs w:val="28"/>
        </w:rPr>
        <w:t xml:space="preserve"> стадия III была выявлена в большинстве случаев </w:t>
      </w:r>
      <w:r w:rsidR="008A6F45" w:rsidRPr="00B55B2F">
        <w:rPr>
          <w:bCs/>
          <w:sz w:val="28"/>
          <w:szCs w:val="28"/>
        </w:rPr>
        <w:t>–</w:t>
      </w:r>
      <w:r w:rsidRPr="00B55B2F">
        <w:rPr>
          <w:bCs/>
          <w:sz w:val="28"/>
          <w:szCs w:val="28"/>
        </w:rPr>
        <w:t xml:space="preserve"> 67,8%, </w:t>
      </w:r>
      <w:r w:rsidRPr="00B55B2F">
        <w:rPr>
          <w:rStyle w:val="ae"/>
          <w:rFonts w:eastAsiaTheme="majorEastAsia"/>
          <w:b w:val="0"/>
          <w:bCs w:val="0"/>
          <w:sz w:val="28"/>
          <w:szCs w:val="28"/>
        </w:rPr>
        <w:t>что свидетельствует о преобладании поздней диагностики серозного РЯ</w:t>
      </w:r>
      <w:r w:rsidRPr="00B55B2F">
        <w:rPr>
          <w:bCs/>
          <w:sz w:val="28"/>
          <w:szCs w:val="28"/>
        </w:rPr>
        <w:t xml:space="preserve">. Ранние стадии регистрировались значительно реже (I стадия </w:t>
      </w:r>
      <w:r w:rsidR="008A6F45" w:rsidRPr="00B55B2F">
        <w:rPr>
          <w:bCs/>
          <w:sz w:val="28"/>
          <w:szCs w:val="28"/>
        </w:rPr>
        <w:t>–</w:t>
      </w:r>
      <w:r w:rsidRPr="00B55B2F">
        <w:rPr>
          <w:bCs/>
          <w:sz w:val="28"/>
          <w:szCs w:val="28"/>
        </w:rPr>
        <w:t xml:space="preserve"> 14,5</w:t>
      </w:r>
      <w:r w:rsidR="001010CA" w:rsidRPr="00B55B2F">
        <w:rPr>
          <w:bCs/>
          <w:sz w:val="28"/>
          <w:szCs w:val="28"/>
        </w:rPr>
        <w:t xml:space="preserve"> </w:t>
      </w:r>
      <w:r w:rsidRPr="00B55B2F">
        <w:rPr>
          <w:bCs/>
          <w:sz w:val="28"/>
          <w:szCs w:val="28"/>
        </w:rPr>
        <w:t xml:space="preserve">%, II стадия </w:t>
      </w:r>
      <w:r w:rsidR="008A6F45" w:rsidRPr="00B55B2F">
        <w:rPr>
          <w:bCs/>
          <w:sz w:val="28"/>
          <w:szCs w:val="28"/>
        </w:rPr>
        <w:t>–</w:t>
      </w:r>
      <w:r w:rsidRPr="00B55B2F">
        <w:rPr>
          <w:bCs/>
          <w:sz w:val="28"/>
          <w:szCs w:val="28"/>
        </w:rPr>
        <w:t xml:space="preserve"> 8,0</w:t>
      </w:r>
      <w:r w:rsidR="001010CA" w:rsidRPr="00B55B2F">
        <w:rPr>
          <w:bCs/>
          <w:sz w:val="28"/>
          <w:szCs w:val="28"/>
        </w:rPr>
        <w:t xml:space="preserve"> </w:t>
      </w:r>
      <w:r w:rsidRPr="00B55B2F">
        <w:rPr>
          <w:bCs/>
          <w:sz w:val="28"/>
          <w:szCs w:val="28"/>
        </w:rPr>
        <w:t>%), тогда как стадия IV встречалась у 9,7</w:t>
      </w:r>
      <w:r w:rsidR="001010CA" w:rsidRPr="00B55B2F">
        <w:rPr>
          <w:bCs/>
          <w:sz w:val="28"/>
          <w:szCs w:val="28"/>
        </w:rPr>
        <w:t xml:space="preserve"> </w:t>
      </w:r>
      <w:r w:rsidRPr="00B55B2F">
        <w:rPr>
          <w:bCs/>
          <w:sz w:val="28"/>
          <w:szCs w:val="28"/>
        </w:rPr>
        <w:t>% пациенток.</w:t>
      </w:r>
    </w:p>
    <w:p w14:paraId="14D88422" w14:textId="624D5F0E"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bCs/>
          <w:sz w:val="28"/>
          <w:szCs w:val="28"/>
        </w:rPr>
        <w:t>Сходная</w:t>
      </w:r>
      <w:r w:rsidRPr="00B55B2F">
        <w:rPr>
          <w:sz w:val="28"/>
          <w:szCs w:val="28"/>
        </w:rPr>
        <w:t xml:space="preserve"> картина наблюдалась и у носительниц мутаций </w:t>
      </w:r>
      <w:r w:rsidR="00D76027" w:rsidRPr="00B55B2F">
        <w:rPr>
          <w:i/>
          <w:sz w:val="28"/>
          <w:szCs w:val="28"/>
        </w:rPr>
        <w:t>BRCA</w:t>
      </w:r>
      <w:r w:rsidRPr="00B55B2F">
        <w:rPr>
          <w:i/>
          <w:sz w:val="28"/>
          <w:szCs w:val="28"/>
        </w:rPr>
        <w:t>1</w:t>
      </w:r>
      <w:r w:rsidRPr="00B55B2F">
        <w:rPr>
          <w:sz w:val="28"/>
          <w:szCs w:val="28"/>
        </w:rPr>
        <w:t xml:space="preserve">, среди которых также преобладала стадия III </w:t>
      </w:r>
      <w:r w:rsidR="008A6F45" w:rsidRPr="00B55B2F">
        <w:rPr>
          <w:sz w:val="28"/>
          <w:szCs w:val="28"/>
        </w:rPr>
        <w:t>–</w:t>
      </w:r>
      <w:r w:rsidRPr="00B55B2F">
        <w:rPr>
          <w:sz w:val="28"/>
          <w:szCs w:val="28"/>
        </w:rPr>
        <w:t xml:space="preserve"> 78,3</w:t>
      </w:r>
      <w:r w:rsidR="001010CA" w:rsidRPr="00B55B2F">
        <w:rPr>
          <w:sz w:val="28"/>
          <w:szCs w:val="28"/>
        </w:rPr>
        <w:t xml:space="preserve"> </w:t>
      </w:r>
      <w:r w:rsidRPr="00B55B2F">
        <w:rPr>
          <w:sz w:val="28"/>
          <w:szCs w:val="28"/>
        </w:rPr>
        <w:t xml:space="preserve">%. Ранние стадии выявлялись крайне редко (I стадия </w:t>
      </w:r>
      <w:r w:rsidR="008A6F45" w:rsidRPr="00B55B2F">
        <w:rPr>
          <w:sz w:val="28"/>
          <w:szCs w:val="28"/>
        </w:rPr>
        <w:t>–</w:t>
      </w:r>
      <w:r w:rsidRPr="00B55B2F">
        <w:rPr>
          <w:sz w:val="28"/>
          <w:szCs w:val="28"/>
        </w:rPr>
        <w:t xml:space="preserve"> 4,3</w:t>
      </w:r>
      <w:r w:rsidR="001010CA" w:rsidRPr="00B55B2F">
        <w:rPr>
          <w:sz w:val="28"/>
          <w:szCs w:val="28"/>
        </w:rPr>
        <w:t xml:space="preserve"> </w:t>
      </w:r>
      <w:r w:rsidRPr="00B55B2F">
        <w:rPr>
          <w:sz w:val="28"/>
          <w:szCs w:val="28"/>
        </w:rPr>
        <w:t xml:space="preserve">%, II стадия </w:t>
      </w:r>
      <w:r w:rsidR="008A6F45" w:rsidRPr="00B55B2F">
        <w:rPr>
          <w:sz w:val="28"/>
          <w:szCs w:val="28"/>
        </w:rPr>
        <w:t>–</w:t>
      </w:r>
      <w:r w:rsidRPr="00B55B2F">
        <w:rPr>
          <w:sz w:val="28"/>
          <w:szCs w:val="28"/>
        </w:rPr>
        <w:t xml:space="preserve"> 0</w:t>
      </w:r>
      <w:r w:rsidR="001010CA" w:rsidRPr="00B55B2F">
        <w:rPr>
          <w:sz w:val="28"/>
          <w:szCs w:val="28"/>
        </w:rPr>
        <w:t xml:space="preserve"> </w:t>
      </w:r>
      <w:r w:rsidRPr="00B55B2F">
        <w:rPr>
          <w:sz w:val="28"/>
          <w:szCs w:val="28"/>
        </w:rPr>
        <w:t>%), а стадия IV была диагностирована у 17,4</w:t>
      </w:r>
      <w:r w:rsidR="001010CA" w:rsidRPr="00B55B2F">
        <w:rPr>
          <w:sz w:val="28"/>
          <w:szCs w:val="28"/>
        </w:rPr>
        <w:t xml:space="preserve"> </w:t>
      </w:r>
      <w:r w:rsidRPr="00B55B2F">
        <w:rPr>
          <w:sz w:val="28"/>
          <w:szCs w:val="28"/>
        </w:rPr>
        <w:t xml:space="preserve">%, что несколько выше, чем в </w:t>
      </w:r>
      <w:r w:rsidR="00D76027" w:rsidRPr="00B55B2F">
        <w:rPr>
          <w:i/>
          <w:sz w:val="28"/>
          <w:szCs w:val="28"/>
        </w:rPr>
        <w:t>BRCA</w:t>
      </w:r>
      <w:r w:rsidRPr="00B55B2F">
        <w:rPr>
          <w:sz w:val="28"/>
          <w:szCs w:val="28"/>
        </w:rPr>
        <w:t>-негативной группе.</w:t>
      </w:r>
    </w:p>
    <w:p w14:paraId="5151C8E5" w14:textId="5A358B2F"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У пациенток с мутациями </w:t>
      </w:r>
      <w:r w:rsidR="00D76027" w:rsidRPr="00B55B2F">
        <w:rPr>
          <w:i/>
          <w:sz w:val="28"/>
          <w:szCs w:val="28"/>
        </w:rPr>
        <w:t>BRCA</w:t>
      </w:r>
      <w:r w:rsidRPr="00B55B2F">
        <w:rPr>
          <w:i/>
          <w:sz w:val="28"/>
          <w:szCs w:val="28"/>
        </w:rPr>
        <w:t>2</w:t>
      </w:r>
      <w:r w:rsidRPr="00B55B2F">
        <w:rPr>
          <w:sz w:val="28"/>
          <w:szCs w:val="28"/>
        </w:rPr>
        <w:t xml:space="preserve"> распределение FIGO-стадий также преимущественно смещено в сторону распростран</w:t>
      </w:r>
      <w:r w:rsidR="00EE1A62" w:rsidRPr="00B55B2F">
        <w:rPr>
          <w:sz w:val="28"/>
          <w:szCs w:val="28"/>
        </w:rPr>
        <w:t>е</w:t>
      </w:r>
      <w:r w:rsidRPr="00B55B2F">
        <w:rPr>
          <w:sz w:val="28"/>
          <w:szCs w:val="28"/>
        </w:rPr>
        <w:t>нных форм заболевания: стадия III составила 81,8</w:t>
      </w:r>
      <w:r w:rsidR="00097BCA" w:rsidRPr="00B55B2F">
        <w:rPr>
          <w:sz w:val="28"/>
          <w:szCs w:val="28"/>
        </w:rPr>
        <w:t xml:space="preserve"> </w:t>
      </w:r>
      <w:r w:rsidRPr="00B55B2F">
        <w:rPr>
          <w:sz w:val="28"/>
          <w:szCs w:val="28"/>
        </w:rPr>
        <w:t xml:space="preserve">%, стадия IV </w:t>
      </w:r>
      <w:r w:rsidR="008A6F45" w:rsidRPr="00B55B2F">
        <w:rPr>
          <w:sz w:val="28"/>
          <w:szCs w:val="28"/>
        </w:rPr>
        <w:t>–</w:t>
      </w:r>
      <w:r w:rsidRPr="00B55B2F">
        <w:rPr>
          <w:sz w:val="28"/>
          <w:szCs w:val="28"/>
        </w:rPr>
        <w:t xml:space="preserve"> 9,1</w:t>
      </w:r>
      <w:r w:rsidR="00097BCA" w:rsidRPr="00B55B2F">
        <w:rPr>
          <w:sz w:val="28"/>
          <w:szCs w:val="28"/>
        </w:rPr>
        <w:t xml:space="preserve"> </w:t>
      </w:r>
      <w:r w:rsidRPr="00B55B2F">
        <w:rPr>
          <w:sz w:val="28"/>
          <w:szCs w:val="28"/>
        </w:rPr>
        <w:t>%, тогда как стадии I и II диагностированы в 0</w:t>
      </w:r>
      <w:r w:rsidR="00097BCA" w:rsidRPr="00B55B2F">
        <w:rPr>
          <w:sz w:val="28"/>
          <w:szCs w:val="28"/>
        </w:rPr>
        <w:t xml:space="preserve"> </w:t>
      </w:r>
      <w:r w:rsidRPr="00B55B2F">
        <w:rPr>
          <w:sz w:val="28"/>
          <w:szCs w:val="28"/>
        </w:rPr>
        <w:t>% и 9,1</w:t>
      </w:r>
      <w:r w:rsidR="00097BCA" w:rsidRPr="00B55B2F">
        <w:rPr>
          <w:sz w:val="28"/>
          <w:szCs w:val="28"/>
        </w:rPr>
        <w:t xml:space="preserve"> </w:t>
      </w:r>
      <w:r w:rsidRPr="00B55B2F">
        <w:rPr>
          <w:sz w:val="28"/>
          <w:szCs w:val="28"/>
        </w:rPr>
        <w:t>% случаев</w:t>
      </w:r>
      <w:r w:rsidR="00AF34E0" w:rsidRPr="00B55B2F">
        <w:rPr>
          <w:sz w:val="28"/>
          <w:szCs w:val="28"/>
        </w:rPr>
        <w:t>, соответственно</w:t>
      </w:r>
      <w:r w:rsidRPr="00B55B2F">
        <w:rPr>
          <w:sz w:val="28"/>
          <w:szCs w:val="28"/>
        </w:rPr>
        <w:t xml:space="preserve"> (рисунок 21).</w:t>
      </w:r>
    </w:p>
    <w:p w14:paraId="67FF2E46" w14:textId="6EBED274" w:rsidR="003D65CC" w:rsidRPr="00B55B2F" w:rsidRDefault="003D65CC" w:rsidP="005D08B4">
      <w:pPr>
        <w:pStyle w:val="ac"/>
        <w:spacing w:before="0" w:beforeAutospacing="0" w:after="0" w:afterAutospacing="0"/>
        <w:ind w:firstLine="709"/>
        <w:jc w:val="both"/>
        <w:rPr>
          <w:sz w:val="28"/>
          <w:szCs w:val="28"/>
        </w:rPr>
      </w:pPr>
    </w:p>
    <w:p w14:paraId="3BA232DC" w14:textId="3D85A223" w:rsidR="003F1EBC" w:rsidRPr="00B55B2F" w:rsidRDefault="003D65CC" w:rsidP="00EB285B">
      <w:pPr>
        <w:pStyle w:val="ac"/>
        <w:spacing w:before="0" w:beforeAutospacing="0" w:after="0" w:afterAutospacing="0"/>
        <w:jc w:val="center"/>
        <w:rPr>
          <w:sz w:val="28"/>
          <w:szCs w:val="28"/>
        </w:rPr>
      </w:pPr>
      <w:r w:rsidRPr="00B55B2F">
        <w:rPr>
          <w:noProof/>
          <w:sz w:val="28"/>
          <w:szCs w:val="28"/>
        </w:rPr>
        <w:drawing>
          <wp:inline distT="0" distB="0" distL="0" distR="0" wp14:anchorId="26B38A69" wp14:editId="7AE5DD37">
            <wp:extent cx="4322023" cy="2486025"/>
            <wp:effectExtent l="0" t="0" r="2540" b="0"/>
            <wp:docPr id="20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53313" cy="2504023"/>
                    </a:xfrm>
                    <a:prstGeom prst="rect">
                      <a:avLst/>
                    </a:prstGeom>
                  </pic:spPr>
                </pic:pic>
              </a:graphicData>
            </a:graphic>
          </wp:inline>
        </w:drawing>
      </w:r>
    </w:p>
    <w:p w14:paraId="27725EDD" w14:textId="77777777" w:rsidR="00EB285B" w:rsidRPr="00B55B2F" w:rsidRDefault="00EB285B" w:rsidP="003D65CC">
      <w:pPr>
        <w:autoSpaceDE w:val="0"/>
        <w:autoSpaceDN w:val="0"/>
        <w:adjustRightInd w:val="0"/>
        <w:jc w:val="center"/>
        <w:rPr>
          <w:bCs/>
          <w:sz w:val="28"/>
          <w:szCs w:val="28"/>
        </w:rPr>
      </w:pPr>
    </w:p>
    <w:p w14:paraId="4A8335CB" w14:textId="7A71458F" w:rsidR="003D65CC" w:rsidRPr="00B55B2F" w:rsidRDefault="003D65CC" w:rsidP="003D65CC">
      <w:pPr>
        <w:autoSpaceDE w:val="0"/>
        <w:autoSpaceDN w:val="0"/>
        <w:adjustRightInd w:val="0"/>
        <w:jc w:val="center"/>
        <w:rPr>
          <w:sz w:val="28"/>
          <w:szCs w:val="28"/>
        </w:rPr>
      </w:pPr>
      <w:r w:rsidRPr="00B55B2F">
        <w:rPr>
          <w:bCs/>
          <w:sz w:val="28"/>
          <w:szCs w:val="28"/>
        </w:rPr>
        <w:t>Рисунок 2</w:t>
      </w:r>
      <w:r w:rsidR="00BD6D21" w:rsidRPr="00B55B2F">
        <w:rPr>
          <w:bCs/>
          <w:sz w:val="28"/>
          <w:szCs w:val="28"/>
          <w:lang w:val="kk-KZ"/>
        </w:rPr>
        <w:t>1</w:t>
      </w:r>
      <w:r w:rsidRPr="00B55B2F">
        <w:rPr>
          <w:bCs/>
          <w:sz w:val="28"/>
          <w:szCs w:val="28"/>
        </w:rPr>
        <w:t xml:space="preserve"> </w:t>
      </w:r>
      <w:r w:rsidR="00B27312" w:rsidRPr="00B55B2F">
        <w:rPr>
          <w:b/>
          <w:bCs/>
          <w:sz w:val="28"/>
          <w:szCs w:val="28"/>
        </w:rPr>
        <w:t>–</w:t>
      </w:r>
      <w:r w:rsidRPr="00B55B2F">
        <w:rPr>
          <w:b/>
          <w:bCs/>
          <w:sz w:val="28"/>
          <w:szCs w:val="28"/>
        </w:rPr>
        <w:t xml:space="preserve"> </w:t>
      </w:r>
      <w:r w:rsidRPr="00B55B2F">
        <w:rPr>
          <w:bCs/>
          <w:sz w:val="28"/>
          <w:szCs w:val="28"/>
          <w:lang w:eastAsia="ru-RU"/>
        </w:rPr>
        <w:t xml:space="preserve">Распределение стадий FIGO у пациенток с </w:t>
      </w:r>
      <w:r w:rsidRPr="00B55B2F">
        <w:rPr>
          <w:bCs/>
          <w:sz w:val="28"/>
          <w:szCs w:val="28"/>
        </w:rPr>
        <w:t>РЯ</w:t>
      </w:r>
      <w:r w:rsidRPr="00B55B2F">
        <w:rPr>
          <w:bCs/>
          <w:sz w:val="28"/>
          <w:szCs w:val="28"/>
          <w:lang w:eastAsia="ru-RU"/>
        </w:rPr>
        <w:t xml:space="preserve"> в зависимости от </w:t>
      </w:r>
      <w:r w:rsidR="00D76027" w:rsidRPr="00B55B2F">
        <w:rPr>
          <w:bCs/>
          <w:i/>
          <w:sz w:val="28"/>
          <w:szCs w:val="28"/>
          <w:lang w:eastAsia="ru-RU"/>
        </w:rPr>
        <w:t>BRCA</w:t>
      </w:r>
      <w:r w:rsidRPr="00B55B2F">
        <w:rPr>
          <w:bCs/>
          <w:sz w:val="28"/>
          <w:szCs w:val="28"/>
          <w:lang w:eastAsia="ru-RU"/>
        </w:rPr>
        <w:t>-статуса</w:t>
      </w:r>
      <w:r w:rsidR="00B27312" w:rsidRPr="00B55B2F">
        <w:rPr>
          <w:bCs/>
          <w:sz w:val="28"/>
          <w:szCs w:val="28"/>
        </w:rPr>
        <w:t>,</w:t>
      </w:r>
      <w:r w:rsidRPr="00B55B2F">
        <w:rPr>
          <w:sz w:val="28"/>
          <w:szCs w:val="28"/>
        </w:rPr>
        <w:t xml:space="preserve"> в процентах</w:t>
      </w:r>
    </w:p>
    <w:p w14:paraId="1AC42662" w14:textId="77777777" w:rsidR="00BE0194" w:rsidRPr="00B55B2F" w:rsidRDefault="00BE0194" w:rsidP="003D65CC">
      <w:pPr>
        <w:autoSpaceDE w:val="0"/>
        <w:autoSpaceDN w:val="0"/>
        <w:adjustRightInd w:val="0"/>
        <w:jc w:val="center"/>
        <w:rPr>
          <w:sz w:val="28"/>
          <w:szCs w:val="28"/>
        </w:rPr>
      </w:pPr>
    </w:p>
    <w:p w14:paraId="562B2D5B" w14:textId="0C149FF0"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Провед</w:t>
      </w:r>
      <w:r w:rsidR="00194590" w:rsidRPr="00B55B2F">
        <w:rPr>
          <w:sz w:val="28"/>
          <w:szCs w:val="28"/>
          <w:lang w:val="kk-KZ"/>
        </w:rPr>
        <w:t>е</w:t>
      </w:r>
      <w:r w:rsidRPr="00B55B2F">
        <w:rPr>
          <w:sz w:val="28"/>
          <w:szCs w:val="28"/>
        </w:rPr>
        <w:t>нный сравнительный анализ с использованием критерия хи-квадрат Пирсона не выявил статистически значимых различий в распределении FIGO-</w:t>
      </w:r>
      <w:r w:rsidRPr="00B55B2F">
        <w:rPr>
          <w:sz w:val="28"/>
          <w:szCs w:val="28"/>
        </w:rPr>
        <w:lastRenderedPageBreak/>
        <w:t>стадий между тремя подгруппами (χ² = 6,227; df = 6; p = 0,398). Таким образом, анализ распределения FIGO-стадий продемонстрировал единую для всех подгрупп тенденцию к позднему выявлению заболевания. </w:t>
      </w:r>
      <w:r w:rsidRPr="00B55B2F">
        <w:rPr>
          <w:rStyle w:val="ae"/>
          <w:rFonts w:eastAsiaTheme="majorEastAsia"/>
          <w:b w:val="0"/>
          <w:sz w:val="28"/>
          <w:szCs w:val="28"/>
        </w:rPr>
        <w:t xml:space="preserve">Независимо от </w:t>
      </w:r>
      <w:r w:rsidR="00D76027" w:rsidRPr="00B55B2F">
        <w:rPr>
          <w:rStyle w:val="ae"/>
          <w:rFonts w:eastAsiaTheme="majorEastAsia"/>
          <w:b w:val="0"/>
          <w:i/>
          <w:sz w:val="28"/>
          <w:szCs w:val="28"/>
        </w:rPr>
        <w:t>BRCA</w:t>
      </w:r>
      <w:r w:rsidRPr="00B55B2F">
        <w:rPr>
          <w:rStyle w:val="ae"/>
          <w:rFonts w:eastAsiaTheme="majorEastAsia"/>
          <w:b w:val="0"/>
          <w:sz w:val="28"/>
          <w:szCs w:val="28"/>
        </w:rPr>
        <w:t>-статуса, у подавляющего большинства пациенток диагностировались распростран</w:t>
      </w:r>
      <w:r w:rsidR="00EE1A62" w:rsidRPr="00B55B2F">
        <w:rPr>
          <w:rStyle w:val="ae"/>
          <w:rFonts w:eastAsiaTheme="majorEastAsia"/>
          <w:b w:val="0"/>
          <w:sz w:val="28"/>
          <w:szCs w:val="28"/>
        </w:rPr>
        <w:t>е</w:t>
      </w:r>
      <w:r w:rsidRPr="00B55B2F">
        <w:rPr>
          <w:rStyle w:val="ae"/>
          <w:rFonts w:eastAsiaTheme="majorEastAsia"/>
          <w:b w:val="0"/>
          <w:sz w:val="28"/>
          <w:szCs w:val="28"/>
        </w:rPr>
        <w:t>нные формы серозного РЯ (III–IV стадии).</w:t>
      </w:r>
      <w:r w:rsidRPr="00B55B2F">
        <w:rPr>
          <w:sz w:val="28"/>
          <w:szCs w:val="28"/>
        </w:rPr>
        <w:t xml:space="preserve"> Отсутствие статистически значимых различий между группами подтверждает, что наличие или отсутствие мутаций </w:t>
      </w:r>
      <w:r w:rsidR="00D76027" w:rsidRPr="00B55B2F">
        <w:rPr>
          <w:i/>
          <w:sz w:val="28"/>
          <w:szCs w:val="28"/>
        </w:rPr>
        <w:t>BRCA</w:t>
      </w:r>
      <w:r w:rsidRPr="00B55B2F">
        <w:rPr>
          <w:i/>
          <w:sz w:val="28"/>
          <w:szCs w:val="28"/>
        </w:rPr>
        <w:t>1/2</w:t>
      </w:r>
      <w:r w:rsidRPr="00B55B2F">
        <w:rPr>
          <w:sz w:val="28"/>
          <w:szCs w:val="28"/>
        </w:rPr>
        <w:t xml:space="preserve"> не оказывает существенного влияния на стадии выявления заболевания в данной когорте. </w:t>
      </w:r>
      <w:r w:rsidRPr="00B55B2F">
        <w:rPr>
          <w:rStyle w:val="ae"/>
          <w:rFonts w:eastAsiaTheme="majorEastAsia"/>
          <w:b w:val="0"/>
          <w:sz w:val="28"/>
          <w:szCs w:val="28"/>
        </w:rPr>
        <w:t>Эти данные подч</w:t>
      </w:r>
      <w:r w:rsidR="00EE1A62" w:rsidRPr="00B55B2F">
        <w:rPr>
          <w:rStyle w:val="ae"/>
          <w:rFonts w:eastAsiaTheme="majorEastAsia"/>
          <w:b w:val="0"/>
          <w:sz w:val="28"/>
          <w:szCs w:val="28"/>
        </w:rPr>
        <w:t>е</w:t>
      </w:r>
      <w:r w:rsidRPr="00B55B2F">
        <w:rPr>
          <w:rStyle w:val="ae"/>
          <w:rFonts w:eastAsiaTheme="majorEastAsia"/>
          <w:b w:val="0"/>
          <w:sz w:val="28"/>
          <w:szCs w:val="28"/>
        </w:rPr>
        <w:t>ркивают сохраняющуюся проблему поздней диагностики и необходимость совершенствования программ раннего выявления РЯ.</w:t>
      </w:r>
    </w:p>
    <w:p w14:paraId="5177CF3A" w14:textId="3AB50A38"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По данным наблюдения на момент исследования, более половины пациенток (51%) находились в ремиссии, у 24</w:t>
      </w:r>
      <w:r w:rsidR="00097BCA" w:rsidRPr="00B55B2F">
        <w:rPr>
          <w:sz w:val="28"/>
          <w:szCs w:val="28"/>
        </w:rPr>
        <w:t xml:space="preserve"> </w:t>
      </w:r>
      <w:r w:rsidRPr="00B55B2F">
        <w:rPr>
          <w:sz w:val="28"/>
          <w:szCs w:val="28"/>
        </w:rPr>
        <w:t xml:space="preserve">% отмечено лечение по поводу рецидива, первичное лечение </w:t>
      </w:r>
      <w:r w:rsidR="008A6F45" w:rsidRPr="00B55B2F">
        <w:rPr>
          <w:sz w:val="28"/>
          <w:szCs w:val="28"/>
        </w:rPr>
        <w:t>–</w:t>
      </w:r>
      <w:r w:rsidRPr="00B55B2F">
        <w:rPr>
          <w:sz w:val="28"/>
          <w:szCs w:val="28"/>
        </w:rPr>
        <w:t xml:space="preserve"> 2,1</w:t>
      </w:r>
      <w:r w:rsidR="00097BCA" w:rsidRPr="00B55B2F">
        <w:rPr>
          <w:sz w:val="28"/>
          <w:szCs w:val="28"/>
        </w:rPr>
        <w:t xml:space="preserve"> </w:t>
      </w:r>
      <w:r w:rsidRPr="00B55B2F">
        <w:rPr>
          <w:sz w:val="28"/>
          <w:szCs w:val="28"/>
        </w:rPr>
        <w:t xml:space="preserve">%, паллиативное лечение </w:t>
      </w:r>
      <w:r w:rsidR="008A6F45" w:rsidRPr="00B55B2F">
        <w:rPr>
          <w:sz w:val="28"/>
          <w:szCs w:val="28"/>
        </w:rPr>
        <w:t>–</w:t>
      </w:r>
      <w:r w:rsidRPr="00B55B2F">
        <w:rPr>
          <w:sz w:val="28"/>
          <w:szCs w:val="28"/>
        </w:rPr>
        <w:t xml:space="preserve"> 2,1</w:t>
      </w:r>
      <w:r w:rsidR="00097BCA" w:rsidRPr="00B55B2F">
        <w:rPr>
          <w:sz w:val="28"/>
          <w:szCs w:val="28"/>
        </w:rPr>
        <w:t xml:space="preserve"> </w:t>
      </w:r>
      <w:r w:rsidRPr="00B55B2F">
        <w:rPr>
          <w:sz w:val="28"/>
          <w:szCs w:val="28"/>
        </w:rPr>
        <w:t>%, у 20,8</w:t>
      </w:r>
      <w:r w:rsidR="00097BCA" w:rsidRPr="00B55B2F">
        <w:rPr>
          <w:sz w:val="28"/>
          <w:szCs w:val="28"/>
        </w:rPr>
        <w:t xml:space="preserve"> </w:t>
      </w:r>
      <w:r w:rsidRPr="00B55B2F">
        <w:rPr>
          <w:sz w:val="28"/>
          <w:szCs w:val="28"/>
        </w:rPr>
        <w:t xml:space="preserve">% </w:t>
      </w:r>
      <w:r w:rsidR="008A6F45" w:rsidRPr="00B55B2F">
        <w:rPr>
          <w:sz w:val="28"/>
          <w:szCs w:val="28"/>
        </w:rPr>
        <w:t>–</w:t>
      </w:r>
      <w:r w:rsidRPr="00B55B2F">
        <w:rPr>
          <w:sz w:val="28"/>
          <w:szCs w:val="28"/>
        </w:rPr>
        <w:t xml:space="preserve"> иные клинические состояния.</w:t>
      </w:r>
    </w:p>
    <w:p w14:paraId="7C55D5BC" w14:textId="7D903E61"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Рецидив опухолевого процесса на момент завершения наблюдения зарегистрирован у 73 пациенток (76,0</w:t>
      </w:r>
      <w:r w:rsidR="00097BCA" w:rsidRPr="00B55B2F">
        <w:rPr>
          <w:sz w:val="28"/>
          <w:szCs w:val="28"/>
        </w:rPr>
        <w:t xml:space="preserve"> </w:t>
      </w:r>
      <w:r w:rsidRPr="00B55B2F">
        <w:rPr>
          <w:sz w:val="28"/>
          <w:szCs w:val="28"/>
        </w:rPr>
        <w:t>%), в то время как у 23 пациенток (24,0</w:t>
      </w:r>
      <w:r w:rsidR="00097BCA" w:rsidRPr="00B55B2F">
        <w:rPr>
          <w:sz w:val="28"/>
          <w:szCs w:val="28"/>
        </w:rPr>
        <w:t xml:space="preserve"> </w:t>
      </w:r>
      <w:r w:rsidRPr="00B55B2F">
        <w:rPr>
          <w:sz w:val="28"/>
          <w:szCs w:val="28"/>
        </w:rPr>
        <w:t>%) рецидивов не отмечалось.</w:t>
      </w:r>
    </w:p>
    <w:p w14:paraId="03F57C32" w14:textId="1CD5D462"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Анализ первичного локализационного типа показал, что в большинстве случаев (96,9</w:t>
      </w:r>
      <w:r w:rsidR="00097BCA" w:rsidRPr="00B55B2F">
        <w:rPr>
          <w:rStyle w:val="ae"/>
          <w:rFonts w:eastAsiaTheme="majorEastAsia"/>
          <w:b w:val="0"/>
          <w:sz w:val="28"/>
          <w:szCs w:val="28"/>
        </w:rPr>
        <w:t xml:space="preserve"> </w:t>
      </w:r>
      <w:r w:rsidRPr="00B55B2F">
        <w:rPr>
          <w:rStyle w:val="ae"/>
          <w:rFonts w:eastAsiaTheme="majorEastAsia"/>
          <w:b w:val="0"/>
          <w:sz w:val="28"/>
          <w:szCs w:val="28"/>
        </w:rPr>
        <w:t>%) опухоль имела яичниковое происхождение. Лишь у 3 пациенток (3,1</w:t>
      </w:r>
      <w:r w:rsidR="00097BCA" w:rsidRPr="00B55B2F">
        <w:rPr>
          <w:rStyle w:val="ae"/>
          <w:rFonts w:eastAsiaTheme="majorEastAsia"/>
          <w:b w:val="0"/>
          <w:sz w:val="28"/>
          <w:szCs w:val="28"/>
        </w:rPr>
        <w:t xml:space="preserve"> </w:t>
      </w:r>
      <w:r w:rsidRPr="00B55B2F">
        <w:rPr>
          <w:rStyle w:val="ae"/>
          <w:rFonts w:eastAsiaTheme="majorEastAsia"/>
          <w:b w:val="0"/>
          <w:sz w:val="28"/>
          <w:szCs w:val="28"/>
        </w:rPr>
        <w:t>%) выявлено первичное поражение маточных труб и перитонеальная форма.</w:t>
      </w:r>
    </w:p>
    <w:p w14:paraId="7BAA370B" w14:textId="31D0C271" w:rsidR="00B409A3" w:rsidRPr="00B55B2F" w:rsidRDefault="00B409A3"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По результатам гистологического анализа у всех пациенток (100</w:t>
      </w:r>
      <w:r w:rsidR="00097BCA" w:rsidRPr="00B55B2F">
        <w:rPr>
          <w:sz w:val="28"/>
          <w:szCs w:val="28"/>
        </w:rPr>
        <w:t xml:space="preserve"> </w:t>
      </w:r>
      <w:r w:rsidRPr="00B55B2F">
        <w:rPr>
          <w:sz w:val="28"/>
          <w:szCs w:val="28"/>
        </w:rPr>
        <w:t>%) был выявлен СКВЗ, что подтверждает однородность исследуемой когорты по морфологическому типу опухоли (таблица 10).</w:t>
      </w:r>
    </w:p>
    <w:p w14:paraId="3DD59486" w14:textId="77777777" w:rsidR="00555F7A" w:rsidRPr="00B55B2F" w:rsidRDefault="00555F7A" w:rsidP="00187168">
      <w:pPr>
        <w:pStyle w:val="ac"/>
        <w:spacing w:before="0" w:beforeAutospacing="0" w:after="0" w:afterAutospacing="0"/>
        <w:jc w:val="both"/>
        <w:rPr>
          <w:sz w:val="28"/>
          <w:szCs w:val="28"/>
        </w:rPr>
      </w:pPr>
    </w:p>
    <w:p w14:paraId="4B6D36D3" w14:textId="466D32A7" w:rsidR="00E64790" w:rsidRPr="00B55B2F" w:rsidRDefault="00F9369F" w:rsidP="00EB285B">
      <w:pPr>
        <w:autoSpaceDE w:val="0"/>
        <w:autoSpaceDN w:val="0"/>
        <w:adjustRightInd w:val="0"/>
        <w:ind w:right="-1"/>
        <w:jc w:val="both"/>
        <w:rPr>
          <w:sz w:val="28"/>
          <w:szCs w:val="28"/>
        </w:rPr>
      </w:pPr>
      <w:r w:rsidRPr="00B55B2F">
        <w:rPr>
          <w:sz w:val="28"/>
          <w:szCs w:val="28"/>
        </w:rPr>
        <w:t xml:space="preserve">Таблица </w:t>
      </w:r>
      <w:r w:rsidR="006E0870" w:rsidRPr="00B55B2F">
        <w:rPr>
          <w:sz w:val="28"/>
          <w:szCs w:val="28"/>
        </w:rPr>
        <w:t>1</w:t>
      </w:r>
      <w:r w:rsidR="00E27163" w:rsidRPr="00B55B2F">
        <w:rPr>
          <w:sz w:val="28"/>
          <w:szCs w:val="28"/>
          <w:lang w:val="kk-KZ"/>
        </w:rPr>
        <w:t>0</w:t>
      </w:r>
      <w:r w:rsidRPr="00B55B2F">
        <w:rPr>
          <w:sz w:val="28"/>
          <w:szCs w:val="28"/>
        </w:rPr>
        <w:t xml:space="preserve"> – Клинико-морфологические характеристики пациенток</w:t>
      </w:r>
      <w:r w:rsidRPr="00B55B2F">
        <w:rPr>
          <w:sz w:val="28"/>
          <w:szCs w:val="28"/>
          <w:lang w:val="kk-KZ"/>
        </w:rPr>
        <w:t xml:space="preserve"> </w:t>
      </w:r>
      <w:r w:rsidRPr="00B55B2F">
        <w:rPr>
          <w:sz w:val="28"/>
          <w:szCs w:val="28"/>
        </w:rPr>
        <w:t>(n = 96)</w:t>
      </w:r>
      <w:r w:rsidR="00B27312" w:rsidRPr="00B55B2F">
        <w:rPr>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6D537C1B" w14:textId="77777777" w:rsidR="00B27312" w:rsidRPr="00B55B2F" w:rsidRDefault="00B27312" w:rsidP="00A67EEC">
      <w:pPr>
        <w:autoSpaceDE w:val="0"/>
        <w:autoSpaceDN w:val="0"/>
        <w:adjustRightInd w:val="0"/>
        <w:ind w:right="-1"/>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693"/>
        <w:gridCol w:w="1843"/>
        <w:gridCol w:w="1972"/>
      </w:tblGrid>
      <w:tr w:rsidR="000C0C71" w:rsidRPr="00B55B2F" w14:paraId="329D1FC4" w14:textId="4D0680A2" w:rsidTr="00EB285B">
        <w:trPr>
          <w:trHeight w:val="334"/>
        </w:trPr>
        <w:tc>
          <w:tcPr>
            <w:tcW w:w="3114" w:type="dxa"/>
          </w:tcPr>
          <w:p w14:paraId="4EBDBF1B" w14:textId="77777777" w:rsidR="008A6F45" w:rsidRPr="00B55B2F" w:rsidRDefault="008A6F45" w:rsidP="00EB285B">
            <w:pPr>
              <w:pStyle w:val="ac"/>
              <w:spacing w:before="0" w:beforeAutospacing="0" w:after="0" w:afterAutospacing="0"/>
              <w:jc w:val="center"/>
              <w:rPr>
                <w:sz w:val="28"/>
                <w:szCs w:val="28"/>
              </w:rPr>
            </w:pPr>
            <w:r w:rsidRPr="00B55B2F">
              <w:rPr>
                <w:sz w:val="28"/>
                <w:szCs w:val="28"/>
              </w:rPr>
              <w:t>Показатель</w:t>
            </w:r>
          </w:p>
        </w:tc>
        <w:tc>
          <w:tcPr>
            <w:tcW w:w="2693" w:type="dxa"/>
          </w:tcPr>
          <w:p w14:paraId="60594BF1" w14:textId="77777777" w:rsidR="008A6F45" w:rsidRPr="00B55B2F" w:rsidRDefault="008A6F45" w:rsidP="00EB285B">
            <w:pPr>
              <w:pStyle w:val="ac"/>
              <w:spacing w:before="0" w:beforeAutospacing="0" w:after="0" w:afterAutospacing="0"/>
              <w:jc w:val="center"/>
              <w:rPr>
                <w:sz w:val="28"/>
                <w:szCs w:val="28"/>
              </w:rPr>
            </w:pPr>
            <w:r w:rsidRPr="00B55B2F">
              <w:rPr>
                <w:sz w:val="28"/>
                <w:szCs w:val="28"/>
              </w:rPr>
              <w:t>Категория</w:t>
            </w:r>
          </w:p>
        </w:tc>
        <w:tc>
          <w:tcPr>
            <w:tcW w:w="1843" w:type="dxa"/>
          </w:tcPr>
          <w:p w14:paraId="5CC35449" w14:textId="26D5219F" w:rsidR="008A6F45" w:rsidRPr="00B55B2F" w:rsidRDefault="009316AB" w:rsidP="00EB285B">
            <w:pPr>
              <w:pStyle w:val="ac"/>
              <w:spacing w:before="0" w:beforeAutospacing="0" w:after="0" w:afterAutospacing="0"/>
              <w:jc w:val="center"/>
              <w:rPr>
                <w:sz w:val="28"/>
                <w:szCs w:val="28"/>
              </w:rPr>
            </w:pPr>
            <w:r w:rsidRPr="00B55B2F">
              <w:rPr>
                <w:sz w:val="28"/>
                <w:szCs w:val="28"/>
              </w:rPr>
              <w:t xml:space="preserve">Частота случаев, </w:t>
            </w:r>
            <w:r w:rsidR="008A6F45" w:rsidRPr="00B55B2F">
              <w:rPr>
                <w:sz w:val="28"/>
                <w:szCs w:val="28"/>
              </w:rPr>
              <w:t>n</w:t>
            </w:r>
          </w:p>
        </w:tc>
        <w:tc>
          <w:tcPr>
            <w:tcW w:w="1972" w:type="dxa"/>
          </w:tcPr>
          <w:p w14:paraId="4C855866" w14:textId="7F7CB381" w:rsidR="008A6F45" w:rsidRPr="00B55B2F" w:rsidRDefault="009316AB" w:rsidP="00EB285B">
            <w:pPr>
              <w:pStyle w:val="ac"/>
              <w:spacing w:before="0" w:beforeAutospacing="0" w:after="0" w:afterAutospacing="0"/>
              <w:jc w:val="center"/>
              <w:rPr>
                <w:sz w:val="28"/>
                <w:szCs w:val="28"/>
              </w:rPr>
            </w:pPr>
            <w:r w:rsidRPr="00B55B2F">
              <w:rPr>
                <w:sz w:val="28"/>
                <w:szCs w:val="28"/>
              </w:rPr>
              <w:t>Доля случаев,</w:t>
            </w:r>
            <w:r w:rsidR="00097BCA" w:rsidRPr="00B55B2F">
              <w:rPr>
                <w:sz w:val="28"/>
                <w:szCs w:val="28"/>
              </w:rPr>
              <w:t xml:space="preserve"> </w:t>
            </w:r>
            <w:r w:rsidR="00AF34E0" w:rsidRPr="00B55B2F">
              <w:rPr>
                <w:sz w:val="28"/>
                <w:szCs w:val="28"/>
              </w:rPr>
              <w:t>%</w:t>
            </w:r>
          </w:p>
        </w:tc>
      </w:tr>
      <w:tr w:rsidR="000C0C71" w:rsidRPr="00B55B2F" w14:paraId="672B03ED" w14:textId="41299608" w:rsidTr="00EB285B">
        <w:trPr>
          <w:trHeight w:val="283"/>
        </w:trPr>
        <w:tc>
          <w:tcPr>
            <w:tcW w:w="3114" w:type="dxa"/>
            <w:vMerge w:val="restart"/>
          </w:tcPr>
          <w:p w14:paraId="21766925" w14:textId="77777777" w:rsidR="008A6F45" w:rsidRPr="00B55B2F" w:rsidRDefault="008A6F45" w:rsidP="00A67EEC">
            <w:pPr>
              <w:pStyle w:val="ac"/>
              <w:spacing w:before="0" w:beforeAutospacing="0" w:after="0" w:afterAutospacing="0"/>
              <w:rPr>
                <w:sz w:val="28"/>
                <w:szCs w:val="28"/>
              </w:rPr>
            </w:pPr>
          </w:p>
          <w:p w14:paraId="50D86C75" w14:textId="12494F5D" w:rsidR="008A6F45" w:rsidRPr="00B55B2F" w:rsidRDefault="008A6F45" w:rsidP="00A67EEC">
            <w:pPr>
              <w:pStyle w:val="ac"/>
              <w:spacing w:before="0" w:beforeAutospacing="0" w:after="0" w:afterAutospacing="0"/>
              <w:rPr>
                <w:sz w:val="28"/>
                <w:szCs w:val="28"/>
              </w:rPr>
            </w:pPr>
            <w:r w:rsidRPr="00B55B2F">
              <w:rPr>
                <w:sz w:val="28"/>
                <w:szCs w:val="28"/>
              </w:rPr>
              <w:t>Клинический статус на момент исследования</w:t>
            </w:r>
          </w:p>
        </w:tc>
        <w:tc>
          <w:tcPr>
            <w:tcW w:w="2693" w:type="dxa"/>
          </w:tcPr>
          <w:p w14:paraId="19C59E92" w14:textId="343622EB" w:rsidR="008A6F45" w:rsidRPr="00B55B2F" w:rsidRDefault="008A6F45" w:rsidP="00392766">
            <w:pPr>
              <w:jc w:val="center"/>
              <w:rPr>
                <w:vanish/>
                <w:sz w:val="28"/>
                <w:szCs w:val="28"/>
                <w:lang w:eastAsia="ru-RU"/>
              </w:rPr>
            </w:pPr>
            <w:r w:rsidRPr="00B55B2F">
              <w:rPr>
                <w:sz w:val="28"/>
                <w:szCs w:val="28"/>
              </w:rPr>
              <w:t>Ремиссия</w:t>
            </w:r>
          </w:p>
        </w:tc>
        <w:tc>
          <w:tcPr>
            <w:tcW w:w="1843" w:type="dxa"/>
          </w:tcPr>
          <w:p w14:paraId="4D610741" w14:textId="56B4A9D6" w:rsidR="008A6F45" w:rsidRPr="00B55B2F" w:rsidRDefault="008A6F45" w:rsidP="00A67EEC">
            <w:pPr>
              <w:pStyle w:val="ac"/>
              <w:spacing w:before="0" w:beforeAutospacing="0" w:after="0" w:afterAutospacing="0"/>
              <w:jc w:val="center"/>
              <w:rPr>
                <w:sz w:val="28"/>
                <w:szCs w:val="28"/>
              </w:rPr>
            </w:pPr>
            <w:r w:rsidRPr="00B55B2F">
              <w:rPr>
                <w:sz w:val="28"/>
                <w:szCs w:val="28"/>
              </w:rPr>
              <w:t>49</w:t>
            </w:r>
          </w:p>
        </w:tc>
        <w:tc>
          <w:tcPr>
            <w:tcW w:w="1972" w:type="dxa"/>
          </w:tcPr>
          <w:p w14:paraId="1E6015A4" w14:textId="54AD3F65" w:rsidR="008A6F45" w:rsidRPr="00B55B2F" w:rsidRDefault="008A6F45" w:rsidP="00A67EEC">
            <w:pPr>
              <w:pStyle w:val="ac"/>
              <w:spacing w:before="0" w:beforeAutospacing="0" w:after="0" w:afterAutospacing="0"/>
              <w:jc w:val="center"/>
              <w:rPr>
                <w:sz w:val="28"/>
                <w:szCs w:val="28"/>
                <w:lang w:val="en-US"/>
              </w:rPr>
            </w:pPr>
            <w:r w:rsidRPr="00B55B2F">
              <w:rPr>
                <w:sz w:val="28"/>
                <w:szCs w:val="28"/>
              </w:rPr>
              <w:t>51</w:t>
            </w:r>
            <w:r w:rsidR="009316AB" w:rsidRPr="00B55B2F">
              <w:rPr>
                <w:sz w:val="28"/>
                <w:szCs w:val="28"/>
                <w:lang w:val="en-US"/>
              </w:rPr>
              <w:t>,0</w:t>
            </w:r>
          </w:p>
        </w:tc>
      </w:tr>
      <w:tr w:rsidR="000C0C71" w:rsidRPr="00B55B2F" w14:paraId="1214B4EE" w14:textId="4E9B5A19" w:rsidTr="00EB285B">
        <w:trPr>
          <w:trHeight w:val="130"/>
        </w:trPr>
        <w:tc>
          <w:tcPr>
            <w:tcW w:w="3114" w:type="dxa"/>
            <w:vMerge/>
          </w:tcPr>
          <w:p w14:paraId="784282A5" w14:textId="77777777" w:rsidR="008A6F45" w:rsidRPr="00B55B2F" w:rsidRDefault="008A6F45" w:rsidP="00A67EEC">
            <w:pPr>
              <w:pStyle w:val="ac"/>
              <w:spacing w:before="0" w:beforeAutospacing="0" w:after="0" w:afterAutospacing="0"/>
              <w:jc w:val="center"/>
              <w:rPr>
                <w:sz w:val="28"/>
                <w:szCs w:val="28"/>
              </w:rPr>
            </w:pPr>
          </w:p>
        </w:tc>
        <w:tc>
          <w:tcPr>
            <w:tcW w:w="2693" w:type="dxa"/>
          </w:tcPr>
          <w:p w14:paraId="4CE2B50D" w14:textId="42E34F77" w:rsidR="008A6F45" w:rsidRPr="00B55B2F" w:rsidRDefault="008A6F45" w:rsidP="0074564C">
            <w:pPr>
              <w:jc w:val="center"/>
              <w:rPr>
                <w:sz w:val="28"/>
                <w:szCs w:val="28"/>
              </w:rPr>
            </w:pPr>
            <w:r w:rsidRPr="00B55B2F">
              <w:rPr>
                <w:sz w:val="28"/>
                <w:szCs w:val="28"/>
              </w:rPr>
              <w:t>Лечение рецидива</w:t>
            </w:r>
          </w:p>
        </w:tc>
        <w:tc>
          <w:tcPr>
            <w:tcW w:w="1843" w:type="dxa"/>
          </w:tcPr>
          <w:p w14:paraId="30489B46" w14:textId="2D296FBD" w:rsidR="008A6F45" w:rsidRPr="00B55B2F" w:rsidRDefault="008A6F45" w:rsidP="00AC2884">
            <w:pPr>
              <w:pStyle w:val="ac"/>
              <w:spacing w:before="0" w:beforeAutospacing="0" w:after="0" w:afterAutospacing="0"/>
              <w:jc w:val="center"/>
              <w:rPr>
                <w:sz w:val="28"/>
                <w:szCs w:val="28"/>
              </w:rPr>
            </w:pPr>
            <w:r w:rsidRPr="00B55B2F">
              <w:rPr>
                <w:sz w:val="28"/>
                <w:szCs w:val="28"/>
              </w:rPr>
              <w:t>23</w:t>
            </w:r>
          </w:p>
        </w:tc>
        <w:tc>
          <w:tcPr>
            <w:tcW w:w="1972" w:type="dxa"/>
          </w:tcPr>
          <w:p w14:paraId="6C79A751" w14:textId="094EF263" w:rsidR="008A6F45" w:rsidRPr="00B55B2F" w:rsidRDefault="008A6F45" w:rsidP="0074564C">
            <w:pPr>
              <w:pStyle w:val="ac"/>
              <w:spacing w:before="0" w:beforeAutospacing="0" w:after="0" w:afterAutospacing="0"/>
              <w:jc w:val="center"/>
              <w:rPr>
                <w:sz w:val="28"/>
                <w:szCs w:val="28"/>
                <w:lang w:val="en-US"/>
              </w:rPr>
            </w:pPr>
            <w:r w:rsidRPr="00B55B2F">
              <w:rPr>
                <w:sz w:val="28"/>
                <w:szCs w:val="28"/>
              </w:rPr>
              <w:t>24</w:t>
            </w:r>
            <w:r w:rsidR="009316AB" w:rsidRPr="00B55B2F">
              <w:rPr>
                <w:sz w:val="28"/>
                <w:szCs w:val="28"/>
                <w:lang w:val="en-US"/>
              </w:rPr>
              <w:t>,0</w:t>
            </w:r>
          </w:p>
        </w:tc>
      </w:tr>
      <w:tr w:rsidR="000C0C71" w:rsidRPr="00B55B2F" w14:paraId="33CAB705" w14:textId="77AE8055" w:rsidTr="00784AC9">
        <w:trPr>
          <w:trHeight w:val="70"/>
        </w:trPr>
        <w:tc>
          <w:tcPr>
            <w:tcW w:w="3114" w:type="dxa"/>
            <w:vMerge/>
          </w:tcPr>
          <w:p w14:paraId="3F6DD485" w14:textId="77777777" w:rsidR="008A6F45" w:rsidRPr="00B55B2F" w:rsidRDefault="008A6F45" w:rsidP="00A67EEC">
            <w:pPr>
              <w:pStyle w:val="ac"/>
              <w:spacing w:before="0" w:beforeAutospacing="0" w:after="0" w:afterAutospacing="0"/>
              <w:rPr>
                <w:sz w:val="28"/>
                <w:szCs w:val="28"/>
              </w:rPr>
            </w:pPr>
          </w:p>
        </w:tc>
        <w:tc>
          <w:tcPr>
            <w:tcW w:w="2693" w:type="dxa"/>
          </w:tcPr>
          <w:p w14:paraId="737EC5C9" w14:textId="30112C26" w:rsidR="008A6F45" w:rsidRPr="00B55B2F" w:rsidRDefault="008A6F45" w:rsidP="00A67EEC">
            <w:pPr>
              <w:pStyle w:val="ac"/>
              <w:spacing w:before="0" w:beforeAutospacing="0" w:after="0" w:afterAutospacing="0"/>
              <w:jc w:val="center"/>
              <w:rPr>
                <w:sz w:val="28"/>
                <w:szCs w:val="28"/>
              </w:rPr>
            </w:pPr>
            <w:r w:rsidRPr="00B55B2F">
              <w:rPr>
                <w:sz w:val="28"/>
                <w:szCs w:val="28"/>
              </w:rPr>
              <w:t>Первичное лечения</w:t>
            </w:r>
          </w:p>
        </w:tc>
        <w:tc>
          <w:tcPr>
            <w:tcW w:w="1843" w:type="dxa"/>
          </w:tcPr>
          <w:p w14:paraId="61769732" w14:textId="0D68C59C" w:rsidR="008A6F45" w:rsidRPr="00B55B2F" w:rsidRDefault="008A6F45" w:rsidP="00A67EEC">
            <w:pPr>
              <w:pStyle w:val="ac"/>
              <w:spacing w:before="0" w:beforeAutospacing="0" w:after="0" w:afterAutospacing="0"/>
              <w:jc w:val="center"/>
              <w:rPr>
                <w:sz w:val="28"/>
                <w:szCs w:val="28"/>
                <w:lang w:val="kk-KZ"/>
              </w:rPr>
            </w:pPr>
            <w:r w:rsidRPr="00B55B2F">
              <w:rPr>
                <w:sz w:val="28"/>
                <w:szCs w:val="28"/>
                <w:lang w:val="kk-KZ"/>
              </w:rPr>
              <w:t>2</w:t>
            </w:r>
          </w:p>
        </w:tc>
        <w:tc>
          <w:tcPr>
            <w:tcW w:w="1972" w:type="dxa"/>
          </w:tcPr>
          <w:p w14:paraId="1D9337A7" w14:textId="41BE9EEE" w:rsidR="008A6F45" w:rsidRPr="00B55B2F" w:rsidRDefault="008A6F45" w:rsidP="00A67EEC">
            <w:pPr>
              <w:pStyle w:val="ac"/>
              <w:spacing w:before="0" w:beforeAutospacing="0" w:after="0" w:afterAutospacing="0"/>
              <w:jc w:val="center"/>
              <w:rPr>
                <w:sz w:val="28"/>
                <w:szCs w:val="28"/>
              </w:rPr>
            </w:pPr>
            <w:r w:rsidRPr="00B55B2F">
              <w:rPr>
                <w:sz w:val="28"/>
                <w:szCs w:val="28"/>
              </w:rPr>
              <w:t>2,1</w:t>
            </w:r>
          </w:p>
        </w:tc>
      </w:tr>
      <w:tr w:rsidR="000C0C71" w:rsidRPr="00B55B2F" w14:paraId="538AD46E" w14:textId="77777777" w:rsidTr="00784AC9">
        <w:trPr>
          <w:trHeight w:val="70"/>
        </w:trPr>
        <w:tc>
          <w:tcPr>
            <w:tcW w:w="3114" w:type="dxa"/>
            <w:vMerge/>
          </w:tcPr>
          <w:p w14:paraId="6713DE43" w14:textId="77777777" w:rsidR="008A6F45" w:rsidRPr="00B55B2F" w:rsidRDefault="008A6F45" w:rsidP="00A67EEC">
            <w:pPr>
              <w:pStyle w:val="ac"/>
              <w:spacing w:before="0" w:beforeAutospacing="0" w:after="0" w:afterAutospacing="0"/>
              <w:rPr>
                <w:sz w:val="28"/>
                <w:szCs w:val="28"/>
              </w:rPr>
            </w:pPr>
          </w:p>
        </w:tc>
        <w:tc>
          <w:tcPr>
            <w:tcW w:w="2693" w:type="dxa"/>
          </w:tcPr>
          <w:p w14:paraId="00429BA4" w14:textId="46CE8881" w:rsidR="008A6F45" w:rsidRPr="00B55B2F" w:rsidRDefault="008A6F45" w:rsidP="00A67EEC">
            <w:pPr>
              <w:pStyle w:val="ac"/>
              <w:spacing w:before="0" w:beforeAutospacing="0" w:after="0" w:afterAutospacing="0"/>
              <w:jc w:val="center"/>
              <w:rPr>
                <w:sz w:val="28"/>
                <w:szCs w:val="28"/>
              </w:rPr>
            </w:pPr>
            <w:r w:rsidRPr="00B55B2F">
              <w:rPr>
                <w:sz w:val="28"/>
                <w:szCs w:val="28"/>
              </w:rPr>
              <w:t>Паллиатвное лечения</w:t>
            </w:r>
          </w:p>
        </w:tc>
        <w:tc>
          <w:tcPr>
            <w:tcW w:w="1843" w:type="dxa"/>
          </w:tcPr>
          <w:p w14:paraId="16599A41" w14:textId="3C9A6153" w:rsidR="008A6F45" w:rsidRPr="00B55B2F" w:rsidRDefault="008A6F45" w:rsidP="00A67EEC">
            <w:pPr>
              <w:pStyle w:val="ac"/>
              <w:spacing w:before="0" w:beforeAutospacing="0" w:after="0" w:afterAutospacing="0"/>
              <w:jc w:val="center"/>
              <w:rPr>
                <w:sz w:val="28"/>
                <w:szCs w:val="28"/>
                <w:lang w:val="kk-KZ"/>
              </w:rPr>
            </w:pPr>
            <w:r w:rsidRPr="00B55B2F">
              <w:rPr>
                <w:sz w:val="28"/>
                <w:szCs w:val="28"/>
                <w:lang w:val="kk-KZ"/>
              </w:rPr>
              <w:t>2</w:t>
            </w:r>
          </w:p>
        </w:tc>
        <w:tc>
          <w:tcPr>
            <w:tcW w:w="1972" w:type="dxa"/>
          </w:tcPr>
          <w:p w14:paraId="067F6185" w14:textId="451CB4D5" w:rsidR="008A6F45" w:rsidRPr="00B55B2F" w:rsidRDefault="008A6F45" w:rsidP="00A67EEC">
            <w:pPr>
              <w:pStyle w:val="ac"/>
              <w:spacing w:before="0" w:beforeAutospacing="0" w:after="0" w:afterAutospacing="0"/>
              <w:jc w:val="center"/>
              <w:rPr>
                <w:sz w:val="28"/>
                <w:szCs w:val="28"/>
                <w:lang w:val="kk-KZ"/>
              </w:rPr>
            </w:pPr>
            <w:r w:rsidRPr="00B55B2F">
              <w:rPr>
                <w:sz w:val="28"/>
                <w:szCs w:val="28"/>
                <w:lang w:val="kk-KZ"/>
              </w:rPr>
              <w:t>2,1</w:t>
            </w:r>
          </w:p>
        </w:tc>
      </w:tr>
      <w:tr w:rsidR="000C0C71" w:rsidRPr="00B55B2F" w14:paraId="40926F5D" w14:textId="77777777" w:rsidTr="00784AC9">
        <w:trPr>
          <w:trHeight w:val="70"/>
        </w:trPr>
        <w:tc>
          <w:tcPr>
            <w:tcW w:w="3114" w:type="dxa"/>
            <w:vMerge/>
          </w:tcPr>
          <w:p w14:paraId="00B39166" w14:textId="77777777" w:rsidR="008A6F45" w:rsidRPr="00B55B2F" w:rsidRDefault="008A6F45" w:rsidP="0074564C">
            <w:pPr>
              <w:pStyle w:val="ac"/>
              <w:spacing w:before="0" w:beforeAutospacing="0" w:after="0" w:afterAutospacing="0"/>
              <w:rPr>
                <w:sz w:val="28"/>
                <w:szCs w:val="28"/>
              </w:rPr>
            </w:pPr>
          </w:p>
        </w:tc>
        <w:tc>
          <w:tcPr>
            <w:tcW w:w="2693" w:type="dxa"/>
          </w:tcPr>
          <w:p w14:paraId="03DD953B" w14:textId="47636E27" w:rsidR="008A6F45" w:rsidRPr="00B55B2F" w:rsidRDefault="008A6F45" w:rsidP="0074564C">
            <w:pPr>
              <w:pStyle w:val="ac"/>
              <w:spacing w:before="0" w:beforeAutospacing="0" w:after="0" w:afterAutospacing="0"/>
              <w:jc w:val="center"/>
              <w:rPr>
                <w:sz w:val="28"/>
                <w:szCs w:val="28"/>
              </w:rPr>
            </w:pPr>
            <w:r w:rsidRPr="00B55B2F">
              <w:rPr>
                <w:sz w:val="28"/>
                <w:szCs w:val="28"/>
              </w:rPr>
              <w:t>Иные состояния</w:t>
            </w:r>
          </w:p>
        </w:tc>
        <w:tc>
          <w:tcPr>
            <w:tcW w:w="1843" w:type="dxa"/>
          </w:tcPr>
          <w:p w14:paraId="66B29B20" w14:textId="4C85A16A" w:rsidR="008A6F45" w:rsidRPr="00B55B2F" w:rsidRDefault="008A6F45" w:rsidP="0074564C">
            <w:pPr>
              <w:pStyle w:val="ac"/>
              <w:spacing w:before="0" w:beforeAutospacing="0" w:after="0" w:afterAutospacing="0"/>
              <w:jc w:val="center"/>
              <w:rPr>
                <w:sz w:val="28"/>
                <w:szCs w:val="28"/>
                <w:lang w:val="kk-KZ"/>
              </w:rPr>
            </w:pPr>
            <w:r w:rsidRPr="00B55B2F">
              <w:rPr>
                <w:sz w:val="28"/>
                <w:szCs w:val="28"/>
                <w:lang w:val="kk-KZ"/>
              </w:rPr>
              <w:t>20</w:t>
            </w:r>
          </w:p>
        </w:tc>
        <w:tc>
          <w:tcPr>
            <w:tcW w:w="1972" w:type="dxa"/>
          </w:tcPr>
          <w:p w14:paraId="6CF603C8" w14:textId="3D8E31C8" w:rsidR="008A6F45" w:rsidRPr="00B55B2F" w:rsidRDefault="008A6F45" w:rsidP="0074564C">
            <w:pPr>
              <w:pStyle w:val="ac"/>
              <w:spacing w:before="0" w:beforeAutospacing="0" w:after="0" w:afterAutospacing="0"/>
              <w:jc w:val="center"/>
              <w:rPr>
                <w:sz w:val="28"/>
                <w:szCs w:val="28"/>
                <w:lang w:val="kk-KZ"/>
              </w:rPr>
            </w:pPr>
            <w:r w:rsidRPr="00B55B2F">
              <w:rPr>
                <w:sz w:val="28"/>
                <w:szCs w:val="28"/>
                <w:lang w:val="kk-KZ"/>
              </w:rPr>
              <w:t>20</w:t>
            </w:r>
            <w:r w:rsidRPr="00B55B2F">
              <w:rPr>
                <w:sz w:val="28"/>
                <w:szCs w:val="28"/>
              </w:rPr>
              <w:t>,8</w:t>
            </w:r>
          </w:p>
        </w:tc>
      </w:tr>
      <w:tr w:rsidR="000C0C71" w:rsidRPr="00B55B2F" w14:paraId="46A1D537" w14:textId="10E06D0E" w:rsidTr="00EB285B">
        <w:trPr>
          <w:trHeight w:val="268"/>
        </w:trPr>
        <w:tc>
          <w:tcPr>
            <w:tcW w:w="3114" w:type="dxa"/>
            <w:vMerge w:val="restart"/>
          </w:tcPr>
          <w:p w14:paraId="392D94F5" w14:textId="77777777" w:rsidR="008A6F45" w:rsidRPr="00B55B2F" w:rsidRDefault="008A6F45" w:rsidP="0074564C">
            <w:pPr>
              <w:pStyle w:val="ac"/>
              <w:spacing w:before="0" w:beforeAutospacing="0" w:after="0" w:afterAutospacing="0"/>
              <w:rPr>
                <w:sz w:val="28"/>
                <w:szCs w:val="28"/>
              </w:rPr>
            </w:pPr>
            <w:r w:rsidRPr="00B55B2F">
              <w:rPr>
                <w:sz w:val="28"/>
                <w:szCs w:val="28"/>
              </w:rPr>
              <w:t>Наличие рецидива</w:t>
            </w:r>
          </w:p>
          <w:p w14:paraId="02DBFAE2" w14:textId="143E9F93" w:rsidR="008A6F45" w:rsidRPr="00B55B2F" w:rsidRDefault="008A6F45" w:rsidP="0074564C">
            <w:pPr>
              <w:pStyle w:val="ac"/>
              <w:spacing w:before="0" w:beforeAutospacing="0" w:after="0" w:afterAutospacing="0"/>
              <w:rPr>
                <w:sz w:val="28"/>
                <w:szCs w:val="28"/>
              </w:rPr>
            </w:pPr>
            <w:r w:rsidRPr="00B55B2F">
              <w:rPr>
                <w:sz w:val="28"/>
                <w:szCs w:val="28"/>
              </w:rPr>
              <w:t>на момент завершения</w:t>
            </w:r>
          </w:p>
        </w:tc>
        <w:tc>
          <w:tcPr>
            <w:tcW w:w="2693" w:type="dxa"/>
          </w:tcPr>
          <w:p w14:paraId="4C346F31"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Нет</w:t>
            </w:r>
          </w:p>
        </w:tc>
        <w:tc>
          <w:tcPr>
            <w:tcW w:w="1843" w:type="dxa"/>
          </w:tcPr>
          <w:p w14:paraId="129A8266" w14:textId="195770F3" w:rsidR="008A6F45" w:rsidRPr="00B55B2F" w:rsidRDefault="008A6F45" w:rsidP="0074564C">
            <w:pPr>
              <w:pStyle w:val="ac"/>
              <w:spacing w:before="0" w:beforeAutospacing="0" w:after="0" w:afterAutospacing="0"/>
              <w:jc w:val="center"/>
              <w:rPr>
                <w:sz w:val="28"/>
                <w:szCs w:val="28"/>
              </w:rPr>
            </w:pPr>
            <w:r w:rsidRPr="00B55B2F">
              <w:rPr>
                <w:sz w:val="28"/>
                <w:szCs w:val="28"/>
              </w:rPr>
              <w:t>23</w:t>
            </w:r>
          </w:p>
        </w:tc>
        <w:tc>
          <w:tcPr>
            <w:tcW w:w="1972" w:type="dxa"/>
          </w:tcPr>
          <w:p w14:paraId="4C893422" w14:textId="49450000" w:rsidR="008A6F45" w:rsidRPr="00B55B2F" w:rsidRDefault="008A6F45" w:rsidP="0074564C">
            <w:pPr>
              <w:pStyle w:val="ac"/>
              <w:spacing w:before="0" w:beforeAutospacing="0" w:after="0" w:afterAutospacing="0"/>
              <w:jc w:val="center"/>
              <w:rPr>
                <w:sz w:val="28"/>
                <w:szCs w:val="28"/>
              </w:rPr>
            </w:pPr>
            <w:r w:rsidRPr="00B55B2F">
              <w:rPr>
                <w:sz w:val="28"/>
                <w:szCs w:val="28"/>
              </w:rPr>
              <w:t>24,0</w:t>
            </w:r>
          </w:p>
        </w:tc>
      </w:tr>
      <w:tr w:rsidR="000C0C71" w:rsidRPr="00B55B2F" w14:paraId="739AB674" w14:textId="63BE6AE6" w:rsidTr="00EB285B">
        <w:trPr>
          <w:trHeight w:val="271"/>
        </w:trPr>
        <w:tc>
          <w:tcPr>
            <w:tcW w:w="3114" w:type="dxa"/>
            <w:vMerge/>
          </w:tcPr>
          <w:p w14:paraId="497D8927" w14:textId="77777777" w:rsidR="008A6F45" w:rsidRPr="00B55B2F" w:rsidRDefault="008A6F45" w:rsidP="0074564C">
            <w:pPr>
              <w:pStyle w:val="ac"/>
              <w:spacing w:before="0" w:beforeAutospacing="0" w:after="0" w:afterAutospacing="0"/>
              <w:rPr>
                <w:sz w:val="28"/>
                <w:szCs w:val="28"/>
              </w:rPr>
            </w:pPr>
          </w:p>
        </w:tc>
        <w:tc>
          <w:tcPr>
            <w:tcW w:w="2693" w:type="dxa"/>
          </w:tcPr>
          <w:p w14:paraId="700385C4"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Да</w:t>
            </w:r>
          </w:p>
        </w:tc>
        <w:tc>
          <w:tcPr>
            <w:tcW w:w="1843" w:type="dxa"/>
          </w:tcPr>
          <w:p w14:paraId="522F9FEC" w14:textId="7A0604D9" w:rsidR="008A6F45" w:rsidRPr="00B55B2F" w:rsidRDefault="008A6F45" w:rsidP="0074564C">
            <w:pPr>
              <w:pStyle w:val="ac"/>
              <w:spacing w:before="0" w:beforeAutospacing="0" w:after="0" w:afterAutospacing="0"/>
              <w:jc w:val="center"/>
              <w:rPr>
                <w:sz w:val="28"/>
                <w:szCs w:val="28"/>
              </w:rPr>
            </w:pPr>
            <w:r w:rsidRPr="00B55B2F">
              <w:rPr>
                <w:sz w:val="28"/>
                <w:szCs w:val="28"/>
              </w:rPr>
              <w:t>73</w:t>
            </w:r>
          </w:p>
        </w:tc>
        <w:tc>
          <w:tcPr>
            <w:tcW w:w="1972" w:type="dxa"/>
          </w:tcPr>
          <w:p w14:paraId="0816F3FC" w14:textId="73812B54" w:rsidR="008A6F45" w:rsidRPr="00B55B2F" w:rsidRDefault="008A6F45" w:rsidP="0074564C">
            <w:pPr>
              <w:pStyle w:val="ac"/>
              <w:spacing w:before="0" w:beforeAutospacing="0" w:after="0" w:afterAutospacing="0"/>
              <w:jc w:val="center"/>
              <w:rPr>
                <w:sz w:val="28"/>
                <w:szCs w:val="28"/>
              </w:rPr>
            </w:pPr>
            <w:r w:rsidRPr="00B55B2F">
              <w:rPr>
                <w:sz w:val="28"/>
                <w:szCs w:val="28"/>
              </w:rPr>
              <w:t>76,0</w:t>
            </w:r>
          </w:p>
        </w:tc>
      </w:tr>
      <w:tr w:rsidR="000C0C71" w:rsidRPr="00B55B2F" w14:paraId="28323337" w14:textId="7F23782F" w:rsidTr="00EB285B">
        <w:trPr>
          <w:trHeight w:val="276"/>
        </w:trPr>
        <w:tc>
          <w:tcPr>
            <w:tcW w:w="3114" w:type="dxa"/>
            <w:vMerge w:val="restart"/>
          </w:tcPr>
          <w:p w14:paraId="01E84E89" w14:textId="77777777" w:rsidR="008A6F45" w:rsidRPr="00B55B2F" w:rsidRDefault="008A6F45" w:rsidP="0074564C">
            <w:pPr>
              <w:pStyle w:val="ac"/>
              <w:spacing w:before="0" w:beforeAutospacing="0" w:after="0" w:afterAutospacing="0"/>
              <w:rPr>
                <w:sz w:val="28"/>
                <w:szCs w:val="28"/>
              </w:rPr>
            </w:pPr>
          </w:p>
          <w:p w14:paraId="11566AEB" w14:textId="77777777" w:rsidR="008A6F45" w:rsidRPr="00B55B2F" w:rsidRDefault="008A6F45" w:rsidP="0074564C">
            <w:pPr>
              <w:pStyle w:val="ac"/>
              <w:spacing w:before="0" w:beforeAutospacing="0" w:after="0" w:afterAutospacing="0"/>
              <w:rPr>
                <w:sz w:val="28"/>
                <w:szCs w:val="28"/>
              </w:rPr>
            </w:pPr>
            <w:r w:rsidRPr="00B55B2F">
              <w:rPr>
                <w:sz w:val="28"/>
                <w:szCs w:val="28"/>
              </w:rPr>
              <w:t>Первичная локализация</w:t>
            </w:r>
          </w:p>
        </w:tc>
        <w:tc>
          <w:tcPr>
            <w:tcW w:w="2693" w:type="dxa"/>
          </w:tcPr>
          <w:p w14:paraId="3B5066B4"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Яичники</w:t>
            </w:r>
          </w:p>
        </w:tc>
        <w:tc>
          <w:tcPr>
            <w:tcW w:w="1843" w:type="dxa"/>
          </w:tcPr>
          <w:p w14:paraId="1680DD1D" w14:textId="032CFDC5" w:rsidR="008A6F45" w:rsidRPr="00B55B2F" w:rsidRDefault="008A6F45" w:rsidP="0074564C">
            <w:pPr>
              <w:pStyle w:val="ac"/>
              <w:spacing w:before="0" w:beforeAutospacing="0" w:after="0" w:afterAutospacing="0"/>
              <w:jc w:val="center"/>
              <w:rPr>
                <w:sz w:val="28"/>
                <w:szCs w:val="28"/>
              </w:rPr>
            </w:pPr>
            <w:r w:rsidRPr="00B55B2F">
              <w:rPr>
                <w:sz w:val="28"/>
                <w:szCs w:val="28"/>
              </w:rPr>
              <w:t>93</w:t>
            </w:r>
          </w:p>
        </w:tc>
        <w:tc>
          <w:tcPr>
            <w:tcW w:w="1972" w:type="dxa"/>
          </w:tcPr>
          <w:p w14:paraId="68AF4D37" w14:textId="3D08CC6C" w:rsidR="008A6F45" w:rsidRPr="00B55B2F" w:rsidRDefault="008A6F45" w:rsidP="0074564C">
            <w:pPr>
              <w:pStyle w:val="ac"/>
              <w:spacing w:before="0" w:beforeAutospacing="0" w:after="0" w:afterAutospacing="0"/>
              <w:jc w:val="center"/>
              <w:rPr>
                <w:sz w:val="28"/>
                <w:szCs w:val="28"/>
              </w:rPr>
            </w:pPr>
            <w:r w:rsidRPr="00B55B2F">
              <w:rPr>
                <w:sz w:val="28"/>
                <w:szCs w:val="28"/>
              </w:rPr>
              <w:t>96,9</w:t>
            </w:r>
          </w:p>
        </w:tc>
      </w:tr>
      <w:tr w:rsidR="000C0C71" w:rsidRPr="00B55B2F" w14:paraId="6825B579" w14:textId="741F7BCC" w:rsidTr="00EB285B">
        <w:trPr>
          <w:trHeight w:val="574"/>
        </w:trPr>
        <w:tc>
          <w:tcPr>
            <w:tcW w:w="3114" w:type="dxa"/>
            <w:vMerge/>
          </w:tcPr>
          <w:p w14:paraId="28E37E9A" w14:textId="77777777" w:rsidR="008A6F45" w:rsidRPr="00B55B2F" w:rsidRDefault="008A6F45" w:rsidP="0074564C">
            <w:pPr>
              <w:pStyle w:val="ac"/>
              <w:spacing w:before="0" w:beforeAutospacing="0" w:after="0" w:afterAutospacing="0"/>
              <w:rPr>
                <w:sz w:val="28"/>
                <w:szCs w:val="28"/>
              </w:rPr>
            </w:pPr>
          </w:p>
        </w:tc>
        <w:tc>
          <w:tcPr>
            <w:tcW w:w="2693" w:type="dxa"/>
          </w:tcPr>
          <w:p w14:paraId="3A7CA792"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Маточные трубы / перитонеальная форма</w:t>
            </w:r>
          </w:p>
        </w:tc>
        <w:tc>
          <w:tcPr>
            <w:tcW w:w="1843" w:type="dxa"/>
          </w:tcPr>
          <w:p w14:paraId="5B356CC5" w14:textId="1A259DDE" w:rsidR="008A6F45" w:rsidRPr="00B55B2F" w:rsidRDefault="008A6F45" w:rsidP="0074564C">
            <w:pPr>
              <w:pStyle w:val="ac"/>
              <w:spacing w:before="0" w:beforeAutospacing="0" w:after="0" w:afterAutospacing="0"/>
              <w:jc w:val="center"/>
              <w:rPr>
                <w:sz w:val="28"/>
                <w:szCs w:val="28"/>
              </w:rPr>
            </w:pPr>
            <w:r w:rsidRPr="00B55B2F">
              <w:rPr>
                <w:sz w:val="28"/>
                <w:szCs w:val="28"/>
              </w:rPr>
              <w:t>3</w:t>
            </w:r>
          </w:p>
        </w:tc>
        <w:tc>
          <w:tcPr>
            <w:tcW w:w="1972" w:type="dxa"/>
          </w:tcPr>
          <w:p w14:paraId="2B9AAE84" w14:textId="57DB8145" w:rsidR="008A6F45" w:rsidRPr="00B55B2F" w:rsidRDefault="008A6F45" w:rsidP="0074564C">
            <w:pPr>
              <w:pStyle w:val="ac"/>
              <w:spacing w:before="0" w:beforeAutospacing="0" w:after="0" w:afterAutospacing="0"/>
              <w:jc w:val="center"/>
              <w:rPr>
                <w:sz w:val="28"/>
                <w:szCs w:val="28"/>
              </w:rPr>
            </w:pPr>
            <w:r w:rsidRPr="00B55B2F">
              <w:rPr>
                <w:sz w:val="28"/>
                <w:szCs w:val="28"/>
              </w:rPr>
              <w:t>3,1</w:t>
            </w:r>
          </w:p>
        </w:tc>
      </w:tr>
      <w:tr w:rsidR="000C0C71" w:rsidRPr="00B55B2F" w14:paraId="42E41CCA" w14:textId="203C55F4" w:rsidTr="00EB285B">
        <w:trPr>
          <w:trHeight w:val="70"/>
        </w:trPr>
        <w:tc>
          <w:tcPr>
            <w:tcW w:w="3114" w:type="dxa"/>
          </w:tcPr>
          <w:p w14:paraId="09AFD3A7" w14:textId="77777777" w:rsidR="008A6F45" w:rsidRPr="00B55B2F" w:rsidRDefault="008A6F45" w:rsidP="0074564C">
            <w:pPr>
              <w:pStyle w:val="ac"/>
              <w:spacing w:before="0" w:beforeAutospacing="0" w:after="0" w:afterAutospacing="0"/>
              <w:rPr>
                <w:sz w:val="28"/>
                <w:szCs w:val="28"/>
              </w:rPr>
            </w:pPr>
            <w:r w:rsidRPr="00B55B2F">
              <w:rPr>
                <w:sz w:val="28"/>
                <w:szCs w:val="28"/>
              </w:rPr>
              <w:t>Гистологическая структура</w:t>
            </w:r>
          </w:p>
        </w:tc>
        <w:tc>
          <w:tcPr>
            <w:tcW w:w="2693" w:type="dxa"/>
          </w:tcPr>
          <w:p w14:paraId="39576856" w14:textId="6A6C1311" w:rsidR="008A6F45" w:rsidRPr="00B55B2F" w:rsidRDefault="008A6F45" w:rsidP="0074564C">
            <w:pPr>
              <w:pStyle w:val="ac"/>
              <w:spacing w:before="0" w:beforeAutospacing="0" w:after="0" w:afterAutospacing="0"/>
              <w:jc w:val="center"/>
              <w:rPr>
                <w:sz w:val="28"/>
                <w:szCs w:val="28"/>
              </w:rPr>
            </w:pPr>
            <w:r w:rsidRPr="00B55B2F">
              <w:rPr>
                <w:sz w:val="28"/>
                <w:szCs w:val="28"/>
              </w:rPr>
              <w:t>Серозный РЯ</w:t>
            </w:r>
          </w:p>
        </w:tc>
        <w:tc>
          <w:tcPr>
            <w:tcW w:w="1843" w:type="dxa"/>
          </w:tcPr>
          <w:p w14:paraId="694A8DB2" w14:textId="77777777" w:rsidR="008A6F45" w:rsidRPr="00B55B2F" w:rsidRDefault="008A6F45" w:rsidP="0074564C">
            <w:pPr>
              <w:pStyle w:val="ac"/>
              <w:spacing w:before="0" w:beforeAutospacing="0" w:after="0" w:afterAutospacing="0"/>
              <w:jc w:val="center"/>
              <w:rPr>
                <w:sz w:val="28"/>
                <w:szCs w:val="28"/>
                <w:lang w:val="kk-KZ"/>
              </w:rPr>
            </w:pPr>
            <w:r w:rsidRPr="00B55B2F">
              <w:rPr>
                <w:sz w:val="28"/>
                <w:szCs w:val="28"/>
              </w:rPr>
              <w:t>9</w:t>
            </w:r>
            <w:r w:rsidRPr="00B55B2F">
              <w:rPr>
                <w:sz w:val="28"/>
                <w:szCs w:val="28"/>
                <w:lang w:val="kk-KZ"/>
              </w:rPr>
              <w:t>6</w:t>
            </w:r>
          </w:p>
        </w:tc>
        <w:tc>
          <w:tcPr>
            <w:tcW w:w="1972" w:type="dxa"/>
          </w:tcPr>
          <w:p w14:paraId="6C2AD96D" w14:textId="2EF6C4DA" w:rsidR="008A6F45" w:rsidRPr="00B55B2F" w:rsidRDefault="008A6F45" w:rsidP="0074564C">
            <w:pPr>
              <w:pStyle w:val="ac"/>
              <w:spacing w:before="0" w:beforeAutospacing="0" w:after="0" w:afterAutospacing="0"/>
              <w:jc w:val="center"/>
              <w:rPr>
                <w:sz w:val="28"/>
                <w:szCs w:val="28"/>
                <w:lang w:val="en-US"/>
              </w:rPr>
            </w:pPr>
            <w:r w:rsidRPr="00B55B2F">
              <w:rPr>
                <w:sz w:val="28"/>
                <w:szCs w:val="28"/>
                <w:lang w:val="kk-KZ"/>
              </w:rPr>
              <w:t>100</w:t>
            </w:r>
            <w:r w:rsidR="009316AB" w:rsidRPr="00B55B2F">
              <w:rPr>
                <w:sz w:val="28"/>
                <w:szCs w:val="28"/>
                <w:lang w:val="en-US"/>
              </w:rPr>
              <w:t>,0</w:t>
            </w:r>
          </w:p>
        </w:tc>
      </w:tr>
      <w:tr w:rsidR="00EB285B" w:rsidRPr="00B55B2F" w14:paraId="1BA9414A" w14:textId="13EC2205" w:rsidTr="00EB285B">
        <w:trPr>
          <w:trHeight w:val="254"/>
        </w:trPr>
        <w:tc>
          <w:tcPr>
            <w:tcW w:w="3114" w:type="dxa"/>
          </w:tcPr>
          <w:p w14:paraId="44314454" w14:textId="77777777" w:rsidR="008A6F45" w:rsidRPr="00B55B2F" w:rsidRDefault="008A6F45" w:rsidP="0074564C">
            <w:pPr>
              <w:pStyle w:val="ac"/>
              <w:spacing w:before="0" w:beforeAutospacing="0" w:after="0" w:afterAutospacing="0"/>
              <w:rPr>
                <w:sz w:val="28"/>
                <w:szCs w:val="28"/>
              </w:rPr>
            </w:pPr>
            <w:r w:rsidRPr="00B55B2F">
              <w:rPr>
                <w:sz w:val="28"/>
                <w:szCs w:val="28"/>
              </w:rPr>
              <w:t>Итого</w:t>
            </w:r>
          </w:p>
        </w:tc>
        <w:tc>
          <w:tcPr>
            <w:tcW w:w="2693" w:type="dxa"/>
          </w:tcPr>
          <w:p w14:paraId="31172747" w14:textId="77777777" w:rsidR="008A6F45" w:rsidRPr="00B55B2F" w:rsidRDefault="008A6F45" w:rsidP="0074564C">
            <w:pPr>
              <w:pStyle w:val="ac"/>
              <w:spacing w:before="0" w:beforeAutospacing="0" w:after="0" w:afterAutospacing="0"/>
              <w:jc w:val="center"/>
              <w:rPr>
                <w:sz w:val="28"/>
                <w:szCs w:val="28"/>
              </w:rPr>
            </w:pPr>
          </w:p>
        </w:tc>
        <w:tc>
          <w:tcPr>
            <w:tcW w:w="1843" w:type="dxa"/>
          </w:tcPr>
          <w:p w14:paraId="604AA3AF"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96</w:t>
            </w:r>
          </w:p>
        </w:tc>
        <w:tc>
          <w:tcPr>
            <w:tcW w:w="1972" w:type="dxa"/>
          </w:tcPr>
          <w:p w14:paraId="2A766910" w14:textId="77777777" w:rsidR="008A6F45" w:rsidRPr="00B55B2F" w:rsidRDefault="008A6F45" w:rsidP="0074564C">
            <w:pPr>
              <w:pStyle w:val="ac"/>
              <w:spacing w:before="0" w:beforeAutospacing="0" w:after="0" w:afterAutospacing="0"/>
              <w:jc w:val="center"/>
              <w:rPr>
                <w:sz w:val="28"/>
                <w:szCs w:val="28"/>
              </w:rPr>
            </w:pPr>
            <w:r w:rsidRPr="00B55B2F">
              <w:rPr>
                <w:sz w:val="28"/>
                <w:szCs w:val="28"/>
              </w:rPr>
              <w:t>100,0</w:t>
            </w:r>
          </w:p>
        </w:tc>
      </w:tr>
    </w:tbl>
    <w:p w14:paraId="6EFEA249" w14:textId="7C029DD5" w:rsidR="00EB35AC" w:rsidRPr="00B55B2F" w:rsidRDefault="003A2211" w:rsidP="00EB285B">
      <w:pPr>
        <w:pStyle w:val="ac"/>
        <w:spacing w:before="0" w:beforeAutospacing="0" w:after="0" w:afterAutospacing="0"/>
        <w:ind w:firstLine="567"/>
        <w:jc w:val="both"/>
        <w:rPr>
          <w:bCs/>
          <w:sz w:val="28"/>
          <w:szCs w:val="28"/>
          <w:lang w:val="en-US"/>
        </w:rPr>
      </w:pPr>
      <w:r w:rsidRPr="00B55B2F">
        <w:rPr>
          <w:bCs/>
          <w:sz w:val="28"/>
          <w:szCs w:val="28"/>
        </w:rPr>
        <w:lastRenderedPageBreak/>
        <w:t>3.4</w:t>
      </w:r>
      <w:r w:rsidRPr="00B55B2F">
        <w:rPr>
          <w:bCs/>
          <w:sz w:val="28"/>
          <w:szCs w:val="28"/>
          <w:lang w:val="kk-KZ"/>
        </w:rPr>
        <w:t xml:space="preserve">.6 </w:t>
      </w:r>
      <w:r w:rsidR="006E44F0" w:rsidRPr="00B55B2F">
        <w:rPr>
          <w:sz w:val="28"/>
          <w:szCs w:val="28"/>
        </w:rPr>
        <w:t>Характеристика уровня онкомаркера CA-125</w:t>
      </w:r>
    </w:p>
    <w:p w14:paraId="12E799ED" w14:textId="6BA2D0E8" w:rsidR="00E7471D" w:rsidRPr="00B55B2F" w:rsidRDefault="00E7471D" w:rsidP="00EB285B">
      <w:pPr>
        <w:pStyle w:val="muitypography-root"/>
        <w:shd w:val="clear" w:color="auto" w:fill="FFFFFF"/>
        <w:spacing w:before="0" w:beforeAutospacing="0" w:after="0" w:afterAutospacing="0"/>
        <w:ind w:firstLine="567"/>
        <w:jc w:val="both"/>
        <w:rPr>
          <w:bCs/>
          <w:sz w:val="28"/>
          <w:szCs w:val="28"/>
        </w:rPr>
      </w:pPr>
      <w:r w:rsidRPr="00B55B2F">
        <w:rPr>
          <w:bCs/>
          <w:sz w:val="28"/>
          <w:szCs w:val="28"/>
        </w:rPr>
        <w:t xml:space="preserve">Анализ концентраций CA-125 в общей выборке пациенток (n = 96) выявил выраженную вариабельность как исходных значений маркера, так и его уровней при рецидиве заболевания. Средний уровень CA-125 в совокупности составил 1619,8 Ед/мл, однако показатели существенно колебались </w:t>
      </w:r>
      <w:r w:rsidR="008A6F45" w:rsidRPr="00B55B2F">
        <w:rPr>
          <w:bCs/>
          <w:sz w:val="28"/>
          <w:szCs w:val="28"/>
        </w:rPr>
        <w:t>–</w:t>
      </w:r>
      <w:r w:rsidRPr="00B55B2F">
        <w:rPr>
          <w:bCs/>
          <w:sz w:val="28"/>
          <w:szCs w:val="28"/>
        </w:rPr>
        <w:t xml:space="preserve"> от 11 до 15 540 Ед/мл, что отражает значительную биологическую гетерогенность серозного РЯ.</w:t>
      </w:r>
    </w:p>
    <w:p w14:paraId="6A6BDA54" w14:textId="278441BB" w:rsidR="00EB285B" w:rsidRPr="00B55B2F" w:rsidRDefault="00E7471D" w:rsidP="00EB285B">
      <w:pPr>
        <w:pStyle w:val="muitypography-root"/>
        <w:shd w:val="clear" w:color="auto" w:fill="FFFFFF"/>
        <w:spacing w:before="0" w:beforeAutospacing="0" w:after="0" w:afterAutospacing="0"/>
        <w:ind w:firstLine="567"/>
        <w:jc w:val="both"/>
        <w:rPr>
          <w:bCs/>
          <w:sz w:val="28"/>
          <w:szCs w:val="28"/>
        </w:rPr>
      </w:pPr>
      <w:r w:rsidRPr="00B55B2F">
        <w:rPr>
          <w:bCs/>
          <w:sz w:val="28"/>
          <w:szCs w:val="28"/>
        </w:rPr>
        <w:t xml:space="preserve">У пациенток </w:t>
      </w:r>
      <w:r w:rsidR="00D76027" w:rsidRPr="00B55B2F">
        <w:rPr>
          <w:bCs/>
          <w:i/>
          <w:sz w:val="28"/>
          <w:szCs w:val="28"/>
        </w:rPr>
        <w:t>BRCA</w:t>
      </w:r>
      <w:r w:rsidRPr="00B55B2F">
        <w:rPr>
          <w:bCs/>
          <w:sz w:val="28"/>
          <w:szCs w:val="28"/>
        </w:rPr>
        <w:t xml:space="preserve">-негативной группы (n = 62) отмечены наиболее высокие исходные значения CA-125 среди всех подгрупп. Средний уровень маркера составил 1863,9 Ед/мл, при интервале от 11 до 15 540 Ед/мл. При рецидиве среднее значение CA-125 составило 321,8 Ед/мл, варьируя в пределах 0–4789 Ед/мл. Высокий размах значений указывает на выраженную неоднородность опухолевого процесса в данной группе и различия в биологическом поведении опухолей, не ассоциированных с мутациями </w:t>
      </w:r>
      <w:r w:rsidR="00D76027" w:rsidRPr="00B55B2F">
        <w:rPr>
          <w:bCs/>
          <w:i/>
          <w:sz w:val="28"/>
          <w:szCs w:val="28"/>
        </w:rPr>
        <w:t>BRCA</w:t>
      </w:r>
      <w:r w:rsidRPr="00B55B2F">
        <w:rPr>
          <w:bCs/>
          <w:sz w:val="28"/>
          <w:szCs w:val="28"/>
        </w:rPr>
        <w:t>.</w:t>
      </w:r>
    </w:p>
    <w:p w14:paraId="20FE59A9" w14:textId="1D2F2DB0" w:rsidR="00E7471D" w:rsidRPr="00B55B2F" w:rsidRDefault="00E7471D" w:rsidP="00EB285B">
      <w:pPr>
        <w:pStyle w:val="muitypography-root"/>
        <w:shd w:val="clear" w:color="auto" w:fill="FFFFFF"/>
        <w:spacing w:before="0" w:beforeAutospacing="0" w:after="0" w:afterAutospacing="0"/>
        <w:ind w:firstLine="567"/>
        <w:jc w:val="both"/>
        <w:rPr>
          <w:bCs/>
          <w:sz w:val="28"/>
          <w:szCs w:val="28"/>
        </w:rPr>
      </w:pPr>
      <w:r w:rsidRPr="00B55B2F">
        <w:rPr>
          <w:bCs/>
          <w:sz w:val="28"/>
          <w:szCs w:val="28"/>
        </w:rPr>
        <w:t xml:space="preserve">У носительниц мутаций </w:t>
      </w:r>
      <w:r w:rsidR="00D76027" w:rsidRPr="00B55B2F">
        <w:rPr>
          <w:bCs/>
          <w:i/>
          <w:sz w:val="28"/>
          <w:szCs w:val="28"/>
        </w:rPr>
        <w:t>BRCA</w:t>
      </w:r>
      <w:r w:rsidRPr="00B55B2F">
        <w:rPr>
          <w:bCs/>
          <w:i/>
          <w:sz w:val="28"/>
          <w:szCs w:val="28"/>
        </w:rPr>
        <w:t>1</w:t>
      </w:r>
      <w:r w:rsidRPr="00B55B2F">
        <w:rPr>
          <w:bCs/>
          <w:sz w:val="28"/>
          <w:szCs w:val="28"/>
        </w:rPr>
        <w:t xml:space="preserve"> (n = 23) исходный средний уровень CA-125 составил 1229,7 Ед/мл, при существенных колебаниях от 99 до 5000 Ед/мл. Эти показатели ниже, чем у </w:t>
      </w:r>
      <w:r w:rsidR="00D76027" w:rsidRPr="00B55B2F">
        <w:rPr>
          <w:bCs/>
          <w:i/>
          <w:sz w:val="28"/>
          <w:szCs w:val="28"/>
        </w:rPr>
        <w:t>BRCA</w:t>
      </w:r>
      <w:r w:rsidRPr="00B55B2F">
        <w:rPr>
          <w:bCs/>
          <w:sz w:val="28"/>
          <w:szCs w:val="28"/>
        </w:rPr>
        <w:t xml:space="preserve">-негативных пациенток, что может отражать иные биологические особенности </w:t>
      </w:r>
      <w:r w:rsidR="00D76027" w:rsidRPr="00B55B2F">
        <w:rPr>
          <w:bCs/>
          <w:i/>
          <w:sz w:val="28"/>
          <w:szCs w:val="28"/>
        </w:rPr>
        <w:t>BRCA</w:t>
      </w:r>
      <w:r w:rsidRPr="00B55B2F">
        <w:rPr>
          <w:bCs/>
          <w:i/>
          <w:sz w:val="28"/>
          <w:szCs w:val="28"/>
        </w:rPr>
        <w:t>1</w:t>
      </w:r>
      <w:r w:rsidRPr="00B55B2F">
        <w:rPr>
          <w:bCs/>
          <w:sz w:val="28"/>
          <w:szCs w:val="28"/>
        </w:rPr>
        <w:t xml:space="preserve">-ассоциированных опухолей. В момент рецидива средний уровень CA-125 равнялся 390,5 Ед/мл, диапазон показателей </w:t>
      </w:r>
      <w:r w:rsidR="008A6F45" w:rsidRPr="00B55B2F">
        <w:rPr>
          <w:bCs/>
          <w:sz w:val="28"/>
          <w:szCs w:val="28"/>
        </w:rPr>
        <w:t>–</w:t>
      </w:r>
      <w:r w:rsidRPr="00B55B2F">
        <w:rPr>
          <w:bCs/>
          <w:sz w:val="28"/>
          <w:szCs w:val="28"/>
        </w:rPr>
        <w:t xml:space="preserve"> 0–4562 Ед/мл. Широкий интервал значений подч</w:t>
      </w:r>
      <w:r w:rsidR="00EE1A62" w:rsidRPr="00B55B2F">
        <w:rPr>
          <w:bCs/>
          <w:sz w:val="28"/>
          <w:szCs w:val="28"/>
        </w:rPr>
        <w:t>е</w:t>
      </w:r>
      <w:r w:rsidRPr="00B55B2F">
        <w:rPr>
          <w:bCs/>
          <w:sz w:val="28"/>
          <w:szCs w:val="28"/>
        </w:rPr>
        <w:t>ркивает гетерогенность течения заболевания и вариабельность ответа на терапию.</w:t>
      </w:r>
    </w:p>
    <w:p w14:paraId="58C2641C" w14:textId="29E67504"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bCs/>
          <w:sz w:val="28"/>
          <w:szCs w:val="28"/>
        </w:rPr>
        <w:t xml:space="preserve">У пациенток с мутациями </w:t>
      </w:r>
      <w:r w:rsidR="00D76027" w:rsidRPr="00B55B2F">
        <w:rPr>
          <w:bCs/>
          <w:i/>
          <w:sz w:val="28"/>
          <w:szCs w:val="28"/>
        </w:rPr>
        <w:t>BRCA</w:t>
      </w:r>
      <w:r w:rsidRPr="00B55B2F">
        <w:rPr>
          <w:bCs/>
          <w:i/>
          <w:sz w:val="28"/>
          <w:szCs w:val="28"/>
        </w:rPr>
        <w:t>2</w:t>
      </w:r>
      <w:r w:rsidRPr="00B55B2F">
        <w:rPr>
          <w:bCs/>
          <w:sz w:val="28"/>
          <w:szCs w:val="28"/>
        </w:rPr>
        <w:t xml:space="preserve"> (n = 11) исходный уровень CA-125 был самым низким среди всех подгрупп: среднее значение составило 1059,3 Ед/мл, при интервале 47</w:t>
      </w:r>
      <w:r w:rsidR="000A7ED5" w:rsidRPr="00B55B2F">
        <w:rPr>
          <w:sz w:val="28"/>
          <w:szCs w:val="28"/>
        </w:rPr>
        <w:t>–</w:t>
      </w:r>
      <w:r w:rsidR="00741C77" w:rsidRPr="00B55B2F">
        <w:rPr>
          <w:bCs/>
          <w:sz w:val="28"/>
          <w:szCs w:val="28"/>
        </w:rPr>
        <w:t>6</w:t>
      </w:r>
      <w:r w:rsidRPr="00B55B2F">
        <w:rPr>
          <w:bCs/>
          <w:sz w:val="28"/>
          <w:szCs w:val="28"/>
        </w:rPr>
        <w:t xml:space="preserve">081 Ед/мл. В период рецидива концентрации CA-125 также были ниже по сравнению с другими категориями пациенток: среднее значение составило 259,2 Ед/мл, диапазон </w:t>
      </w:r>
      <w:r w:rsidR="008A6F45" w:rsidRPr="00B55B2F">
        <w:rPr>
          <w:bCs/>
          <w:sz w:val="28"/>
          <w:szCs w:val="28"/>
        </w:rPr>
        <w:t>–</w:t>
      </w:r>
      <w:r w:rsidRPr="00B55B2F">
        <w:rPr>
          <w:bCs/>
          <w:sz w:val="28"/>
          <w:szCs w:val="28"/>
        </w:rPr>
        <w:t xml:space="preserve"> 7</w:t>
      </w:r>
      <w:r w:rsidR="000A7ED5" w:rsidRPr="00B55B2F">
        <w:rPr>
          <w:sz w:val="28"/>
          <w:szCs w:val="28"/>
        </w:rPr>
        <w:t>–</w:t>
      </w:r>
      <w:r w:rsidR="008A6F45" w:rsidRPr="00B55B2F">
        <w:rPr>
          <w:bCs/>
          <w:sz w:val="28"/>
          <w:szCs w:val="28"/>
        </w:rPr>
        <w:t>1</w:t>
      </w:r>
      <w:r w:rsidRPr="00B55B2F">
        <w:rPr>
          <w:bCs/>
          <w:sz w:val="28"/>
          <w:szCs w:val="28"/>
        </w:rPr>
        <w:t>090 Ед/мл. </w:t>
      </w:r>
      <w:r w:rsidRPr="00B55B2F">
        <w:rPr>
          <w:rStyle w:val="ae"/>
          <w:rFonts w:eastAsiaTheme="majorEastAsia"/>
          <w:b w:val="0"/>
          <w:bCs w:val="0"/>
          <w:sz w:val="28"/>
          <w:szCs w:val="28"/>
        </w:rPr>
        <w:t>Меньшая вариабельность данных может</w:t>
      </w:r>
      <w:r w:rsidRPr="00B55B2F">
        <w:rPr>
          <w:rStyle w:val="ae"/>
          <w:rFonts w:eastAsiaTheme="majorEastAsia"/>
          <w:b w:val="0"/>
          <w:sz w:val="28"/>
          <w:szCs w:val="28"/>
        </w:rPr>
        <w:t xml:space="preserve"> указывать на более однородное биологическое поведение </w:t>
      </w:r>
      <w:r w:rsidR="00D76027" w:rsidRPr="00B55B2F">
        <w:rPr>
          <w:rStyle w:val="ae"/>
          <w:rFonts w:eastAsiaTheme="majorEastAsia"/>
          <w:b w:val="0"/>
          <w:i/>
          <w:sz w:val="28"/>
          <w:szCs w:val="28"/>
        </w:rPr>
        <w:t>BRCA</w:t>
      </w:r>
      <w:r w:rsidRPr="00B55B2F">
        <w:rPr>
          <w:rStyle w:val="ae"/>
          <w:rFonts w:eastAsiaTheme="majorEastAsia"/>
          <w:b w:val="0"/>
          <w:i/>
          <w:sz w:val="28"/>
          <w:szCs w:val="28"/>
        </w:rPr>
        <w:t>2</w:t>
      </w:r>
      <w:r w:rsidRPr="00B55B2F">
        <w:rPr>
          <w:rStyle w:val="ae"/>
          <w:rFonts w:eastAsiaTheme="majorEastAsia"/>
          <w:b w:val="0"/>
          <w:sz w:val="28"/>
          <w:szCs w:val="28"/>
        </w:rPr>
        <w:t>-ассоциированных опухолей и потенциально более благоприятный ответ на противоопухолевую терапию</w:t>
      </w:r>
      <w:r w:rsidRPr="00B55B2F">
        <w:rPr>
          <w:sz w:val="28"/>
          <w:szCs w:val="28"/>
        </w:rPr>
        <w:t> (рисунок 22).</w:t>
      </w:r>
    </w:p>
    <w:p w14:paraId="62AED3A7" w14:textId="77777777" w:rsidR="005D08B4" w:rsidRPr="00B55B2F" w:rsidRDefault="005D08B4" w:rsidP="00BC3AD6">
      <w:pPr>
        <w:pStyle w:val="muitypography-root"/>
        <w:shd w:val="clear" w:color="auto" w:fill="FFFFFF"/>
        <w:spacing w:before="0" w:beforeAutospacing="0" w:after="0" w:afterAutospacing="0"/>
        <w:jc w:val="both"/>
        <w:rPr>
          <w:sz w:val="28"/>
          <w:szCs w:val="28"/>
        </w:rPr>
      </w:pPr>
    </w:p>
    <w:p w14:paraId="3EC06016" w14:textId="0AAEA7E3" w:rsidR="00AF6884" w:rsidRPr="00B55B2F" w:rsidRDefault="00AF6884" w:rsidP="00BC3AD6">
      <w:pPr>
        <w:pStyle w:val="ac"/>
        <w:spacing w:before="0" w:beforeAutospacing="0" w:after="0" w:afterAutospacing="0"/>
        <w:jc w:val="center"/>
        <w:rPr>
          <w:sz w:val="28"/>
          <w:szCs w:val="28"/>
        </w:rPr>
      </w:pPr>
      <w:r w:rsidRPr="00B55B2F">
        <w:rPr>
          <w:noProof/>
          <w:sz w:val="28"/>
          <w:szCs w:val="28"/>
        </w:rPr>
        <w:drawing>
          <wp:inline distT="0" distB="0" distL="0" distR="0" wp14:anchorId="3F371228" wp14:editId="767ABA40">
            <wp:extent cx="5773177" cy="2647950"/>
            <wp:effectExtent l="0" t="0" r="0" b="0"/>
            <wp:docPr id="41" name="Рисунок 41" descr="C:\Users\User\Downloads\output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output (2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48080" cy="2682305"/>
                    </a:xfrm>
                    <a:prstGeom prst="rect">
                      <a:avLst/>
                    </a:prstGeom>
                    <a:noFill/>
                    <a:ln>
                      <a:noFill/>
                    </a:ln>
                  </pic:spPr>
                </pic:pic>
              </a:graphicData>
            </a:graphic>
          </wp:inline>
        </w:drawing>
      </w:r>
    </w:p>
    <w:p w14:paraId="6A007FA3" w14:textId="77777777" w:rsidR="00BC3AD6" w:rsidRPr="00B55B2F" w:rsidRDefault="00BC3AD6" w:rsidP="00BC3AD6">
      <w:pPr>
        <w:pStyle w:val="ac"/>
        <w:spacing w:before="0" w:beforeAutospacing="0" w:after="0" w:afterAutospacing="0"/>
        <w:rPr>
          <w:sz w:val="28"/>
          <w:szCs w:val="28"/>
        </w:rPr>
      </w:pPr>
    </w:p>
    <w:p w14:paraId="6BF743D9" w14:textId="50994FEE" w:rsidR="00AF6884" w:rsidRPr="00B55B2F" w:rsidRDefault="00A61A8D" w:rsidP="00BC3AD6">
      <w:pPr>
        <w:ind w:right="-1"/>
        <w:jc w:val="center"/>
        <w:rPr>
          <w:sz w:val="28"/>
          <w:szCs w:val="28"/>
        </w:rPr>
      </w:pPr>
      <w:r w:rsidRPr="00B55B2F">
        <w:rPr>
          <w:sz w:val="28"/>
          <w:szCs w:val="28"/>
        </w:rPr>
        <w:t xml:space="preserve">Рисунок </w:t>
      </w:r>
      <w:r w:rsidR="00D0148B" w:rsidRPr="00B55B2F">
        <w:rPr>
          <w:sz w:val="28"/>
          <w:szCs w:val="28"/>
          <w:lang w:val="kk-KZ"/>
        </w:rPr>
        <w:t>2</w:t>
      </w:r>
      <w:r w:rsidR="00BD6D21" w:rsidRPr="00B55B2F">
        <w:rPr>
          <w:sz w:val="28"/>
          <w:szCs w:val="28"/>
          <w:lang w:val="kk-KZ"/>
        </w:rPr>
        <w:t>2</w:t>
      </w:r>
      <w:r w:rsidRPr="00B55B2F">
        <w:rPr>
          <w:sz w:val="28"/>
          <w:szCs w:val="28"/>
        </w:rPr>
        <w:t xml:space="preserve"> – </w:t>
      </w:r>
      <w:r w:rsidR="00AF6884" w:rsidRPr="00B55B2F">
        <w:rPr>
          <w:sz w:val="28"/>
          <w:szCs w:val="28"/>
        </w:rPr>
        <w:t xml:space="preserve">Распределение уровней CA-125 при первичном выявлении и рецидиве заболевания в зависимости от </w:t>
      </w:r>
      <w:r w:rsidR="00D76027" w:rsidRPr="00B55B2F">
        <w:rPr>
          <w:i/>
          <w:sz w:val="28"/>
          <w:szCs w:val="28"/>
        </w:rPr>
        <w:t>BRCA</w:t>
      </w:r>
      <w:r w:rsidR="00AF6884" w:rsidRPr="00B55B2F">
        <w:rPr>
          <w:sz w:val="28"/>
          <w:szCs w:val="28"/>
        </w:rPr>
        <w:t>-статуса пациенток с РЯ (n = 96)</w:t>
      </w:r>
    </w:p>
    <w:p w14:paraId="286BB667" w14:textId="0C80ACA4" w:rsidR="00E7471D" w:rsidRPr="00B55B2F" w:rsidRDefault="00E7471D" w:rsidP="00EB285B">
      <w:pPr>
        <w:pStyle w:val="muitypography-root"/>
        <w:shd w:val="clear" w:color="auto" w:fill="FFFFFF"/>
        <w:spacing w:before="0" w:beforeAutospacing="0" w:after="0" w:afterAutospacing="0"/>
        <w:ind w:firstLine="567"/>
        <w:jc w:val="both"/>
        <w:rPr>
          <w:rStyle w:val="ae"/>
          <w:rFonts w:eastAsiaTheme="majorEastAsia"/>
          <w:sz w:val="28"/>
          <w:szCs w:val="28"/>
        </w:rPr>
      </w:pPr>
      <w:r w:rsidRPr="00B55B2F">
        <w:rPr>
          <w:sz w:val="28"/>
          <w:szCs w:val="28"/>
        </w:rPr>
        <w:lastRenderedPageBreak/>
        <w:t xml:space="preserve">Полученные результаты демонстрируют, что уровни CA-125 существенно различаются между подгруппами пациенток с разным </w:t>
      </w:r>
      <w:r w:rsidR="00D76027" w:rsidRPr="00B55B2F">
        <w:rPr>
          <w:i/>
          <w:sz w:val="28"/>
          <w:szCs w:val="28"/>
        </w:rPr>
        <w:t>BRCA</w:t>
      </w:r>
      <w:r w:rsidRPr="00B55B2F">
        <w:rPr>
          <w:sz w:val="28"/>
          <w:szCs w:val="28"/>
        </w:rPr>
        <w:t xml:space="preserve">-статусом. Наиболее высокие уровни CA-125 отмечены у пациенток без мутаций </w:t>
      </w:r>
      <w:r w:rsidR="00D76027" w:rsidRPr="00B55B2F">
        <w:rPr>
          <w:i/>
          <w:sz w:val="28"/>
          <w:szCs w:val="28"/>
        </w:rPr>
        <w:t>BRCA</w:t>
      </w:r>
      <w:r w:rsidRPr="00B55B2F">
        <w:rPr>
          <w:i/>
          <w:sz w:val="28"/>
          <w:szCs w:val="28"/>
        </w:rPr>
        <w:t>1/2</w:t>
      </w:r>
      <w:r w:rsidRPr="00B55B2F">
        <w:rPr>
          <w:sz w:val="28"/>
          <w:szCs w:val="28"/>
        </w:rPr>
        <w:t xml:space="preserve">, тогда как в группах </w:t>
      </w:r>
      <w:r w:rsidR="00D76027" w:rsidRPr="00B55B2F">
        <w:rPr>
          <w:i/>
          <w:sz w:val="28"/>
          <w:szCs w:val="28"/>
        </w:rPr>
        <w:t>BRCA</w:t>
      </w:r>
      <w:r w:rsidRPr="00B55B2F">
        <w:rPr>
          <w:i/>
          <w:sz w:val="28"/>
          <w:szCs w:val="28"/>
        </w:rPr>
        <w:t>1</w:t>
      </w:r>
      <w:r w:rsidRPr="00B55B2F">
        <w:rPr>
          <w:sz w:val="28"/>
          <w:szCs w:val="28"/>
        </w:rPr>
        <w:t xml:space="preserve"> и особенно </w:t>
      </w:r>
      <w:r w:rsidR="00D76027" w:rsidRPr="00B55B2F">
        <w:rPr>
          <w:i/>
          <w:sz w:val="28"/>
          <w:szCs w:val="28"/>
        </w:rPr>
        <w:t>BRCA</w:t>
      </w:r>
      <w:r w:rsidRPr="00B55B2F">
        <w:rPr>
          <w:i/>
          <w:sz w:val="28"/>
          <w:szCs w:val="28"/>
        </w:rPr>
        <w:t>2</w:t>
      </w:r>
      <w:r w:rsidRPr="00B55B2F">
        <w:rPr>
          <w:sz w:val="28"/>
          <w:szCs w:val="28"/>
        </w:rPr>
        <w:t>-положительных больных средние значения маркера были ниже. </w:t>
      </w:r>
      <w:r w:rsidRPr="00B55B2F">
        <w:rPr>
          <w:rStyle w:val="ae"/>
          <w:rFonts w:eastAsiaTheme="majorEastAsia"/>
          <w:b w:val="0"/>
          <w:bCs w:val="0"/>
          <w:sz w:val="28"/>
          <w:szCs w:val="28"/>
        </w:rPr>
        <w:t xml:space="preserve">Эта закономерность, выявленная в рамках настоящего исследования, может быть связана с биологическими особенностями </w:t>
      </w:r>
      <w:r w:rsidR="00D76027" w:rsidRPr="00B55B2F">
        <w:rPr>
          <w:rStyle w:val="ae"/>
          <w:rFonts w:eastAsiaTheme="majorEastAsia"/>
          <w:b w:val="0"/>
          <w:bCs w:val="0"/>
          <w:i/>
          <w:sz w:val="28"/>
          <w:szCs w:val="28"/>
        </w:rPr>
        <w:t>BRCA</w:t>
      </w:r>
      <w:r w:rsidRPr="00B55B2F">
        <w:rPr>
          <w:rStyle w:val="ae"/>
          <w:rFonts w:eastAsiaTheme="majorEastAsia"/>
          <w:b w:val="0"/>
          <w:bCs w:val="0"/>
          <w:sz w:val="28"/>
          <w:szCs w:val="28"/>
        </w:rPr>
        <w:t>-ассоциированных опухолей, для которых характерна повышенная чувствительность к платинсодержащей химиотерапии и PARP-ингибиторам. Более выраженный терапевтический ответ в этих подгруппах часто сопровождается более быстрым снижением уровня CA-125, что позволяет рассматривать данный показатель как дополнительный прогностический критерий при оценке динамики заболевания.</w:t>
      </w:r>
    </w:p>
    <w:p w14:paraId="5FCF9EE7" w14:textId="77777777" w:rsidR="001E79AB" w:rsidRPr="00B55B2F" w:rsidRDefault="001E79AB" w:rsidP="00EB285B">
      <w:pPr>
        <w:pStyle w:val="muitypography-root"/>
        <w:shd w:val="clear" w:color="auto" w:fill="FFFFFF"/>
        <w:spacing w:before="0" w:beforeAutospacing="0" w:after="0" w:afterAutospacing="0"/>
        <w:ind w:firstLine="567"/>
        <w:jc w:val="both"/>
        <w:rPr>
          <w:sz w:val="28"/>
          <w:szCs w:val="28"/>
        </w:rPr>
      </w:pPr>
    </w:p>
    <w:p w14:paraId="45200F0C" w14:textId="5BB20B06" w:rsidR="003A2211" w:rsidRPr="00B55B2F" w:rsidRDefault="003A2211" w:rsidP="00EB285B">
      <w:pPr>
        <w:pStyle w:val="a3"/>
        <w:ind w:left="0" w:firstLine="567"/>
        <w:rPr>
          <w:rStyle w:val="ae"/>
          <w:i/>
          <w:iCs/>
        </w:rPr>
      </w:pPr>
      <w:r w:rsidRPr="00B55B2F">
        <w:t>3.4</w:t>
      </w:r>
      <w:r w:rsidRPr="00B55B2F">
        <w:rPr>
          <w:lang w:val="kk-KZ"/>
        </w:rPr>
        <w:t xml:space="preserve">.7 </w:t>
      </w:r>
      <w:r w:rsidR="001E79AB" w:rsidRPr="00B55B2F">
        <w:rPr>
          <w:rStyle w:val="ae"/>
          <w:b w:val="0"/>
          <w:bCs w:val="0"/>
          <w:iCs/>
        </w:rPr>
        <w:t>Семейный анамнез (наличие случаев РМЖ и РЯ у родственников)</w:t>
      </w:r>
    </w:p>
    <w:p w14:paraId="2F436D44" w14:textId="3F09F912" w:rsidR="00E7471D" w:rsidRPr="00B55B2F" w:rsidRDefault="00E7471D" w:rsidP="00EB285B">
      <w:pPr>
        <w:pStyle w:val="a3"/>
        <w:ind w:left="0" w:firstLine="567"/>
      </w:pPr>
      <w:r w:rsidRPr="00B55B2F">
        <w:t>Анализ семейного анамнеза показал, что у подавляющего большинства пациенток (94,8</w:t>
      </w:r>
      <w:r w:rsidR="0094607E" w:rsidRPr="00B55B2F">
        <w:t xml:space="preserve"> </w:t>
      </w:r>
      <w:r w:rsidR="00AF34E0" w:rsidRPr="00B55B2F">
        <w:t>%</w:t>
      </w:r>
      <w:r w:rsidRPr="00B55B2F">
        <w:t>, n = 91) отсутствовали сведения о случаях РМЖ или РЯ у родственников первой линии. Наличие отягощенного семейного анамнеза было зафиксировано лишь у 5 пациенток (5,2</w:t>
      </w:r>
      <w:r w:rsidR="0094607E" w:rsidRPr="00B55B2F">
        <w:t xml:space="preserve"> </w:t>
      </w:r>
      <w:r w:rsidR="00AF34E0" w:rsidRPr="00B55B2F">
        <w:t>%</w:t>
      </w:r>
      <w:r w:rsidRPr="00B55B2F">
        <w:t>), что может отражать как низкую выявляемость семейных форм заболевания в популяции, так и недостаточную информированность пациенток о здоровье ближайших родственников (таблица 11).</w:t>
      </w:r>
    </w:p>
    <w:p w14:paraId="08C5E6BD" w14:textId="77777777" w:rsidR="001E79AB" w:rsidRPr="00B55B2F" w:rsidRDefault="001E79AB" w:rsidP="00523A8B">
      <w:pPr>
        <w:pStyle w:val="muitypography-root"/>
        <w:shd w:val="clear" w:color="auto" w:fill="FFFFFF"/>
        <w:spacing w:before="0" w:beforeAutospacing="0" w:after="0" w:afterAutospacing="0"/>
        <w:ind w:firstLine="567"/>
        <w:jc w:val="both"/>
        <w:rPr>
          <w:sz w:val="28"/>
          <w:szCs w:val="28"/>
        </w:rPr>
      </w:pPr>
    </w:p>
    <w:p w14:paraId="320D0E52" w14:textId="4DA69BF6" w:rsidR="00084ED9" w:rsidRPr="00B55B2F" w:rsidRDefault="007E4620" w:rsidP="00EB285B">
      <w:pPr>
        <w:autoSpaceDE w:val="0"/>
        <w:autoSpaceDN w:val="0"/>
        <w:adjustRightInd w:val="0"/>
        <w:ind w:right="-1"/>
        <w:jc w:val="both"/>
        <w:rPr>
          <w:sz w:val="28"/>
          <w:szCs w:val="28"/>
        </w:rPr>
      </w:pPr>
      <w:r w:rsidRPr="00B55B2F">
        <w:rPr>
          <w:rStyle w:val="ae"/>
          <w:b w:val="0"/>
          <w:sz w:val="28"/>
          <w:szCs w:val="28"/>
        </w:rPr>
        <w:t xml:space="preserve">Таблица </w:t>
      </w:r>
      <w:r w:rsidR="006E0870" w:rsidRPr="00B55B2F">
        <w:rPr>
          <w:rStyle w:val="ae"/>
          <w:b w:val="0"/>
          <w:sz w:val="28"/>
          <w:szCs w:val="28"/>
        </w:rPr>
        <w:t>1</w:t>
      </w:r>
      <w:r w:rsidR="00E27163" w:rsidRPr="00B55B2F">
        <w:rPr>
          <w:rStyle w:val="ae"/>
          <w:b w:val="0"/>
          <w:sz w:val="28"/>
          <w:szCs w:val="28"/>
          <w:lang w:val="kk-KZ"/>
        </w:rPr>
        <w:t>1</w:t>
      </w:r>
      <w:r w:rsidRPr="00B55B2F">
        <w:rPr>
          <w:rStyle w:val="ae"/>
          <w:b w:val="0"/>
          <w:sz w:val="28"/>
          <w:szCs w:val="28"/>
        </w:rPr>
        <w:t xml:space="preserve"> – Частота выявления отягощенного семейного анамнеза (</w:t>
      </w:r>
      <w:r w:rsidR="00914B7C" w:rsidRPr="00B55B2F">
        <w:rPr>
          <w:rStyle w:val="ae"/>
          <w:b w:val="0"/>
          <w:sz w:val="28"/>
          <w:szCs w:val="28"/>
        </w:rPr>
        <w:t xml:space="preserve">n = </w:t>
      </w:r>
      <w:r w:rsidRPr="00B55B2F">
        <w:rPr>
          <w:rStyle w:val="ae"/>
          <w:b w:val="0"/>
          <w:sz w:val="28"/>
          <w:szCs w:val="28"/>
        </w:rPr>
        <w:t>96)</w:t>
      </w:r>
      <w:r w:rsidR="00B27312" w:rsidRPr="00B55B2F">
        <w:rPr>
          <w:rStyle w:val="ae"/>
          <w:b w:val="0"/>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72630C4A" w14:textId="77777777" w:rsidR="00B27312" w:rsidRPr="00B55B2F" w:rsidRDefault="00B27312" w:rsidP="00F51466">
      <w:pPr>
        <w:autoSpaceDE w:val="0"/>
        <w:autoSpaceDN w:val="0"/>
        <w:adjustRightInd w:val="0"/>
        <w:ind w:firstLine="567"/>
        <w:rPr>
          <w:rStyle w:val="ae"/>
          <w:b w:val="0"/>
          <w:bCs w:val="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2332"/>
        <w:gridCol w:w="2049"/>
      </w:tblGrid>
      <w:tr w:rsidR="000C0C71" w:rsidRPr="00B55B2F" w14:paraId="02910C5F" w14:textId="77777777" w:rsidTr="00EB285B">
        <w:tc>
          <w:tcPr>
            <w:tcW w:w="2723" w:type="pct"/>
          </w:tcPr>
          <w:p w14:paraId="1AF9CE10" w14:textId="25AD7941" w:rsidR="003F0420" w:rsidRPr="00B55B2F" w:rsidRDefault="00C7131F" w:rsidP="00EB285B">
            <w:pPr>
              <w:pStyle w:val="ac"/>
              <w:spacing w:before="0" w:beforeAutospacing="0" w:after="0" w:afterAutospacing="0"/>
              <w:ind w:right="-1"/>
              <w:jc w:val="center"/>
              <w:rPr>
                <w:rStyle w:val="ae"/>
                <w:b w:val="0"/>
                <w:sz w:val="28"/>
                <w:szCs w:val="28"/>
              </w:rPr>
            </w:pPr>
            <w:r w:rsidRPr="00B55B2F">
              <w:rPr>
                <w:rStyle w:val="ae"/>
                <w:b w:val="0"/>
                <w:sz w:val="28"/>
                <w:szCs w:val="28"/>
              </w:rPr>
              <w:t>Семейный анамнез (</w:t>
            </w:r>
            <w:r w:rsidR="005E6993" w:rsidRPr="00B55B2F">
              <w:rPr>
                <w:bCs/>
                <w:sz w:val="28"/>
                <w:szCs w:val="28"/>
              </w:rPr>
              <w:t>РМЖ</w:t>
            </w:r>
            <w:r w:rsidRPr="00B55B2F">
              <w:rPr>
                <w:bCs/>
                <w:sz w:val="28"/>
                <w:szCs w:val="28"/>
              </w:rPr>
              <w:t xml:space="preserve"> и/или РЯ)</w:t>
            </w:r>
          </w:p>
        </w:tc>
        <w:tc>
          <w:tcPr>
            <w:tcW w:w="1212" w:type="pct"/>
          </w:tcPr>
          <w:p w14:paraId="7C6306BD" w14:textId="45EE0E3D" w:rsidR="003F0420" w:rsidRPr="00B55B2F" w:rsidRDefault="003F0420" w:rsidP="00187168">
            <w:pPr>
              <w:pStyle w:val="ac"/>
              <w:spacing w:before="0" w:beforeAutospacing="0" w:after="0" w:afterAutospacing="0"/>
              <w:ind w:right="-1"/>
              <w:jc w:val="center"/>
              <w:rPr>
                <w:rStyle w:val="ae"/>
                <w:b w:val="0"/>
                <w:sz w:val="28"/>
                <w:szCs w:val="28"/>
                <w:lang w:val="en-US"/>
              </w:rPr>
            </w:pPr>
            <w:r w:rsidRPr="00B55B2F">
              <w:rPr>
                <w:bCs/>
                <w:sz w:val="28"/>
                <w:szCs w:val="28"/>
              </w:rPr>
              <w:t>Частота</w:t>
            </w:r>
            <w:r w:rsidR="009316AB" w:rsidRPr="00B55B2F">
              <w:rPr>
                <w:bCs/>
                <w:sz w:val="28"/>
                <w:szCs w:val="28"/>
              </w:rPr>
              <w:t xml:space="preserve"> случаев</w:t>
            </w:r>
            <w:r w:rsidR="00FD382F" w:rsidRPr="00B55B2F">
              <w:rPr>
                <w:bCs/>
                <w:sz w:val="28"/>
                <w:szCs w:val="28"/>
                <w:lang w:val="en-US"/>
              </w:rPr>
              <w:t>, n</w:t>
            </w:r>
          </w:p>
        </w:tc>
        <w:tc>
          <w:tcPr>
            <w:tcW w:w="1065" w:type="pct"/>
          </w:tcPr>
          <w:p w14:paraId="7E067312" w14:textId="4C3090DB" w:rsidR="003F0420" w:rsidRPr="00B55B2F" w:rsidRDefault="003F0420" w:rsidP="00187168">
            <w:pPr>
              <w:pStyle w:val="ac"/>
              <w:spacing w:before="0" w:beforeAutospacing="0" w:after="0" w:afterAutospacing="0"/>
              <w:ind w:right="-1"/>
              <w:jc w:val="center"/>
              <w:rPr>
                <w:rStyle w:val="ae"/>
                <w:b w:val="0"/>
                <w:sz w:val="28"/>
                <w:szCs w:val="28"/>
              </w:rPr>
            </w:pPr>
            <w:r w:rsidRPr="00B55B2F">
              <w:rPr>
                <w:bCs/>
                <w:sz w:val="28"/>
                <w:szCs w:val="28"/>
              </w:rPr>
              <w:t>Процент</w:t>
            </w:r>
            <w:r w:rsidR="008A6F45" w:rsidRPr="00B55B2F">
              <w:rPr>
                <w:bCs/>
                <w:sz w:val="28"/>
                <w:szCs w:val="28"/>
                <w:lang w:val="en-US"/>
              </w:rPr>
              <w:t>,</w:t>
            </w:r>
            <w:r w:rsidR="000A21A1" w:rsidRPr="00B55B2F">
              <w:rPr>
                <w:bCs/>
                <w:sz w:val="28"/>
                <w:szCs w:val="28"/>
              </w:rPr>
              <w:t xml:space="preserve"> </w:t>
            </w:r>
            <w:r w:rsidR="00AF34E0" w:rsidRPr="00B55B2F">
              <w:rPr>
                <w:bCs/>
                <w:sz w:val="28"/>
                <w:szCs w:val="28"/>
              </w:rPr>
              <w:t>%</w:t>
            </w:r>
          </w:p>
        </w:tc>
      </w:tr>
      <w:tr w:rsidR="000C0C71" w:rsidRPr="00B55B2F" w14:paraId="0A034216" w14:textId="77777777" w:rsidTr="00EB285B">
        <w:trPr>
          <w:trHeight w:val="70"/>
        </w:trPr>
        <w:tc>
          <w:tcPr>
            <w:tcW w:w="2723" w:type="pct"/>
            <w:vAlign w:val="center"/>
          </w:tcPr>
          <w:p w14:paraId="11945C53" w14:textId="13849920" w:rsidR="003F0420" w:rsidRPr="00B55B2F" w:rsidRDefault="003F0420" w:rsidP="00187168">
            <w:pPr>
              <w:pStyle w:val="ac"/>
              <w:spacing w:before="0" w:beforeAutospacing="0" w:after="0" w:afterAutospacing="0"/>
              <w:ind w:right="-1"/>
              <w:rPr>
                <w:rStyle w:val="ae"/>
                <w:sz w:val="28"/>
                <w:szCs w:val="28"/>
              </w:rPr>
            </w:pPr>
            <w:r w:rsidRPr="00B55B2F">
              <w:rPr>
                <w:sz w:val="28"/>
                <w:szCs w:val="28"/>
              </w:rPr>
              <w:t>нет</w:t>
            </w:r>
          </w:p>
        </w:tc>
        <w:tc>
          <w:tcPr>
            <w:tcW w:w="1212" w:type="pct"/>
            <w:vAlign w:val="center"/>
          </w:tcPr>
          <w:p w14:paraId="03A69E65" w14:textId="60F31838"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91</w:t>
            </w:r>
          </w:p>
        </w:tc>
        <w:tc>
          <w:tcPr>
            <w:tcW w:w="1065" w:type="pct"/>
            <w:vAlign w:val="center"/>
          </w:tcPr>
          <w:p w14:paraId="2A1742B0" w14:textId="196CF069"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94</w:t>
            </w:r>
            <w:r w:rsidR="008A6F45" w:rsidRPr="00B55B2F">
              <w:rPr>
                <w:sz w:val="28"/>
                <w:szCs w:val="28"/>
                <w:lang w:val="en-US"/>
              </w:rPr>
              <w:t>,</w:t>
            </w:r>
            <w:r w:rsidRPr="00B55B2F">
              <w:rPr>
                <w:sz w:val="28"/>
                <w:szCs w:val="28"/>
              </w:rPr>
              <w:t>8</w:t>
            </w:r>
          </w:p>
        </w:tc>
      </w:tr>
      <w:tr w:rsidR="000C0C71" w:rsidRPr="00B55B2F" w14:paraId="7FFBBB2E" w14:textId="77777777" w:rsidTr="00EB285B">
        <w:trPr>
          <w:trHeight w:val="70"/>
        </w:trPr>
        <w:tc>
          <w:tcPr>
            <w:tcW w:w="2723" w:type="pct"/>
            <w:vAlign w:val="center"/>
          </w:tcPr>
          <w:p w14:paraId="3A0AEBE8" w14:textId="00AC7339" w:rsidR="003F0420" w:rsidRPr="00B55B2F" w:rsidRDefault="003F0420" w:rsidP="00187168">
            <w:pPr>
              <w:pStyle w:val="ac"/>
              <w:spacing w:before="0" w:beforeAutospacing="0" w:after="0" w:afterAutospacing="0"/>
              <w:ind w:right="-1"/>
              <w:rPr>
                <w:rStyle w:val="ae"/>
                <w:sz w:val="28"/>
                <w:szCs w:val="28"/>
              </w:rPr>
            </w:pPr>
            <w:r w:rsidRPr="00B55B2F">
              <w:rPr>
                <w:sz w:val="28"/>
                <w:szCs w:val="28"/>
              </w:rPr>
              <w:t>есть</w:t>
            </w:r>
          </w:p>
        </w:tc>
        <w:tc>
          <w:tcPr>
            <w:tcW w:w="1212" w:type="pct"/>
            <w:vAlign w:val="center"/>
          </w:tcPr>
          <w:p w14:paraId="5008F9AC" w14:textId="72CD08ED"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5</w:t>
            </w:r>
          </w:p>
        </w:tc>
        <w:tc>
          <w:tcPr>
            <w:tcW w:w="1065" w:type="pct"/>
            <w:vAlign w:val="center"/>
          </w:tcPr>
          <w:p w14:paraId="035F25E3" w14:textId="254033AC"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5</w:t>
            </w:r>
            <w:r w:rsidR="008A6F45" w:rsidRPr="00B55B2F">
              <w:rPr>
                <w:sz w:val="28"/>
                <w:szCs w:val="28"/>
                <w:lang w:val="en-US"/>
              </w:rPr>
              <w:t>,</w:t>
            </w:r>
            <w:r w:rsidRPr="00B55B2F">
              <w:rPr>
                <w:sz w:val="28"/>
                <w:szCs w:val="28"/>
              </w:rPr>
              <w:t>2</w:t>
            </w:r>
          </w:p>
        </w:tc>
      </w:tr>
      <w:tr w:rsidR="00EB285B" w:rsidRPr="00B55B2F" w14:paraId="277D0A85" w14:textId="77777777" w:rsidTr="00EB285B">
        <w:trPr>
          <w:trHeight w:val="70"/>
        </w:trPr>
        <w:tc>
          <w:tcPr>
            <w:tcW w:w="2723" w:type="pct"/>
            <w:vAlign w:val="center"/>
          </w:tcPr>
          <w:p w14:paraId="7748C8BF" w14:textId="1D59FE4A" w:rsidR="003F0420" w:rsidRPr="00B55B2F" w:rsidRDefault="003F0420" w:rsidP="00187168">
            <w:pPr>
              <w:pStyle w:val="ac"/>
              <w:spacing w:before="0" w:beforeAutospacing="0" w:after="0" w:afterAutospacing="0"/>
              <w:ind w:right="-1"/>
              <w:rPr>
                <w:rStyle w:val="ae"/>
                <w:sz w:val="28"/>
                <w:szCs w:val="28"/>
              </w:rPr>
            </w:pPr>
            <w:r w:rsidRPr="00B55B2F">
              <w:rPr>
                <w:sz w:val="28"/>
                <w:szCs w:val="28"/>
              </w:rPr>
              <w:t>Итого</w:t>
            </w:r>
          </w:p>
        </w:tc>
        <w:tc>
          <w:tcPr>
            <w:tcW w:w="1212" w:type="pct"/>
            <w:vAlign w:val="center"/>
          </w:tcPr>
          <w:p w14:paraId="3E4A3D19" w14:textId="207D2BA2"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96</w:t>
            </w:r>
          </w:p>
        </w:tc>
        <w:tc>
          <w:tcPr>
            <w:tcW w:w="1065" w:type="pct"/>
            <w:vAlign w:val="center"/>
          </w:tcPr>
          <w:p w14:paraId="4116CFB5" w14:textId="611C7B70" w:rsidR="003F0420" w:rsidRPr="00B55B2F" w:rsidRDefault="003F0420" w:rsidP="00187168">
            <w:pPr>
              <w:pStyle w:val="ac"/>
              <w:spacing w:before="0" w:beforeAutospacing="0" w:after="0" w:afterAutospacing="0"/>
              <w:ind w:right="-1"/>
              <w:jc w:val="center"/>
              <w:rPr>
                <w:rStyle w:val="ae"/>
                <w:sz w:val="28"/>
                <w:szCs w:val="28"/>
              </w:rPr>
            </w:pPr>
            <w:r w:rsidRPr="00B55B2F">
              <w:rPr>
                <w:sz w:val="28"/>
                <w:szCs w:val="28"/>
              </w:rPr>
              <w:t>100</w:t>
            </w:r>
            <w:r w:rsidR="008A6F45" w:rsidRPr="00B55B2F">
              <w:rPr>
                <w:sz w:val="28"/>
                <w:szCs w:val="28"/>
                <w:lang w:val="en-US"/>
              </w:rPr>
              <w:t>,</w:t>
            </w:r>
            <w:r w:rsidRPr="00B55B2F">
              <w:rPr>
                <w:sz w:val="28"/>
                <w:szCs w:val="28"/>
              </w:rPr>
              <w:t>0</w:t>
            </w:r>
          </w:p>
        </w:tc>
      </w:tr>
    </w:tbl>
    <w:p w14:paraId="62D3EBB6" w14:textId="77777777" w:rsidR="007E4620" w:rsidRPr="00B55B2F" w:rsidRDefault="007E4620" w:rsidP="00F51466">
      <w:pPr>
        <w:pStyle w:val="ac"/>
        <w:spacing w:before="0" w:beforeAutospacing="0" w:after="0" w:afterAutospacing="0"/>
        <w:ind w:firstLine="567"/>
        <w:jc w:val="both"/>
        <w:rPr>
          <w:rStyle w:val="ae"/>
          <w:sz w:val="28"/>
          <w:szCs w:val="28"/>
        </w:rPr>
      </w:pPr>
    </w:p>
    <w:p w14:paraId="63E933CC" w14:textId="1CB84F5B" w:rsidR="0039366C" w:rsidRDefault="003A2211" w:rsidP="00EB285B">
      <w:pPr>
        <w:pStyle w:val="ac"/>
        <w:spacing w:before="0" w:beforeAutospacing="0" w:after="0" w:afterAutospacing="0"/>
        <w:ind w:firstLine="567"/>
        <w:jc w:val="both"/>
        <w:rPr>
          <w:bCs/>
          <w:iCs/>
          <w:sz w:val="28"/>
          <w:szCs w:val="28"/>
        </w:rPr>
      </w:pPr>
      <w:r w:rsidRPr="00B55B2F">
        <w:rPr>
          <w:bCs/>
          <w:sz w:val="28"/>
          <w:szCs w:val="28"/>
        </w:rPr>
        <w:t>3.4</w:t>
      </w:r>
      <w:r w:rsidRPr="00B55B2F">
        <w:rPr>
          <w:bCs/>
          <w:sz w:val="28"/>
          <w:szCs w:val="28"/>
          <w:lang w:val="kk-KZ"/>
        </w:rPr>
        <w:t xml:space="preserve">.8 </w:t>
      </w:r>
      <w:r w:rsidR="00A61A8D" w:rsidRPr="00B55B2F">
        <w:rPr>
          <w:rStyle w:val="ae"/>
          <w:b w:val="0"/>
          <w:iCs/>
          <w:sz w:val="28"/>
          <w:szCs w:val="28"/>
        </w:rPr>
        <w:t>Частота применения</w:t>
      </w:r>
      <w:r w:rsidR="00A61A8D" w:rsidRPr="00B55B2F">
        <w:rPr>
          <w:rStyle w:val="ae"/>
          <w:bCs w:val="0"/>
          <w:iCs/>
          <w:sz w:val="28"/>
          <w:szCs w:val="28"/>
        </w:rPr>
        <w:t xml:space="preserve"> </w:t>
      </w:r>
      <w:r w:rsidR="00B87561" w:rsidRPr="00B55B2F">
        <w:rPr>
          <w:bCs/>
          <w:iCs/>
          <w:sz w:val="28"/>
          <w:szCs w:val="28"/>
        </w:rPr>
        <w:t>неоадъювантной химиотерапии</w:t>
      </w:r>
    </w:p>
    <w:p w14:paraId="2B86ABB9" w14:textId="77777777" w:rsidR="00533B38" w:rsidRPr="00B55B2F" w:rsidRDefault="00533B38" w:rsidP="00EB285B">
      <w:pPr>
        <w:pStyle w:val="ac"/>
        <w:spacing w:before="0" w:beforeAutospacing="0" w:after="0" w:afterAutospacing="0"/>
        <w:ind w:firstLine="567"/>
        <w:jc w:val="both"/>
        <w:rPr>
          <w:bCs/>
          <w:sz w:val="28"/>
          <w:szCs w:val="28"/>
          <w:lang w:val="en-US"/>
        </w:rPr>
      </w:pPr>
    </w:p>
    <w:p w14:paraId="5DFF6315" w14:textId="083D7C75" w:rsidR="00E7471D" w:rsidRPr="00B55B2F" w:rsidRDefault="00E7471D" w:rsidP="00EB285B">
      <w:pPr>
        <w:pStyle w:val="muitypography-root"/>
        <w:shd w:val="clear" w:color="auto" w:fill="FFFFFF"/>
        <w:spacing w:before="0" w:beforeAutospacing="0" w:after="0" w:afterAutospacing="0"/>
        <w:ind w:firstLine="567"/>
        <w:jc w:val="both"/>
        <w:rPr>
          <w:b/>
          <w:sz w:val="28"/>
          <w:szCs w:val="28"/>
        </w:rPr>
      </w:pPr>
      <w:r w:rsidRPr="00B55B2F">
        <w:rPr>
          <w:bCs/>
          <w:sz w:val="28"/>
          <w:szCs w:val="28"/>
        </w:rPr>
        <w:t>Золотым стандартом лекарственного лечения ЭРЯ является платинсодержащая комбинированная химиотерапия, преимущественно в режиме паклитаксел + карбоплатин. Данный режим применяется как в адъювантном, так и в неоадъювантном формате и рекомендован пациенткам со стадиями</w:t>
      </w:r>
      <w:r w:rsidRPr="00B55B2F">
        <w:rPr>
          <w:sz w:val="28"/>
          <w:szCs w:val="28"/>
        </w:rPr>
        <w:t xml:space="preserve"> FIGO II–IV, демонстрируя оптимальное соотношение эффективности и переносимости. В случаях, когда первичная оптимальная циторедуктивная операция невозможна или сопряжена с высоким риском осложнений, национальные клинические рекомендации предусматривают проведение неоадъювантной химиотерапии (НАПХТ) с последующей интервальной циторедуктивной операцией. </w:t>
      </w:r>
      <w:r w:rsidRPr="00B55B2F">
        <w:rPr>
          <w:rStyle w:val="ae"/>
          <w:rFonts w:eastAsiaTheme="majorEastAsia"/>
          <w:b w:val="0"/>
          <w:sz w:val="28"/>
          <w:szCs w:val="28"/>
        </w:rPr>
        <w:t>Такой подход позволяет уменьшить объ</w:t>
      </w:r>
      <w:r w:rsidR="00EE1A62" w:rsidRPr="00B55B2F">
        <w:rPr>
          <w:rStyle w:val="ae"/>
          <w:rFonts w:eastAsiaTheme="majorEastAsia"/>
          <w:b w:val="0"/>
          <w:sz w:val="28"/>
          <w:szCs w:val="28"/>
        </w:rPr>
        <w:t>е</w:t>
      </w:r>
      <w:r w:rsidRPr="00B55B2F">
        <w:rPr>
          <w:rStyle w:val="ae"/>
          <w:rFonts w:eastAsiaTheme="majorEastAsia"/>
          <w:b w:val="0"/>
          <w:sz w:val="28"/>
          <w:szCs w:val="28"/>
        </w:rPr>
        <w:t xml:space="preserve">м опухоли, повысить вероятность достижения оптимальной циторедукции и улучшить </w:t>
      </w:r>
      <w:r w:rsidR="000A21A1" w:rsidRPr="00B55B2F">
        <w:rPr>
          <w:rStyle w:val="ae"/>
          <w:rFonts w:eastAsiaTheme="majorEastAsia"/>
          <w:b w:val="0"/>
          <w:sz w:val="28"/>
          <w:szCs w:val="28"/>
        </w:rPr>
        <w:t xml:space="preserve">результаты </w:t>
      </w:r>
      <w:r w:rsidRPr="00B55B2F">
        <w:rPr>
          <w:rStyle w:val="ae"/>
          <w:rFonts w:eastAsiaTheme="majorEastAsia"/>
          <w:b w:val="0"/>
          <w:sz w:val="28"/>
          <w:szCs w:val="28"/>
        </w:rPr>
        <w:t>хирургическ</w:t>
      </w:r>
      <w:r w:rsidR="000A21A1" w:rsidRPr="00B55B2F">
        <w:rPr>
          <w:rStyle w:val="ae"/>
          <w:rFonts w:eastAsiaTheme="majorEastAsia"/>
          <w:b w:val="0"/>
          <w:sz w:val="28"/>
          <w:szCs w:val="28"/>
        </w:rPr>
        <w:t>ого лечения</w:t>
      </w:r>
      <w:r w:rsidRPr="00B55B2F">
        <w:rPr>
          <w:rStyle w:val="ae"/>
          <w:rFonts w:eastAsiaTheme="majorEastAsia"/>
          <w:b w:val="0"/>
          <w:sz w:val="28"/>
          <w:szCs w:val="28"/>
        </w:rPr>
        <w:t>.</w:t>
      </w:r>
      <w:r w:rsidR="00E267A8" w:rsidRPr="00B55B2F">
        <w:rPr>
          <w:rStyle w:val="ae"/>
          <w:rFonts w:eastAsiaTheme="majorEastAsia"/>
          <w:b w:val="0"/>
          <w:sz w:val="28"/>
          <w:szCs w:val="28"/>
        </w:rPr>
        <w:t xml:space="preserve"> </w:t>
      </w:r>
      <w:r w:rsidRPr="00B55B2F">
        <w:rPr>
          <w:sz w:val="28"/>
          <w:szCs w:val="28"/>
        </w:rPr>
        <w:t xml:space="preserve">В исследуемой когорте (n = 96) </w:t>
      </w:r>
      <w:r w:rsidRPr="00B55B2F">
        <w:rPr>
          <w:sz w:val="28"/>
          <w:szCs w:val="28"/>
        </w:rPr>
        <w:lastRenderedPageBreak/>
        <w:t>НАПХТ была проведена 54 пациенткам (56,2</w:t>
      </w:r>
      <w:r w:rsidR="000A21A1" w:rsidRPr="00B55B2F">
        <w:rPr>
          <w:sz w:val="28"/>
          <w:szCs w:val="28"/>
        </w:rPr>
        <w:t xml:space="preserve"> </w:t>
      </w:r>
      <w:r w:rsidRPr="00B55B2F">
        <w:rPr>
          <w:sz w:val="28"/>
          <w:szCs w:val="28"/>
        </w:rPr>
        <w:t>%), тогда как 42 пациентки (43,8%) получили первичное хирургическое лечение без предоперационных курсов. Таким образом, более половины пациенток были направлены на НАПХТ, что соответствует современным клиническим рекомендациям при наличии распростран</w:t>
      </w:r>
      <w:r w:rsidR="00EE1A62" w:rsidRPr="00B55B2F">
        <w:rPr>
          <w:sz w:val="28"/>
          <w:szCs w:val="28"/>
        </w:rPr>
        <w:t>е</w:t>
      </w:r>
      <w:r w:rsidRPr="00B55B2F">
        <w:rPr>
          <w:sz w:val="28"/>
          <w:szCs w:val="28"/>
        </w:rPr>
        <w:t>нного опухолевого процесса (FIGO III–IV), значительного онкологического объ</w:t>
      </w:r>
      <w:r w:rsidR="00EE1A62" w:rsidRPr="00B55B2F">
        <w:rPr>
          <w:sz w:val="28"/>
          <w:szCs w:val="28"/>
        </w:rPr>
        <w:t>е</w:t>
      </w:r>
      <w:r w:rsidRPr="00B55B2F">
        <w:rPr>
          <w:sz w:val="28"/>
          <w:szCs w:val="28"/>
        </w:rPr>
        <w:t>ма или сомнительных перспектив радикальной первичной операции (таблица 12).</w:t>
      </w:r>
    </w:p>
    <w:p w14:paraId="7E3BEDA6" w14:textId="77777777" w:rsidR="00106DF1" w:rsidRPr="00B55B2F" w:rsidRDefault="00106DF1" w:rsidP="00F51466">
      <w:pPr>
        <w:pStyle w:val="ac"/>
        <w:spacing w:before="0" w:beforeAutospacing="0" w:after="0" w:afterAutospacing="0"/>
        <w:ind w:firstLine="567"/>
        <w:jc w:val="both"/>
        <w:rPr>
          <w:sz w:val="28"/>
          <w:szCs w:val="28"/>
        </w:rPr>
      </w:pPr>
    </w:p>
    <w:p w14:paraId="792AE2BF" w14:textId="799E5BA8" w:rsidR="00A61A8D" w:rsidRPr="00B55B2F" w:rsidRDefault="00702B36" w:rsidP="000475CE">
      <w:pPr>
        <w:autoSpaceDE w:val="0"/>
        <w:autoSpaceDN w:val="0"/>
        <w:adjustRightInd w:val="0"/>
        <w:ind w:right="-1"/>
        <w:jc w:val="both"/>
        <w:rPr>
          <w:sz w:val="28"/>
          <w:szCs w:val="28"/>
        </w:rPr>
      </w:pPr>
      <w:r w:rsidRPr="00B55B2F">
        <w:rPr>
          <w:rStyle w:val="ae"/>
          <w:b w:val="0"/>
          <w:sz w:val="28"/>
          <w:szCs w:val="28"/>
        </w:rPr>
        <w:t xml:space="preserve">Таблица </w:t>
      </w:r>
      <w:r w:rsidR="006E0870" w:rsidRPr="00B55B2F">
        <w:rPr>
          <w:rStyle w:val="ae"/>
          <w:b w:val="0"/>
          <w:sz w:val="28"/>
          <w:szCs w:val="28"/>
        </w:rPr>
        <w:t>1</w:t>
      </w:r>
      <w:r w:rsidR="00E27163" w:rsidRPr="00B55B2F">
        <w:rPr>
          <w:rStyle w:val="ae"/>
          <w:b w:val="0"/>
          <w:sz w:val="28"/>
          <w:szCs w:val="28"/>
          <w:lang w:val="kk-KZ"/>
        </w:rPr>
        <w:t>2</w:t>
      </w:r>
      <w:r w:rsidRPr="00B55B2F">
        <w:rPr>
          <w:rStyle w:val="ae"/>
          <w:b w:val="0"/>
          <w:sz w:val="28"/>
          <w:szCs w:val="28"/>
        </w:rPr>
        <w:t xml:space="preserve"> –</w:t>
      </w:r>
      <w:r w:rsidRPr="00B55B2F">
        <w:rPr>
          <w:rStyle w:val="ae"/>
          <w:sz w:val="28"/>
          <w:szCs w:val="28"/>
        </w:rPr>
        <w:t xml:space="preserve"> </w:t>
      </w:r>
      <w:r w:rsidRPr="00B55B2F">
        <w:rPr>
          <w:rStyle w:val="ae"/>
          <w:b w:val="0"/>
          <w:sz w:val="28"/>
          <w:szCs w:val="28"/>
        </w:rPr>
        <w:t xml:space="preserve">Частота применения </w:t>
      </w:r>
      <w:r w:rsidR="008A6F45" w:rsidRPr="00B55B2F">
        <w:rPr>
          <w:bCs/>
          <w:iCs/>
          <w:sz w:val="28"/>
          <w:szCs w:val="28"/>
        </w:rPr>
        <w:t>неоадъювантной химиотерапии (</w:t>
      </w:r>
      <w:r w:rsidR="00FC60F9" w:rsidRPr="00B55B2F">
        <w:rPr>
          <w:rStyle w:val="ae"/>
          <w:b w:val="0"/>
          <w:sz w:val="28"/>
          <w:szCs w:val="28"/>
        </w:rPr>
        <w:t>НАПХТ</w:t>
      </w:r>
      <w:r w:rsidR="008A6F45" w:rsidRPr="00B55B2F">
        <w:rPr>
          <w:rStyle w:val="ae"/>
          <w:b w:val="0"/>
          <w:sz w:val="28"/>
          <w:szCs w:val="28"/>
        </w:rPr>
        <w:t>)</w:t>
      </w:r>
      <w:r w:rsidRPr="00B55B2F">
        <w:rPr>
          <w:rStyle w:val="ae"/>
          <w:b w:val="0"/>
          <w:sz w:val="28"/>
          <w:szCs w:val="28"/>
        </w:rPr>
        <w:t xml:space="preserve"> </w:t>
      </w:r>
      <w:r w:rsidR="00E456AC" w:rsidRPr="00B55B2F">
        <w:rPr>
          <w:rStyle w:val="ae"/>
          <w:b w:val="0"/>
          <w:sz w:val="28"/>
          <w:szCs w:val="28"/>
        </w:rPr>
        <w:t xml:space="preserve">у пациенток с РЯ </w:t>
      </w:r>
      <w:r w:rsidRPr="00B55B2F">
        <w:rPr>
          <w:rStyle w:val="ae"/>
          <w:b w:val="0"/>
          <w:sz w:val="28"/>
          <w:szCs w:val="28"/>
        </w:rPr>
        <w:t>(n = 96)</w:t>
      </w:r>
      <w:r w:rsidR="00B27312" w:rsidRPr="00B55B2F">
        <w:rPr>
          <w:rStyle w:val="ae"/>
          <w:b w:val="0"/>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3C72406C" w14:textId="77777777" w:rsidR="008653DE" w:rsidRPr="00B55B2F" w:rsidRDefault="008653DE" w:rsidP="00F51466">
      <w:pPr>
        <w:autoSpaceDE w:val="0"/>
        <w:autoSpaceDN w:val="0"/>
        <w:adjustRightInd w:val="0"/>
        <w:ind w:firstLine="567"/>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1"/>
        <w:gridCol w:w="2332"/>
        <w:gridCol w:w="2049"/>
      </w:tblGrid>
      <w:tr w:rsidR="0059323E" w:rsidRPr="00B55B2F" w14:paraId="675B9F33" w14:textId="77777777" w:rsidTr="00533B38">
        <w:tc>
          <w:tcPr>
            <w:tcW w:w="2723" w:type="pct"/>
          </w:tcPr>
          <w:p w14:paraId="3535C85B" w14:textId="2CAC4E18" w:rsidR="0059323E" w:rsidRPr="00B55B2F" w:rsidRDefault="0059323E" w:rsidP="00533B38">
            <w:pPr>
              <w:pStyle w:val="ac"/>
              <w:spacing w:before="0" w:beforeAutospacing="0" w:after="0" w:afterAutospacing="0"/>
              <w:ind w:right="-1"/>
              <w:jc w:val="center"/>
              <w:rPr>
                <w:rStyle w:val="ae"/>
                <w:b w:val="0"/>
                <w:sz w:val="28"/>
                <w:szCs w:val="28"/>
              </w:rPr>
            </w:pPr>
            <w:r w:rsidRPr="00B55B2F">
              <w:rPr>
                <w:sz w:val="28"/>
                <w:szCs w:val="28"/>
              </w:rPr>
              <w:t xml:space="preserve">Применение </w:t>
            </w:r>
            <w:r w:rsidRPr="00B55B2F">
              <w:rPr>
                <w:rStyle w:val="ae"/>
                <w:b w:val="0"/>
                <w:bCs w:val="0"/>
                <w:sz w:val="28"/>
                <w:szCs w:val="28"/>
              </w:rPr>
              <w:t>НАПХТ</w:t>
            </w:r>
          </w:p>
        </w:tc>
        <w:tc>
          <w:tcPr>
            <w:tcW w:w="1212" w:type="pct"/>
          </w:tcPr>
          <w:p w14:paraId="6B541B87" w14:textId="141D071D" w:rsidR="0059323E" w:rsidRPr="00B55B2F" w:rsidRDefault="0059323E" w:rsidP="00533B38">
            <w:pPr>
              <w:pStyle w:val="ac"/>
              <w:spacing w:before="0" w:beforeAutospacing="0" w:after="0" w:afterAutospacing="0"/>
              <w:ind w:right="-1"/>
              <w:jc w:val="center"/>
              <w:rPr>
                <w:rStyle w:val="ae"/>
                <w:b w:val="0"/>
                <w:sz w:val="28"/>
                <w:szCs w:val="28"/>
                <w:lang w:val="en-US"/>
              </w:rPr>
            </w:pPr>
            <w:r w:rsidRPr="00B55B2F">
              <w:rPr>
                <w:sz w:val="28"/>
                <w:szCs w:val="28"/>
              </w:rPr>
              <w:t>Частота случаев, n</w:t>
            </w:r>
          </w:p>
        </w:tc>
        <w:tc>
          <w:tcPr>
            <w:tcW w:w="1065" w:type="pct"/>
          </w:tcPr>
          <w:p w14:paraId="14B10D65" w14:textId="0A571B25" w:rsidR="0059323E" w:rsidRPr="00B55B2F" w:rsidRDefault="0059323E" w:rsidP="00533B38">
            <w:pPr>
              <w:pStyle w:val="ac"/>
              <w:spacing w:before="0" w:beforeAutospacing="0" w:after="0" w:afterAutospacing="0"/>
              <w:ind w:right="-1"/>
              <w:jc w:val="center"/>
              <w:rPr>
                <w:rStyle w:val="ae"/>
                <w:b w:val="0"/>
                <w:sz w:val="28"/>
                <w:szCs w:val="28"/>
              </w:rPr>
            </w:pPr>
            <w:r w:rsidRPr="00B55B2F">
              <w:rPr>
                <w:sz w:val="28"/>
                <w:szCs w:val="28"/>
              </w:rPr>
              <w:t>Процент, %</w:t>
            </w:r>
          </w:p>
        </w:tc>
      </w:tr>
      <w:tr w:rsidR="0059323E" w:rsidRPr="00B55B2F" w14:paraId="660286EB" w14:textId="77777777" w:rsidTr="00533B38">
        <w:trPr>
          <w:trHeight w:val="70"/>
        </w:trPr>
        <w:tc>
          <w:tcPr>
            <w:tcW w:w="2723" w:type="pct"/>
            <w:vAlign w:val="center"/>
          </w:tcPr>
          <w:p w14:paraId="40F75A9E" w14:textId="77777777" w:rsidR="0059323E" w:rsidRPr="00B55B2F" w:rsidRDefault="0059323E" w:rsidP="00533B38">
            <w:pPr>
              <w:pStyle w:val="ac"/>
              <w:spacing w:before="0" w:beforeAutospacing="0" w:after="0" w:afterAutospacing="0"/>
              <w:ind w:right="-1"/>
              <w:rPr>
                <w:rStyle w:val="ae"/>
                <w:sz w:val="28"/>
                <w:szCs w:val="28"/>
              </w:rPr>
            </w:pPr>
            <w:r w:rsidRPr="00B55B2F">
              <w:rPr>
                <w:sz w:val="28"/>
                <w:szCs w:val="28"/>
              </w:rPr>
              <w:t>нет</w:t>
            </w:r>
          </w:p>
        </w:tc>
        <w:tc>
          <w:tcPr>
            <w:tcW w:w="1212" w:type="pct"/>
            <w:vAlign w:val="center"/>
          </w:tcPr>
          <w:p w14:paraId="6C5C393C" w14:textId="4198CF7A"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lang w:val="kk-KZ"/>
              </w:rPr>
              <w:t>42</w:t>
            </w:r>
          </w:p>
        </w:tc>
        <w:tc>
          <w:tcPr>
            <w:tcW w:w="1065" w:type="pct"/>
            <w:vAlign w:val="center"/>
          </w:tcPr>
          <w:p w14:paraId="290CAAD5" w14:textId="50ADDD13"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rPr>
              <w:t>4</w:t>
            </w:r>
            <w:r w:rsidRPr="00B55B2F">
              <w:rPr>
                <w:sz w:val="28"/>
                <w:szCs w:val="28"/>
                <w:lang w:val="kk-KZ"/>
              </w:rPr>
              <w:t>3</w:t>
            </w:r>
            <w:r w:rsidRPr="00B55B2F">
              <w:rPr>
                <w:sz w:val="28"/>
                <w:szCs w:val="28"/>
              </w:rPr>
              <w:t>,8</w:t>
            </w:r>
          </w:p>
        </w:tc>
      </w:tr>
      <w:tr w:rsidR="0059323E" w:rsidRPr="00B55B2F" w14:paraId="1548DDF2" w14:textId="77777777" w:rsidTr="00533B38">
        <w:trPr>
          <w:trHeight w:val="70"/>
        </w:trPr>
        <w:tc>
          <w:tcPr>
            <w:tcW w:w="2723" w:type="pct"/>
            <w:vAlign w:val="center"/>
          </w:tcPr>
          <w:p w14:paraId="09FEC189" w14:textId="6DFE24D5" w:rsidR="0059323E" w:rsidRPr="00B55B2F" w:rsidRDefault="0059323E" w:rsidP="00533B38">
            <w:pPr>
              <w:pStyle w:val="ac"/>
              <w:spacing w:before="0" w:beforeAutospacing="0" w:after="0" w:afterAutospacing="0"/>
              <w:ind w:right="-1"/>
              <w:rPr>
                <w:rStyle w:val="ae"/>
                <w:sz w:val="28"/>
                <w:szCs w:val="28"/>
              </w:rPr>
            </w:pPr>
            <w:r w:rsidRPr="00B55B2F">
              <w:rPr>
                <w:sz w:val="28"/>
                <w:szCs w:val="28"/>
              </w:rPr>
              <w:t>да</w:t>
            </w:r>
          </w:p>
        </w:tc>
        <w:tc>
          <w:tcPr>
            <w:tcW w:w="1212" w:type="pct"/>
            <w:vAlign w:val="center"/>
          </w:tcPr>
          <w:p w14:paraId="0D536849" w14:textId="491C1780"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lang w:val="kk-KZ"/>
              </w:rPr>
              <w:t>54</w:t>
            </w:r>
          </w:p>
        </w:tc>
        <w:tc>
          <w:tcPr>
            <w:tcW w:w="1065" w:type="pct"/>
            <w:vAlign w:val="center"/>
          </w:tcPr>
          <w:p w14:paraId="53D45EE2" w14:textId="56DB4F03"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rPr>
              <w:t>5</w:t>
            </w:r>
            <w:r w:rsidRPr="00B55B2F">
              <w:rPr>
                <w:sz w:val="28"/>
                <w:szCs w:val="28"/>
                <w:lang w:val="kk-KZ"/>
              </w:rPr>
              <w:t>6</w:t>
            </w:r>
            <w:r w:rsidRPr="00B55B2F">
              <w:rPr>
                <w:sz w:val="28"/>
                <w:szCs w:val="28"/>
              </w:rPr>
              <w:t>,2</w:t>
            </w:r>
          </w:p>
        </w:tc>
      </w:tr>
      <w:tr w:rsidR="0059323E" w:rsidRPr="00B55B2F" w14:paraId="20BD7774" w14:textId="77777777" w:rsidTr="00533B38">
        <w:trPr>
          <w:trHeight w:val="70"/>
        </w:trPr>
        <w:tc>
          <w:tcPr>
            <w:tcW w:w="2723" w:type="pct"/>
            <w:vAlign w:val="center"/>
          </w:tcPr>
          <w:p w14:paraId="27773839" w14:textId="77777777" w:rsidR="0059323E" w:rsidRPr="00B55B2F" w:rsidRDefault="0059323E" w:rsidP="00533B38">
            <w:pPr>
              <w:pStyle w:val="ac"/>
              <w:spacing w:before="0" w:beforeAutospacing="0" w:after="0" w:afterAutospacing="0"/>
              <w:ind w:right="-1"/>
              <w:rPr>
                <w:rStyle w:val="ae"/>
                <w:sz w:val="28"/>
                <w:szCs w:val="28"/>
              </w:rPr>
            </w:pPr>
            <w:r w:rsidRPr="00B55B2F">
              <w:rPr>
                <w:sz w:val="28"/>
                <w:szCs w:val="28"/>
              </w:rPr>
              <w:t>Итого</w:t>
            </w:r>
          </w:p>
        </w:tc>
        <w:tc>
          <w:tcPr>
            <w:tcW w:w="1212" w:type="pct"/>
            <w:vAlign w:val="center"/>
          </w:tcPr>
          <w:p w14:paraId="23B4BC19" w14:textId="77777777"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rPr>
              <w:t>96</w:t>
            </w:r>
          </w:p>
        </w:tc>
        <w:tc>
          <w:tcPr>
            <w:tcW w:w="1065" w:type="pct"/>
            <w:vAlign w:val="center"/>
          </w:tcPr>
          <w:p w14:paraId="67A0D94E" w14:textId="77777777" w:rsidR="0059323E" w:rsidRPr="00B55B2F" w:rsidRDefault="0059323E" w:rsidP="00533B38">
            <w:pPr>
              <w:pStyle w:val="ac"/>
              <w:spacing w:before="0" w:beforeAutospacing="0" w:after="0" w:afterAutospacing="0"/>
              <w:ind w:right="-1"/>
              <w:jc w:val="center"/>
              <w:rPr>
                <w:rStyle w:val="ae"/>
                <w:sz w:val="28"/>
                <w:szCs w:val="28"/>
              </w:rPr>
            </w:pPr>
            <w:r w:rsidRPr="00B55B2F">
              <w:rPr>
                <w:sz w:val="28"/>
                <w:szCs w:val="28"/>
              </w:rPr>
              <w:t>100</w:t>
            </w:r>
            <w:r w:rsidRPr="00B55B2F">
              <w:rPr>
                <w:sz w:val="28"/>
                <w:szCs w:val="28"/>
                <w:lang w:val="en-US"/>
              </w:rPr>
              <w:t>,</w:t>
            </w:r>
            <w:r w:rsidRPr="00B55B2F">
              <w:rPr>
                <w:sz w:val="28"/>
                <w:szCs w:val="28"/>
              </w:rPr>
              <w:t>0</w:t>
            </w:r>
          </w:p>
        </w:tc>
      </w:tr>
    </w:tbl>
    <w:p w14:paraId="3AF314FE" w14:textId="77777777" w:rsidR="0059323E" w:rsidRPr="00B55B2F" w:rsidRDefault="0059323E" w:rsidP="00F51466">
      <w:pPr>
        <w:autoSpaceDE w:val="0"/>
        <w:autoSpaceDN w:val="0"/>
        <w:adjustRightInd w:val="0"/>
        <w:ind w:firstLine="567"/>
        <w:jc w:val="both"/>
        <w:rPr>
          <w:sz w:val="28"/>
          <w:szCs w:val="28"/>
        </w:rPr>
      </w:pPr>
    </w:p>
    <w:p w14:paraId="2B3D72E9" w14:textId="223946FC" w:rsidR="00E7471D" w:rsidRPr="00B55B2F" w:rsidRDefault="00E7471D" w:rsidP="00B8633B">
      <w:pPr>
        <w:pStyle w:val="muitypography-root"/>
        <w:shd w:val="clear" w:color="auto" w:fill="FFFFFF"/>
        <w:spacing w:before="0" w:beforeAutospacing="0" w:after="0" w:afterAutospacing="0"/>
        <w:ind w:firstLine="567"/>
        <w:jc w:val="both"/>
        <w:rPr>
          <w:sz w:val="28"/>
          <w:szCs w:val="28"/>
        </w:rPr>
      </w:pPr>
      <w:r w:rsidRPr="00B55B2F">
        <w:rPr>
          <w:sz w:val="28"/>
          <w:szCs w:val="28"/>
        </w:rPr>
        <w:t>Среднее количество назначенных курсов составило 2,44 ± 2,50 (от 0 до 8), что отражает вариабельность тактики лечения и индивидуализацию схем в зависимости от распростран</w:t>
      </w:r>
      <w:r w:rsidR="00EE1A62" w:rsidRPr="00B55B2F">
        <w:rPr>
          <w:sz w:val="28"/>
          <w:szCs w:val="28"/>
        </w:rPr>
        <w:t>е</w:t>
      </w:r>
      <w:r w:rsidRPr="00B55B2F">
        <w:rPr>
          <w:sz w:val="28"/>
          <w:szCs w:val="28"/>
        </w:rPr>
        <w:t xml:space="preserve">нности процесса, клинического ответа и переносимости терапии. Высокая доля пациенток, получивших НАПХТ, </w:t>
      </w:r>
      <w:r w:rsidR="00230787" w:rsidRPr="00B55B2F">
        <w:rPr>
          <w:sz w:val="28"/>
          <w:szCs w:val="28"/>
        </w:rPr>
        <w:t>соответствует</w:t>
      </w:r>
      <w:r w:rsidRPr="00B55B2F">
        <w:rPr>
          <w:sz w:val="28"/>
          <w:szCs w:val="28"/>
        </w:rPr>
        <w:t> </w:t>
      </w:r>
      <w:r w:rsidRPr="00B55B2F">
        <w:rPr>
          <w:rStyle w:val="ae"/>
          <w:rFonts w:eastAsiaTheme="majorEastAsia"/>
          <w:b w:val="0"/>
          <w:sz w:val="28"/>
          <w:szCs w:val="28"/>
        </w:rPr>
        <w:t>современны</w:t>
      </w:r>
      <w:r w:rsidR="00230787" w:rsidRPr="00B55B2F">
        <w:rPr>
          <w:rStyle w:val="ae"/>
          <w:rFonts w:eastAsiaTheme="majorEastAsia"/>
          <w:b w:val="0"/>
          <w:sz w:val="28"/>
          <w:szCs w:val="28"/>
        </w:rPr>
        <w:t>м</w:t>
      </w:r>
      <w:r w:rsidRPr="00B55B2F">
        <w:rPr>
          <w:sz w:val="28"/>
          <w:szCs w:val="28"/>
        </w:rPr>
        <w:t> подход</w:t>
      </w:r>
      <w:r w:rsidR="00230787" w:rsidRPr="00B55B2F">
        <w:rPr>
          <w:sz w:val="28"/>
          <w:szCs w:val="28"/>
        </w:rPr>
        <w:t>ам</w:t>
      </w:r>
      <w:r w:rsidRPr="00B55B2F">
        <w:rPr>
          <w:sz w:val="28"/>
          <w:szCs w:val="28"/>
        </w:rPr>
        <w:t xml:space="preserve"> к лечению местнораспростран</w:t>
      </w:r>
      <w:r w:rsidR="00EE1A62" w:rsidRPr="00B55B2F">
        <w:rPr>
          <w:sz w:val="28"/>
          <w:szCs w:val="28"/>
        </w:rPr>
        <w:t>е</w:t>
      </w:r>
      <w:r w:rsidRPr="00B55B2F">
        <w:rPr>
          <w:sz w:val="28"/>
          <w:szCs w:val="28"/>
        </w:rPr>
        <w:t>нных форм РЯ, ориентированный на максимальное снижение опухолевой массы и обеспечение условий для достижения оптимальной циторедукции.</w:t>
      </w:r>
    </w:p>
    <w:p w14:paraId="245A996B" w14:textId="77777777" w:rsidR="001E79AB" w:rsidRPr="00B55B2F" w:rsidRDefault="001E79AB" w:rsidP="00EB285B">
      <w:pPr>
        <w:pStyle w:val="muitypography-root"/>
        <w:shd w:val="clear" w:color="auto" w:fill="FFFFFF"/>
        <w:spacing w:before="0" w:beforeAutospacing="0" w:after="0" w:afterAutospacing="0"/>
        <w:ind w:firstLine="567"/>
        <w:jc w:val="both"/>
        <w:rPr>
          <w:bCs/>
          <w:sz w:val="28"/>
          <w:szCs w:val="28"/>
        </w:rPr>
      </w:pPr>
    </w:p>
    <w:p w14:paraId="42BC5F49" w14:textId="23074EB1" w:rsidR="001E79AB" w:rsidRDefault="003A2211" w:rsidP="00EB285B">
      <w:pPr>
        <w:pStyle w:val="ac"/>
        <w:spacing w:before="0" w:beforeAutospacing="0" w:after="0" w:afterAutospacing="0"/>
        <w:ind w:firstLine="567"/>
        <w:jc w:val="both"/>
        <w:rPr>
          <w:rStyle w:val="ae"/>
          <w:b w:val="0"/>
          <w:iCs/>
          <w:sz w:val="28"/>
          <w:szCs w:val="28"/>
        </w:rPr>
      </w:pPr>
      <w:r w:rsidRPr="00B55B2F">
        <w:rPr>
          <w:bCs/>
          <w:sz w:val="28"/>
          <w:szCs w:val="28"/>
        </w:rPr>
        <w:t>3.4</w:t>
      </w:r>
      <w:r w:rsidRPr="00B55B2F">
        <w:rPr>
          <w:bCs/>
          <w:sz w:val="28"/>
          <w:szCs w:val="28"/>
          <w:lang w:val="kk-KZ"/>
        </w:rPr>
        <w:t xml:space="preserve">.9 </w:t>
      </w:r>
      <w:r w:rsidR="001E79AB" w:rsidRPr="00B55B2F">
        <w:rPr>
          <w:rStyle w:val="ae"/>
          <w:b w:val="0"/>
          <w:iCs/>
          <w:sz w:val="28"/>
          <w:szCs w:val="28"/>
        </w:rPr>
        <w:t xml:space="preserve">Анализ </w:t>
      </w:r>
      <w:r w:rsidR="00425BF6" w:rsidRPr="00B55B2F">
        <w:rPr>
          <w:rStyle w:val="ae"/>
          <w:b w:val="0"/>
          <w:iCs/>
          <w:sz w:val="28"/>
          <w:szCs w:val="28"/>
        </w:rPr>
        <w:t>взаимосвязи</w:t>
      </w:r>
      <w:r w:rsidR="001E79AB" w:rsidRPr="00B55B2F">
        <w:rPr>
          <w:rStyle w:val="ae"/>
          <w:b w:val="0"/>
          <w:iCs/>
          <w:sz w:val="28"/>
          <w:szCs w:val="28"/>
        </w:rPr>
        <w:t xml:space="preserve"> </w:t>
      </w:r>
      <w:r w:rsidR="00D76027" w:rsidRPr="00B55B2F">
        <w:rPr>
          <w:rStyle w:val="ae"/>
          <w:b w:val="0"/>
          <w:i/>
          <w:iCs/>
          <w:sz w:val="28"/>
          <w:szCs w:val="28"/>
        </w:rPr>
        <w:t>BRCA</w:t>
      </w:r>
      <w:r w:rsidR="001E79AB" w:rsidRPr="00B55B2F">
        <w:rPr>
          <w:rStyle w:val="ae"/>
          <w:b w:val="0"/>
          <w:iCs/>
          <w:sz w:val="28"/>
          <w:szCs w:val="28"/>
        </w:rPr>
        <w:t>-статуса с проведением НАПХТ</w:t>
      </w:r>
    </w:p>
    <w:p w14:paraId="5F64726D" w14:textId="77777777" w:rsidR="00533B38" w:rsidRPr="00B55B2F" w:rsidRDefault="00533B38" w:rsidP="00EB285B">
      <w:pPr>
        <w:pStyle w:val="ac"/>
        <w:spacing w:before="0" w:beforeAutospacing="0" w:after="0" w:afterAutospacing="0"/>
        <w:ind w:firstLine="567"/>
        <w:jc w:val="both"/>
        <w:rPr>
          <w:rStyle w:val="ae"/>
          <w:b w:val="0"/>
          <w:sz w:val="28"/>
          <w:szCs w:val="28"/>
        </w:rPr>
      </w:pPr>
    </w:p>
    <w:p w14:paraId="6FA9CBD9" w14:textId="69CB02F8"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Сравнительный анализ частоты применения НАПХТ показал, что у пациенток с выявленными мутациями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данный вид лечения проводился чаще, чем у </w:t>
      </w:r>
      <w:r w:rsidR="00D76027" w:rsidRPr="00B55B2F">
        <w:rPr>
          <w:i/>
          <w:sz w:val="28"/>
          <w:szCs w:val="28"/>
        </w:rPr>
        <w:t>BRCA</w:t>
      </w:r>
      <w:r w:rsidRPr="00B55B2F">
        <w:rPr>
          <w:sz w:val="28"/>
          <w:szCs w:val="28"/>
        </w:rPr>
        <w:t>-отрицательных пациенток (65,2% и 72,7% против 50,0</w:t>
      </w:r>
      <w:r w:rsidR="00230787" w:rsidRPr="00B55B2F">
        <w:rPr>
          <w:sz w:val="28"/>
          <w:szCs w:val="28"/>
        </w:rPr>
        <w:t xml:space="preserve"> </w:t>
      </w:r>
      <w:r w:rsidRPr="00B55B2F">
        <w:rPr>
          <w:sz w:val="28"/>
          <w:szCs w:val="28"/>
        </w:rPr>
        <w:t>%</w:t>
      </w:r>
      <w:r w:rsidR="00AF34E0" w:rsidRPr="00B55B2F">
        <w:rPr>
          <w:sz w:val="28"/>
          <w:szCs w:val="28"/>
        </w:rPr>
        <w:t>, соответственно</w:t>
      </w:r>
      <w:r w:rsidRPr="00B55B2F">
        <w:rPr>
          <w:sz w:val="28"/>
          <w:szCs w:val="28"/>
        </w:rPr>
        <w:t>). Различия не достигли статистической значимости (</w:t>
      </w:r>
      <w:proofErr w:type="gramStart"/>
      <w:r w:rsidRPr="00B55B2F">
        <w:rPr>
          <w:sz w:val="28"/>
          <w:szCs w:val="28"/>
        </w:rPr>
        <w:t>p &gt;</w:t>
      </w:r>
      <w:proofErr w:type="gramEnd"/>
      <w:r w:rsidRPr="00B55B2F">
        <w:rPr>
          <w:sz w:val="28"/>
          <w:szCs w:val="28"/>
        </w:rPr>
        <w:t xml:space="preserve"> 0,05), однако наблюдается выраженная клиническая тенденция к более частому использованию НАПХТ в группе пациенток с </w:t>
      </w:r>
      <w:r w:rsidR="00D76027" w:rsidRPr="00B55B2F">
        <w:rPr>
          <w:i/>
          <w:sz w:val="28"/>
          <w:szCs w:val="28"/>
        </w:rPr>
        <w:t>BRCA</w:t>
      </w:r>
      <w:r w:rsidRPr="00B55B2F">
        <w:rPr>
          <w:sz w:val="28"/>
          <w:szCs w:val="28"/>
        </w:rPr>
        <w:t>-ассоциированным РЯ.</w:t>
      </w:r>
    </w:p>
    <w:p w14:paraId="5FFE3319" w14:textId="75793CC5"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Эти результаты могут косвенно свидетельствовать о более частом выявлении заболевания на распростран</w:t>
      </w:r>
      <w:r w:rsidR="00EE1A62" w:rsidRPr="00B55B2F">
        <w:rPr>
          <w:rStyle w:val="ae"/>
          <w:rFonts w:eastAsiaTheme="majorEastAsia"/>
          <w:b w:val="0"/>
          <w:sz w:val="28"/>
          <w:szCs w:val="28"/>
        </w:rPr>
        <w:t>е</w:t>
      </w:r>
      <w:r w:rsidRPr="00B55B2F">
        <w:rPr>
          <w:rStyle w:val="ae"/>
          <w:rFonts w:eastAsiaTheme="majorEastAsia"/>
          <w:b w:val="0"/>
          <w:sz w:val="28"/>
          <w:szCs w:val="28"/>
        </w:rPr>
        <w:t xml:space="preserve">нных стадиях у носительниц </w:t>
      </w:r>
      <w:r w:rsidR="00D76027" w:rsidRPr="00B55B2F">
        <w:rPr>
          <w:rStyle w:val="ae"/>
          <w:rFonts w:eastAsiaTheme="majorEastAsia"/>
          <w:b w:val="0"/>
          <w:i/>
          <w:sz w:val="28"/>
          <w:szCs w:val="28"/>
        </w:rPr>
        <w:t>BRCA</w:t>
      </w:r>
      <w:r w:rsidRPr="00B55B2F">
        <w:rPr>
          <w:rStyle w:val="ae"/>
          <w:rFonts w:eastAsiaTheme="majorEastAsia"/>
          <w:b w:val="0"/>
          <w:sz w:val="28"/>
          <w:szCs w:val="28"/>
        </w:rPr>
        <w:t>-мутаций, что требует проведения предоперационной химиотерапии для уменьшения объ</w:t>
      </w:r>
      <w:r w:rsidR="00EE1A62" w:rsidRPr="00B55B2F">
        <w:rPr>
          <w:rStyle w:val="ae"/>
          <w:rFonts w:eastAsiaTheme="majorEastAsia"/>
          <w:b w:val="0"/>
          <w:sz w:val="28"/>
          <w:szCs w:val="28"/>
        </w:rPr>
        <w:t>е</w:t>
      </w:r>
      <w:r w:rsidRPr="00B55B2F">
        <w:rPr>
          <w:rStyle w:val="ae"/>
          <w:rFonts w:eastAsiaTheme="majorEastAsia"/>
          <w:b w:val="0"/>
          <w:sz w:val="28"/>
          <w:szCs w:val="28"/>
        </w:rPr>
        <w:t>ма опухолевого поражения и повышения вероятности выполнения оптимальной циторедуктивной операции.</w:t>
      </w:r>
      <w:r w:rsidRPr="00B55B2F">
        <w:rPr>
          <w:sz w:val="28"/>
          <w:szCs w:val="28"/>
        </w:rPr>
        <w:t xml:space="preserve"> Подобная зависимость подтверждается литературными данными, согласно которым наличие </w:t>
      </w:r>
      <w:r w:rsidR="00D76027" w:rsidRPr="00B55B2F">
        <w:rPr>
          <w:i/>
          <w:sz w:val="28"/>
          <w:szCs w:val="28"/>
        </w:rPr>
        <w:t>BRCA</w:t>
      </w:r>
      <w:r w:rsidRPr="00B55B2F">
        <w:rPr>
          <w:sz w:val="28"/>
          <w:szCs w:val="28"/>
        </w:rPr>
        <w:t>-мутаций ассоциируется с высокой чувствительностью опухоли к препаратам платины, что делает неоадъювантные режимы наиболее эффективными в данной группе (таблица 13).</w:t>
      </w:r>
    </w:p>
    <w:p w14:paraId="53790F57" w14:textId="77777777" w:rsidR="00B363D2" w:rsidRDefault="00B363D2" w:rsidP="00187168">
      <w:pPr>
        <w:pStyle w:val="ac"/>
        <w:spacing w:before="0" w:beforeAutospacing="0" w:after="0" w:afterAutospacing="0"/>
        <w:ind w:right="-1"/>
        <w:jc w:val="both"/>
        <w:rPr>
          <w:sz w:val="28"/>
          <w:szCs w:val="28"/>
        </w:rPr>
      </w:pPr>
    </w:p>
    <w:p w14:paraId="68768FCD" w14:textId="77777777" w:rsidR="00533B38" w:rsidRPr="00B55B2F" w:rsidRDefault="00533B38" w:rsidP="00187168">
      <w:pPr>
        <w:pStyle w:val="ac"/>
        <w:spacing w:before="0" w:beforeAutospacing="0" w:after="0" w:afterAutospacing="0"/>
        <w:ind w:right="-1"/>
        <w:jc w:val="both"/>
        <w:rPr>
          <w:sz w:val="28"/>
          <w:szCs w:val="28"/>
        </w:rPr>
      </w:pPr>
    </w:p>
    <w:p w14:paraId="42635640" w14:textId="46EE7152" w:rsidR="00622253" w:rsidRPr="00B55B2F" w:rsidRDefault="00A61A8D" w:rsidP="00EB285B">
      <w:pPr>
        <w:autoSpaceDE w:val="0"/>
        <w:autoSpaceDN w:val="0"/>
        <w:adjustRightInd w:val="0"/>
        <w:ind w:right="-1"/>
        <w:jc w:val="both"/>
        <w:rPr>
          <w:sz w:val="28"/>
          <w:szCs w:val="28"/>
        </w:rPr>
      </w:pPr>
      <w:r w:rsidRPr="00B55B2F">
        <w:rPr>
          <w:sz w:val="28"/>
          <w:szCs w:val="28"/>
        </w:rPr>
        <w:lastRenderedPageBreak/>
        <w:t xml:space="preserve">Таблица </w:t>
      </w:r>
      <w:r w:rsidR="009003B1" w:rsidRPr="00B55B2F">
        <w:rPr>
          <w:sz w:val="28"/>
          <w:szCs w:val="28"/>
        </w:rPr>
        <w:t>1</w:t>
      </w:r>
      <w:r w:rsidR="00E27163" w:rsidRPr="00B55B2F">
        <w:rPr>
          <w:sz w:val="28"/>
          <w:szCs w:val="28"/>
          <w:lang w:val="kk-KZ"/>
        </w:rPr>
        <w:t>3</w:t>
      </w:r>
      <w:r w:rsidRPr="00B55B2F">
        <w:rPr>
          <w:sz w:val="28"/>
          <w:szCs w:val="28"/>
        </w:rPr>
        <w:t xml:space="preserve"> – </w:t>
      </w:r>
      <w:r w:rsidR="002C0DBF" w:rsidRPr="00B55B2F">
        <w:rPr>
          <w:sz w:val="28"/>
          <w:szCs w:val="28"/>
        </w:rPr>
        <w:t xml:space="preserve">Ассоциация </w:t>
      </w:r>
      <w:r w:rsidR="00D76027" w:rsidRPr="00B55B2F">
        <w:rPr>
          <w:i/>
          <w:iCs/>
          <w:sz w:val="28"/>
          <w:szCs w:val="28"/>
        </w:rPr>
        <w:t>BRCA</w:t>
      </w:r>
      <w:r w:rsidR="002C0DBF" w:rsidRPr="00B55B2F">
        <w:rPr>
          <w:iCs/>
          <w:sz w:val="28"/>
          <w:szCs w:val="28"/>
        </w:rPr>
        <w:t>-</w:t>
      </w:r>
      <w:r w:rsidR="002C0DBF" w:rsidRPr="00B55B2F">
        <w:rPr>
          <w:sz w:val="28"/>
          <w:szCs w:val="28"/>
        </w:rPr>
        <w:t xml:space="preserve">статуса с проведением </w:t>
      </w:r>
      <w:r w:rsidR="008A6F45" w:rsidRPr="00B55B2F">
        <w:rPr>
          <w:bCs/>
          <w:iCs/>
          <w:sz w:val="28"/>
          <w:szCs w:val="28"/>
        </w:rPr>
        <w:t>неоадъювантной химиотерапии (</w:t>
      </w:r>
      <w:r w:rsidR="0059320F" w:rsidRPr="00B55B2F">
        <w:rPr>
          <w:rStyle w:val="ae"/>
          <w:b w:val="0"/>
          <w:sz w:val="28"/>
          <w:szCs w:val="28"/>
        </w:rPr>
        <w:t>НАПХТ</w:t>
      </w:r>
      <w:r w:rsidR="008A6F45" w:rsidRPr="00B55B2F">
        <w:rPr>
          <w:rStyle w:val="ae"/>
          <w:b w:val="0"/>
          <w:sz w:val="28"/>
          <w:szCs w:val="28"/>
        </w:rPr>
        <w:t>)</w:t>
      </w:r>
      <w:r w:rsidR="00B27312" w:rsidRPr="00B55B2F">
        <w:rPr>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6576F73A" w14:textId="77777777" w:rsidR="00B27312" w:rsidRPr="00B55B2F" w:rsidRDefault="00B27312" w:rsidP="00BC3AD6">
      <w:pPr>
        <w:autoSpaceDE w:val="0"/>
        <w:autoSpaceDN w:val="0"/>
        <w:adjustRightInd w:val="0"/>
        <w:ind w:right="-1"/>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655"/>
        <w:gridCol w:w="1976"/>
        <w:gridCol w:w="2473"/>
        <w:gridCol w:w="1926"/>
      </w:tblGrid>
      <w:tr w:rsidR="000C0C71" w:rsidRPr="00B55B2F" w14:paraId="760E9EBB" w14:textId="77777777" w:rsidTr="00EF6F50">
        <w:trPr>
          <w:trHeight w:val="376"/>
          <w:jc w:val="center"/>
        </w:trPr>
        <w:tc>
          <w:tcPr>
            <w:tcW w:w="827" w:type="pct"/>
          </w:tcPr>
          <w:p w14:paraId="175CEBFD" w14:textId="358A1FC7" w:rsidR="00635417" w:rsidRPr="00B55B2F" w:rsidRDefault="00D76027" w:rsidP="00BC3AD6">
            <w:pPr>
              <w:pStyle w:val="a3"/>
              <w:tabs>
                <w:tab w:val="left" w:pos="9781"/>
              </w:tabs>
              <w:ind w:left="0" w:right="-1"/>
              <w:jc w:val="left"/>
              <w:rPr>
                <w:bCs/>
                <w:iCs/>
              </w:rPr>
            </w:pPr>
            <w:r w:rsidRPr="00B55B2F">
              <w:rPr>
                <w:bCs/>
                <w:i/>
                <w:iCs/>
                <w:lang w:eastAsia="ru-RU"/>
              </w:rPr>
              <w:t>BRCA</w:t>
            </w:r>
            <w:r w:rsidR="00635417" w:rsidRPr="00B55B2F">
              <w:rPr>
                <w:bCs/>
                <w:iCs/>
                <w:lang w:eastAsia="ru-RU"/>
              </w:rPr>
              <w:t>-статус</w:t>
            </w:r>
          </w:p>
        </w:tc>
        <w:tc>
          <w:tcPr>
            <w:tcW w:w="860" w:type="pct"/>
          </w:tcPr>
          <w:p w14:paraId="62D6072C" w14:textId="1F94AD16" w:rsidR="00635417" w:rsidRPr="00B55B2F" w:rsidRDefault="00635417" w:rsidP="00BC3AD6">
            <w:pPr>
              <w:pStyle w:val="a3"/>
              <w:tabs>
                <w:tab w:val="left" w:pos="9781"/>
              </w:tabs>
              <w:ind w:left="0" w:right="-1"/>
              <w:jc w:val="center"/>
              <w:rPr>
                <w:bCs/>
                <w:iCs/>
              </w:rPr>
            </w:pPr>
            <w:r w:rsidRPr="00B55B2F">
              <w:rPr>
                <w:rStyle w:val="ae"/>
                <w:b w:val="0"/>
                <w:iCs/>
              </w:rPr>
              <w:t>НАПХТ</w:t>
            </w:r>
            <w:r w:rsidRPr="00B55B2F">
              <w:rPr>
                <w:bCs/>
                <w:iCs/>
                <w:lang w:eastAsia="ru-RU"/>
              </w:rPr>
              <w:t xml:space="preserve"> «да» (</w:t>
            </w:r>
            <w:proofErr w:type="gramStart"/>
            <w:r w:rsidRPr="00B55B2F">
              <w:rPr>
                <w:bCs/>
                <w:iCs/>
                <w:lang w:eastAsia="ru-RU"/>
              </w:rPr>
              <w:t>n,</w:t>
            </w:r>
            <w:r w:rsidR="00AF34E0" w:rsidRPr="00B55B2F">
              <w:rPr>
                <w:bCs/>
                <w:iCs/>
                <w:lang w:eastAsia="ru-RU"/>
              </w:rPr>
              <w:t>%</w:t>
            </w:r>
            <w:r w:rsidRPr="00B55B2F">
              <w:rPr>
                <w:bCs/>
                <w:iCs/>
                <w:lang w:eastAsia="ru-RU"/>
              </w:rPr>
              <w:t>)</w:t>
            </w:r>
            <w:proofErr w:type="gramEnd"/>
          </w:p>
        </w:tc>
        <w:tc>
          <w:tcPr>
            <w:tcW w:w="0" w:type="auto"/>
          </w:tcPr>
          <w:p w14:paraId="47DE2103" w14:textId="770B8DE9" w:rsidR="00635417" w:rsidRPr="00B55B2F" w:rsidRDefault="00635417" w:rsidP="00BC3AD6">
            <w:pPr>
              <w:pStyle w:val="a3"/>
              <w:tabs>
                <w:tab w:val="left" w:pos="9781"/>
              </w:tabs>
              <w:ind w:left="0" w:right="-1"/>
              <w:jc w:val="center"/>
              <w:rPr>
                <w:bCs/>
                <w:iCs/>
              </w:rPr>
            </w:pPr>
            <w:r w:rsidRPr="00B55B2F">
              <w:rPr>
                <w:rStyle w:val="ae"/>
                <w:b w:val="0"/>
                <w:iCs/>
              </w:rPr>
              <w:t>НАПХТ</w:t>
            </w:r>
            <w:r w:rsidRPr="00B55B2F">
              <w:rPr>
                <w:bCs/>
                <w:iCs/>
                <w:lang w:eastAsia="ru-RU"/>
              </w:rPr>
              <w:t xml:space="preserve"> «нет» (</w:t>
            </w:r>
            <w:proofErr w:type="gramStart"/>
            <w:r w:rsidRPr="00B55B2F">
              <w:rPr>
                <w:bCs/>
                <w:iCs/>
                <w:lang w:eastAsia="ru-RU"/>
              </w:rPr>
              <w:t>n,</w:t>
            </w:r>
            <w:r w:rsidR="00AF34E0" w:rsidRPr="00B55B2F">
              <w:rPr>
                <w:bCs/>
                <w:iCs/>
                <w:lang w:eastAsia="ru-RU"/>
              </w:rPr>
              <w:t>%</w:t>
            </w:r>
            <w:r w:rsidRPr="00B55B2F">
              <w:rPr>
                <w:bCs/>
                <w:iCs/>
                <w:lang w:eastAsia="ru-RU"/>
              </w:rPr>
              <w:t>)</w:t>
            </w:r>
            <w:proofErr w:type="gramEnd"/>
          </w:p>
        </w:tc>
        <w:tc>
          <w:tcPr>
            <w:tcW w:w="1285" w:type="pct"/>
          </w:tcPr>
          <w:p w14:paraId="2A86DDF5" w14:textId="3A82CA37" w:rsidR="00635417" w:rsidRPr="00B55B2F" w:rsidRDefault="00FD382F" w:rsidP="00BC3AD6">
            <w:pPr>
              <w:pStyle w:val="a3"/>
              <w:tabs>
                <w:tab w:val="left" w:pos="9781"/>
              </w:tabs>
              <w:ind w:left="0" w:right="-1"/>
              <w:jc w:val="center"/>
              <w:rPr>
                <w:bCs/>
                <w:iCs/>
                <w:lang w:eastAsia="ru-RU"/>
              </w:rPr>
            </w:pPr>
            <w:r w:rsidRPr="00B55B2F">
              <w:rPr>
                <w:bCs/>
                <w:iCs/>
              </w:rPr>
              <w:t>Частота случаев</w:t>
            </w:r>
            <w:r w:rsidR="008A6F45" w:rsidRPr="00B55B2F">
              <w:rPr>
                <w:bCs/>
                <w:iCs/>
              </w:rPr>
              <w:t xml:space="preserve">, </w:t>
            </w:r>
            <w:r w:rsidR="00635417" w:rsidRPr="00B55B2F">
              <w:rPr>
                <w:bCs/>
                <w:iCs/>
              </w:rPr>
              <w:t>n</w:t>
            </w:r>
          </w:p>
        </w:tc>
        <w:tc>
          <w:tcPr>
            <w:tcW w:w="1001" w:type="pct"/>
          </w:tcPr>
          <w:p w14:paraId="2FA55DDC" w14:textId="776FF180" w:rsidR="00635417" w:rsidRPr="00B55B2F" w:rsidRDefault="00FD382F" w:rsidP="00BC3AD6">
            <w:pPr>
              <w:pStyle w:val="a3"/>
              <w:tabs>
                <w:tab w:val="left" w:pos="9781"/>
              </w:tabs>
              <w:ind w:left="0" w:right="-1"/>
              <w:jc w:val="center"/>
              <w:rPr>
                <w:bCs/>
                <w:iCs/>
              </w:rPr>
            </w:pPr>
            <w:r w:rsidRPr="00B55B2F">
              <w:rPr>
                <w:bCs/>
                <w:iCs/>
              </w:rPr>
              <w:t>Доля случаев</w:t>
            </w:r>
            <w:r w:rsidR="008A6F45" w:rsidRPr="00B55B2F">
              <w:rPr>
                <w:bCs/>
                <w:iCs/>
              </w:rPr>
              <w:t>,</w:t>
            </w:r>
            <w:r w:rsidR="00230787" w:rsidRPr="00B55B2F">
              <w:rPr>
                <w:bCs/>
                <w:iCs/>
              </w:rPr>
              <w:t xml:space="preserve"> </w:t>
            </w:r>
            <w:r w:rsidR="00AF34E0" w:rsidRPr="00B55B2F">
              <w:rPr>
                <w:bCs/>
                <w:iCs/>
              </w:rPr>
              <w:t>%</w:t>
            </w:r>
          </w:p>
        </w:tc>
      </w:tr>
      <w:tr w:rsidR="000C0C71" w:rsidRPr="00B55B2F" w14:paraId="168A99DB" w14:textId="77777777" w:rsidTr="00EF6F50">
        <w:trPr>
          <w:jc w:val="center"/>
        </w:trPr>
        <w:tc>
          <w:tcPr>
            <w:tcW w:w="827" w:type="pct"/>
          </w:tcPr>
          <w:p w14:paraId="29EC55A9" w14:textId="7011384F" w:rsidR="00635417" w:rsidRPr="00B55B2F" w:rsidRDefault="00D76027" w:rsidP="00BC3AD6">
            <w:pPr>
              <w:pStyle w:val="a3"/>
              <w:tabs>
                <w:tab w:val="left" w:pos="9781"/>
              </w:tabs>
              <w:ind w:left="0" w:right="-1"/>
              <w:rPr>
                <w:bCs/>
                <w:i/>
                <w:iCs/>
              </w:rPr>
            </w:pPr>
            <w:r w:rsidRPr="00B55B2F">
              <w:rPr>
                <w:bCs/>
                <w:i/>
                <w:iCs/>
                <w:lang w:eastAsia="ru-RU"/>
              </w:rPr>
              <w:t>BRCA</w:t>
            </w:r>
            <w:r w:rsidR="00635417" w:rsidRPr="00B55B2F">
              <w:rPr>
                <w:bCs/>
                <w:i/>
                <w:iCs/>
                <w:lang w:eastAsia="ru-RU"/>
              </w:rPr>
              <w:t>1</w:t>
            </w:r>
          </w:p>
        </w:tc>
        <w:tc>
          <w:tcPr>
            <w:tcW w:w="860" w:type="pct"/>
          </w:tcPr>
          <w:p w14:paraId="6A9EF342" w14:textId="10C6FE03" w:rsidR="00635417" w:rsidRPr="00B55B2F" w:rsidRDefault="00635417" w:rsidP="00BC3AD6">
            <w:pPr>
              <w:pStyle w:val="a3"/>
              <w:tabs>
                <w:tab w:val="left" w:pos="9781"/>
              </w:tabs>
              <w:ind w:left="0" w:right="-1"/>
              <w:jc w:val="center"/>
              <w:rPr>
                <w:bCs/>
                <w:iCs/>
              </w:rPr>
            </w:pPr>
            <w:r w:rsidRPr="00B55B2F">
              <w:rPr>
                <w:bCs/>
                <w:iCs/>
                <w:lang w:eastAsia="ru-RU"/>
              </w:rPr>
              <w:t>15 (</w:t>
            </w:r>
            <w:r w:rsidR="00B47C50" w:rsidRPr="00B55B2F">
              <w:rPr>
                <w:bCs/>
                <w:iCs/>
                <w:lang w:eastAsia="ru-RU"/>
              </w:rPr>
              <w:t>65,2</w:t>
            </w:r>
            <w:r w:rsidR="00230787" w:rsidRPr="00B55B2F">
              <w:rPr>
                <w:bCs/>
                <w:iCs/>
                <w:lang w:eastAsia="ru-RU"/>
              </w:rPr>
              <w:t xml:space="preserve"> </w:t>
            </w:r>
            <w:r w:rsidR="00AF34E0" w:rsidRPr="00B55B2F">
              <w:rPr>
                <w:bCs/>
                <w:iCs/>
                <w:lang w:eastAsia="ru-RU"/>
              </w:rPr>
              <w:t>%</w:t>
            </w:r>
            <w:r w:rsidRPr="00B55B2F">
              <w:rPr>
                <w:bCs/>
                <w:iCs/>
                <w:lang w:eastAsia="ru-RU"/>
              </w:rPr>
              <w:t>)</w:t>
            </w:r>
          </w:p>
        </w:tc>
        <w:tc>
          <w:tcPr>
            <w:tcW w:w="0" w:type="auto"/>
          </w:tcPr>
          <w:p w14:paraId="6EE71406" w14:textId="40EC8E47" w:rsidR="00635417" w:rsidRPr="00B55B2F" w:rsidRDefault="00635417" w:rsidP="00BC3AD6">
            <w:pPr>
              <w:pStyle w:val="a3"/>
              <w:tabs>
                <w:tab w:val="left" w:pos="9781"/>
              </w:tabs>
              <w:ind w:left="0" w:right="-1"/>
              <w:jc w:val="center"/>
              <w:rPr>
                <w:bCs/>
                <w:iCs/>
              </w:rPr>
            </w:pPr>
            <w:r w:rsidRPr="00B55B2F">
              <w:rPr>
                <w:bCs/>
                <w:iCs/>
                <w:lang w:eastAsia="ru-RU"/>
              </w:rPr>
              <w:t>8 (</w:t>
            </w:r>
            <w:r w:rsidR="00877B89" w:rsidRPr="00B55B2F">
              <w:rPr>
                <w:bCs/>
                <w:iCs/>
                <w:lang w:eastAsia="ru-RU"/>
              </w:rPr>
              <w:t>34,8</w:t>
            </w:r>
            <w:r w:rsidR="00230787" w:rsidRPr="00B55B2F">
              <w:rPr>
                <w:bCs/>
                <w:iCs/>
                <w:lang w:eastAsia="ru-RU"/>
              </w:rPr>
              <w:t xml:space="preserve"> </w:t>
            </w:r>
            <w:r w:rsidR="00AF34E0" w:rsidRPr="00B55B2F">
              <w:rPr>
                <w:bCs/>
                <w:iCs/>
                <w:lang w:eastAsia="ru-RU"/>
              </w:rPr>
              <w:t>%</w:t>
            </w:r>
            <w:r w:rsidRPr="00B55B2F">
              <w:rPr>
                <w:bCs/>
                <w:iCs/>
                <w:lang w:eastAsia="ru-RU"/>
              </w:rPr>
              <w:t>)</w:t>
            </w:r>
          </w:p>
        </w:tc>
        <w:tc>
          <w:tcPr>
            <w:tcW w:w="1285" w:type="pct"/>
          </w:tcPr>
          <w:p w14:paraId="2C92E80F" w14:textId="1B5402C7" w:rsidR="00635417" w:rsidRPr="00B55B2F" w:rsidRDefault="00635417" w:rsidP="00BC3AD6">
            <w:pPr>
              <w:pStyle w:val="a3"/>
              <w:tabs>
                <w:tab w:val="left" w:pos="9781"/>
              </w:tabs>
              <w:ind w:left="0" w:right="-1"/>
              <w:jc w:val="center"/>
              <w:rPr>
                <w:bCs/>
                <w:iCs/>
              </w:rPr>
            </w:pPr>
            <w:r w:rsidRPr="00B55B2F">
              <w:rPr>
                <w:bCs/>
                <w:iCs/>
              </w:rPr>
              <w:t>23</w:t>
            </w:r>
          </w:p>
        </w:tc>
        <w:tc>
          <w:tcPr>
            <w:tcW w:w="1001" w:type="pct"/>
          </w:tcPr>
          <w:p w14:paraId="31F81D58" w14:textId="5A6E87FB" w:rsidR="00635417" w:rsidRPr="00B55B2F" w:rsidRDefault="00877B89" w:rsidP="00BC3AD6">
            <w:pPr>
              <w:pStyle w:val="a3"/>
              <w:tabs>
                <w:tab w:val="left" w:pos="9781"/>
              </w:tabs>
              <w:ind w:left="0" w:right="-1"/>
              <w:jc w:val="center"/>
              <w:rPr>
                <w:bCs/>
                <w:iCs/>
                <w:lang w:val="en-US"/>
              </w:rPr>
            </w:pPr>
            <w:r w:rsidRPr="00B55B2F">
              <w:rPr>
                <w:bCs/>
                <w:iCs/>
              </w:rPr>
              <w:t>100</w:t>
            </w:r>
            <w:r w:rsidR="009511EC" w:rsidRPr="00B55B2F">
              <w:rPr>
                <w:bCs/>
                <w:iCs/>
                <w:lang w:val="en-US"/>
              </w:rPr>
              <w:t>,0</w:t>
            </w:r>
          </w:p>
        </w:tc>
      </w:tr>
      <w:tr w:rsidR="000C0C71" w:rsidRPr="00B55B2F" w14:paraId="6CB473EB" w14:textId="77777777" w:rsidTr="00EF6F50">
        <w:trPr>
          <w:jc w:val="center"/>
        </w:trPr>
        <w:tc>
          <w:tcPr>
            <w:tcW w:w="827" w:type="pct"/>
          </w:tcPr>
          <w:p w14:paraId="5E3D14B7" w14:textId="1CD95CA2" w:rsidR="009511EC" w:rsidRPr="00B55B2F" w:rsidRDefault="00D76027" w:rsidP="009511EC">
            <w:pPr>
              <w:pStyle w:val="a3"/>
              <w:tabs>
                <w:tab w:val="left" w:pos="9781"/>
              </w:tabs>
              <w:ind w:left="0" w:right="-1"/>
              <w:rPr>
                <w:bCs/>
                <w:i/>
                <w:iCs/>
              </w:rPr>
            </w:pPr>
            <w:r w:rsidRPr="00B55B2F">
              <w:rPr>
                <w:bCs/>
                <w:i/>
                <w:iCs/>
                <w:lang w:eastAsia="ru-RU"/>
              </w:rPr>
              <w:t>BRCA</w:t>
            </w:r>
            <w:r w:rsidR="009511EC" w:rsidRPr="00B55B2F">
              <w:rPr>
                <w:bCs/>
                <w:i/>
                <w:iCs/>
                <w:lang w:eastAsia="ru-RU"/>
              </w:rPr>
              <w:t>2</w:t>
            </w:r>
          </w:p>
        </w:tc>
        <w:tc>
          <w:tcPr>
            <w:tcW w:w="860" w:type="pct"/>
          </w:tcPr>
          <w:p w14:paraId="6850861F" w14:textId="01A39158" w:rsidR="009511EC" w:rsidRPr="00B55B2F" w:rsidRDefault="009511EC" w:rsidP="009511EC">
            <w:pPr>
              <w:pStyle w:val="a3"/>
              <w:tabs>
                <w:tab w:val="left" w:pos="9781"/>
              </w:tabs>
              <w:ind w:left="0" w:right="-1"/>
              <w:jc w:val="center"/>
              <w:rPr>
                <w:bCs/>
                <w:iCs/>
              </w:rPr>
            </w:pPr>
            <w:r w:rsidRPr="00B55B2F">
              <w:rPr>
                <w:bCs/>
                <w:iCs/>
                <w:lang w:eastAsia="ru-RU"/>
              </w:rPr>
              <w:t>8 (72,7</w:t>
            </w:r>
            <w:r w:rsidR="00230787" w:rsidRPr="00B55B2F">
              <w:rPr>
                <w:bCs/>
                <w:iCs/>
                <w:lang w:eastAsia="ru-RU"/>
              </w:rPr>
              <w:t xml:space="preserve"> </w:t>
            </w:r>
            <w:r w:rsidR="00AF34E0" w:rsidRPr="00B55B2F">
              <w:rPr>
                <w:bCs/>
                <w:iCs/>
                <w:lang w:eastAsia="ru-RU"/>
              </w:rPr>
              <w:t>%</w:t>
            </w:r>
            <w:r w:rsidRPr="00B55B2F">
              <w:rPr>
                <w:bCs/>
                <w:iCs/>
                <w:lang w:eastAsia="ru-RU"/>
              </w:rPr>
              <w:t>)</w:t>
            </w:r>
          </w:p>
        </w:tc>
        <w:tc>
          <w:tcPr>
            <w:tcW w:w="0" w:type="auto"/>
          </w:tcPr>
          <w:p w14:paraId="743644B3" w14:textId="4A85C0D0" w:rsidR="009511EC" w:rsidRPr="00B55B2F" w:rsidRDefault="009511EC" w:rsidP="009511EC">
            <w:pPr>
              <w:pStyle w:val="a3"/>
              <w:tabs>
                <w:tab w:val="left" w:pos="9781"/>
              </w:tabs>
              <w:ind w:left="0" w:right="-1"/>
              <w:jc w:val="center"/>
              <w:rPr>
                <w:bCs/>
                <w:iCs/>
              </w:rPr>
            </w:pPr>
            <w:r w:rsidRPr="00B55B2F">
              <w:rPr>
                <w:bCs/>
                <w:iCs/>
                <w:lang w:eastAsia="ru-RU"/>
              </w:rPr>
              <w:t>3 (27,3</w:t>
            </w:r>
            <w:r w:rsidR="00230787" w:rsidRPr="00B55B2F">
              <w:rPr>
                <w:bCs/>
                <w:iCs/>
                <w:lang w:eastAsia="ru-RU"/>
              </w:rPr>
              <w:t xml:space="preserve"> </w:t>
            </w:r>
            <w:r w:rsidR="00AF34E0" w:rsidRPr="00B55B2F">
              <w:rPr>
                <w:bCs/>
                <w:iCs/>
                <w:lang w:eastAsia="ru-RU"/>
              </w:rPr>
              <w:t>%</w:t>
            </w:r>
            <w:r w:rsidRPr="00B55B2F">
              <w:rPr>
                <w:bCs/>
                <w:iCs/>
                <w:lang w:eastAsia="ru-RU"/>
              </w:rPr>
              <w:t>)</w:t>
            </w:r>
          </w:p>
        </w:tc>
        <w:tc>
          <w:tcPr>
            <w:tcW w:w="1285" w:type="pct"/>
          </w:tcPr>
          <w:p w14:paraId="39DEA613" w14:textId="455C511D" w:rsidR="009511EC" w:rsidRPr="00B55B2F" w:rsidRDefault="009511EC" w:rsidP="009511EC">
            <w:pPr>
              <w:pStyle w:val="a3"/>
              <w:tabs>
                <w:tab w:val="left" w:pos="9781"/>
              </w:tabs>
              <w:ind w:left="0" w:right="-1"/>
              <w:jc w:val="center"/>
              <w:rPr>
                <w:bCs/>
                <w:iCs/>
              </w:rPr>
            </w:pPr>
            <w:r w:rsidRPr="00B55B2F">
              <w:rPr>
                <w:bCs/>
                <w:iCs/>
              </w:rPr>
              <w:t>11</w:t>
            </w:r>
          </w:p>
        </w:tc>
        <w:tc>
          <w:tcPr>
            <w:tcW w:w="1001" w:type="pct"/>
          </w:tcPr>
          <w:p w14:paraId="60F68761" w14:textId="7F13AE7C" w:rsidR="009511EC" w:rsidRPr="00B55B2F" w:rsidRDefault="009511EC" w:rsidP="009511EC">
            <w:pPr>
              <w:pStyle w:val="a3"/>
              <w:tabs>
                <w:tab w:val="left" w:pos="9781"/>
              </w:tabs>
              <w:ind w:left="0" w:right="-1"/>
              <w:jc w:val="center"/>
              <w:rPr>
                <w:bCs/>
                <w:iCs/>
              </w:rPr>
            </w:pPr>
            <w:r w:rsidRPr="00B55B2F">
              <w:rPr>
                <w:bCs/>
                <w:iCs/>
              </w:rPr>
              <w:t>100</w:t>
            </w:r>
            <w:r w:rsidRPr="00B55B2F">
              <w:rPr>
                <w:bCs/>
                <w:iCs/>
                <w:lang w:val="en-US"/>
              </w:rPr>
              <w:t>,0</w:t>
            </w:r>
          </w:p>
        </w:tc>
      </w:tr>
      <w:tr w:rsidR="00EF6F50" w:rsidRPr="00B55B2F" w14:paraId="3A2658F0" w14:textId="77777777" w:rsidTr="00EF6F50">
        <w:trPr>
          <w:jc w:val="center"/>
        </w:trPr>
        <w:tc>
          <w:tcPr>
            <w:tcW w:w="827" w:type="pct"/>
          </w:tcPr>
          <w:p w14:paraId="434C10D3" w14:textId="77777777" w:rsidR="003A5B05" w:rsidRPr="00B55B2F" w:rsidRDefault="003A5B05" w:rsidP="00C362C3">
            <w:pPr>
              <w:pStyle w:val="a3"/>
              <w:tabs>
                <w:tab w:val="left" w:pos="9781"/>
              </w:tabs>
              <w:ind w:left="0" w:right="-1"/>
              <w:rPr>
                <w:bCs/>
                <w:iCs/>
              </w:rPr>
            </w:pPr>
            <w:r w:rsidRPr="00B55B2F">
              <w:rPr>
                <w:bCs/>
                <w:iCs/>
                <w:lang w:eastAsia="ru-RU"/>
              </w:rPr>
              <w:t>Нет мутации</w:t>
            </w:r>
          </w:p>
        </w:tc>
        <w:tc>
          <w:tcPr>
            <w:tcW w:w="860" w:type="pct"/>
          </w:tcPr>
          <w:p w14:paraId="582E5694" w14:textId="6C6B8E2C" w:rsidR="003A5B05" w:rsidRPr="00B55B2F" w:rsidRDefault="003A5B05" w:rsidP="00C362C3">
            <w:pPr>
              <w:pStyle w:val="a3"/>
              <w:tabs>
                <w:tab w:val="left" w:pos="9781"/>
              </w:tabs>
              <w:ind w:left="0" w:right="-1"/>
              <w:jc w:val="center"/>
              <w:rPr>
                <w:bCs/>
                <w:iCs/>
              </w:rPr>
            </w:pPr>
            <w:r w:rsidRPr="00B55B2F">
              <w:rPr>
                <w:bCs/>
                <w:iCs/>
                <w:lang w:eastAsia="ru-RU"/>
              </w:rPr>
              <w:t>31 (50</w:t>
            </w:r>
            <w:r w:rsidR="00230787" w:rsidRPr="00B55B2F">
              <w:rPr>
                <w:bCs/>
                <w:iCs/>
                <w:lang w:eastAsia="ru-RU"/>
              </w:rPr>
              <w:t xml:space="preserve"> </w:t>
            </w:r>
            <w:r w:rsidRPr="00B55B2F">
              <w:rPr>
                <w:bCs/>
                <w:iCs/>
                <w:lang w:eastAsia="ru-RU"/>
              </w:rPr>
              <w:t>%)</w:t>
            </w:r>
          </w:p>
        </w:tc>
        <w:tc>
          <w:tcPr>
            <w:tcW w:w="1027" w:type="pct"/>
          </w:tcPr>
          <w:p w14:paraId="04BC4323" w14:textId="67D8219F" w:rsidR="003A5B05" w:rsidRPr="00B55B2F" w:rsidRDefault="003A5B05" w:rsidP="00C362C3">
            <w:pPr>
              <w:pStyle w:val="a3"/>
              <w:tabs>
                <w:tab w:val="left" w:pos="9781"/>
              </w:tabs>
              <w:ind w:left="0" w:right="-1"/>
              <w:jc w:val="center"/>
              <w:rPr>
                <w:bCs/>
                <w:iCs/>
              </w:rPr>
            </w:pPr>
            <w:r w:rsidRPr="00B55B2F">
              <w:rPr>
                <w:bCs/>
                <w:iCs/>
                <w:lang w:eastAsia="ru-RU"/>
              </w:rPr>
              <w:t>31 (50</w:t>
            </w:r>
            <w:r w:rsidR="00230787" w:rsidRPr="00B55B2F">
              <w:rPr>
                <w:bCs/>
                <w:iCs/>
                <w:lang w:eastAsia="ru-RU"/>
              </w:rPr>
              <w:t xml:space="preserve"> </w:t>
            </w:r>
            <w:r w:rsidRPr="00B55B2F">
              <w:rPr>
                <w:bCs/>
                <w:iCs/>
                <w:lang w:eastAsia="ru-RU"/>
              </w:rPr>
              <w:t>%)</w:t>
            </w:r>
          </w:p>
        </w:tc>
        <w:tc>
          <w:tcPr>
            <w:tcW w:w="1285" w:type="pct"/>
          </w:tcPr>
          <w:p w14:paraId="45684140" w14:textId="77777777" w:rsidR="003A5B05" w:rsidRPr="00B55B2F" w:rsidRDefault="003A5B05" w:rsidP="00C362C3">
            <w:pPr>
              <w:pStyle w:val="a3"/>
              <w:tabs>
                <w:tab w:val="left" w:pos="9781"/>
              </w:tabs>
              <w:ind w:left="0" w:right="-1"/>
              <w:jc w:val="center"/>
              <w:rPr>
                <w:bCs/>
                <w:iCs/>
                <w:lang w:eastAsia="ru-RU"/>
              </w:rPr>
            </w:pPr>
            <w:r w:rsidRPr="00B55B2F">
              <w:rPr>
                <w:bCs/>
                <w:iCs/>
                <w:lang w:eastAsia="ru-RU"/>
              </w:rPr>
              <w:t>62</w:t>
            </w:r>
          </w:p>
        </w:tc>
        <w:tc>
          <w:tcPr>
            <w:tcW w:w="1001" w:type="pct"/>
          </w:tcPr>
          <w:p w14:paraId="4B9BFC2E" w14:textId="77777777" w:rsidR="003A5B05" w:rsidRPr="00B55B2F" w:rsidRDefault="003A5B05" w:rsidP="00C362C3">
            <w:pPr>
              <w:pStyle w:val="a3"/>
              <w:tabs>
                <w:tab w:val="left" w:pos="9781"/>
              </w:tabs>
              <w:ind w:left="0" w:right="-1"/>
              <w:jc w:val="center"/>
              <w:rPr>
                <w:bCs/>
                <w:iCs/>
              </w:rPr>
            </w:pPr>
            <w:r w:rsidRPr="00B55B2F">
              <w:rPr>
                <w:bCs/>
                <w:iCs/>
              </w:rPr>
              <w:t>100</w:t>
            </w:r>
            <w:r w:rsidRPr="00B55B2F">
              <w:rPr>
                <w:bCs/>
                <w:iCs/>
                <w:lang w:val="en-US"/>
              </w:rPr>
              <w:t>,0</w:t>
            </w:r>
          </w:p>
        </w:tc>
      </w:tr>
      <w:tr w:rsidR="00EF6F50" w:rsidRPr="00B55B2F" w14:paraId="60404DDF" w14:textId="77777777" w:rsidTr="00EF6F50">
        <w:trPr>
          <w:jc w:val="center"/>
        </w:trPr>
        <w:tc>
          <w:tcPr>
            <w:tcW w:w="827" w:type="pct"/>
          </w:tcPr>
          <w:p w14:paraId="6C2EBC10" w14:textId="77777777" w:rsidR="003A5B05" w:rsidRPr="00B55B2F" w:rsidRDefault="003A5B05" w:rsidP="00C362C3">
            <w:pPr>
              <w:pStyle w:val="a3"/>
              <w:tabs>
                <w:tab w:val="left" w:pos="9781"/>
              </w:tabs>
              <w:ind w:left="0" w:right="-1"/>
              <w:rPr>
                <w:bCs/>
                <w:iCs/>
              </w:rPr>
            </w:pPr>
            <w:r w:rsidRPr="00B55B2F">
              <w:rPr>
                <w:bCs/>
                <w:iCs/>
                <w:lang w:eastAsia="ru-RU"/>
              </w:rPr>
              <w:t>Итого</w:t>
            </w:r>
          </w:p>
        </w:tc>
        <w:tc>
          <w:tcPr>
            <w:tcW w:w="860" w:type="pct"/>
          </w:tcPr>
          <w:p w14:paraId="57F19996" w14:textId="45C021C4" w:rsidR="003A5B05" w:rsidRPr="00B55B2F" w:rsidRDefault="003A5B05" w:rsidP="00C362C3">
            <w:pPr>
              <w:pStyle w:val="a3"/>
              <w:tabs>
                <w:tab w:val="left" w:pos="9781"/>
              </w:tabs>
              <w:ind w:left="0" w:right="-1"/>
              <w:jc w:val="center"/>
              <w:rPr>
                <w:bCs/>
                <w:iCs/>
              </w:rPr>
            </w:pPr>
            <w:r w:rsidRPr="00B55B2F">
              <w:rPr>
                <w:bCs/>
                <w:iCs/>
                <w:lang w:eastAsia="ru-RU"/>
              </w:rPr>
              <w:t>54 (56,2</w:t>
            </w:r>
            <w:r w:rsidR="00230787" w:rsidRPr="00B55B2F">
              <w:rPr>
                <w:bCs/>
                <w:iCs/>
                <w:lang w:eastAsia="ru-RU"/>
              </w:rPr>
              <w:t xml:space="preserve"> </w:t>
            </w:r>
            <w:r w:rsidRPr="00B55B2F">
              <w:rPr>
                <w:bCs/>
                <w:iCs/>
                <w:lang w:eastAsia="ru-RU"/>
              </w:rPr>
              <w:t>%)</w:t>
            </w:r>
          </w:p>
        </w:tc>
        <w:tc>
          <w:tcPr>
            <w:tcW w:w="1027" w:type="pct"/>
          </w:tcPr>
          <w:p w14:paraId="6A9DFF5C" w14:textId="5D2F5B13" w:rsidR="003A5B05" w:rsidRPr="00B55B2F" w:rsidRDefault="003A5B05" w:rsidP="00C362C3">
            <w:pPr>
              <w:pStyle w:val="a3"/>
              <w:tabs>
                <w:tab w:val="left" w:pos="9781"/>
              </w:tabs>
              <w:ind w:left="0" w:right="-1"/>
              <w:jc w:val="center"/>
              <w:rPr>
                <w:bCs/>
                <w:iCs/>
              </w:rPr>
            </w:pPr>
            <w:r w:rsidRPr="00B55B2F">
              <w:rPr>
                <w:bCs/>
                <w:iCs/>
                <w:lang w:eastAsia="ru-RU"/>
              </w:rPr>
              <w:t>42 (43,8</w:t>
            </w:r>
            <w:r w:rsidR="00230787" w:rsidRPr="00B55B2F">
              <w:rPr>
                <w:bCs/>
                <w:iCs/>
                <w:lang w:eastAsia="ru-RU"/>
              </w:rPr>
              <w:t xml:space="preserve"> </w:t>
            </w:r>
            <w:r w:rsidRPr="00B55B2F">
              <w:rPr>
                <w:bCs/>
                <w:iCs/>
                <w:lang w:eastAsia="ru-RU"/>
              </w:rPr>
              <w:t>%)</w:t>
            </w:r>
          </w:p>
        </w:tc>
        <w:tc>
          <w:tcPr>
            <w:tcW w:w="1285" w:type="pct"/>
          </w:tcPr>
          <w:p w14:paraId="4A5A4D87" w14:textId="77777777" w:rsidR="003A5B05" w:rsidRPr="00B55B2F" w:rsidRDefault="003A5B05" w:rsidP="00C362C3">
            <w:pPr>
              <w:pStyle w:val="a3"/>
              <w:tabs>
                <w:tab w:val="left" w:pos="9781"/>
              </w:tabs>
              <w:ind w:left="0" w:right="-1"/>
              <w:jc w:val="center"/>
              <w:rPr>
                <w:bCs/>
                <w:iCs/>
              </w:rPr>
            </w:pPr>
            <w:r w:rsidRPr="00B55B2F">
              <w:rPr>
                <w:bCs/>
                <w:iCs/>
              </w:rPr>
              <w:t>96</w:t>
            </w:r>
          </w:p>
        </w:tc>
        <w:tc>
          <w:tcPr>
            <w:tcW w:w="1001" w:type="pct"/>
          </w:tcPr>
          <w:p w14:paraId="055D1D79" w14:textId="77777777" w:rsidR="003A5B05" w:rsidRPr="00B55B2F" w:rsidRDefault="003A5B05" w:rsidP="00C362C3">
            <w:pPr>
              <w:pStyle w:val="a3"/>
              <w:tabs>
                <w:tab w:val="left" w:pos="9781"/>
              </w:tabs>
              <w:ind w:left="0" w:right="-1"/>
              <w:jc w:val="center"/>
              <w:rPr>
                <w:bCs/>
                <w:iCs/>
              </w:rPr>
            </w:pPr>
            <w:r w:rsidRPr="00B55B2F">
              <w:rPr>
                <w:bCs/>
                <w:iCs/>
              </w:rPr>
              <w:t>100</w:t>
            </w:r>
            <w:r w:rsidRPr="00B55B2F">
              <w:rPr>
                <w:bCs/>
                <w:iCs/>
                <w:lang w:val="en-US"/>
              </w:rPr>
              <w:t>,0</w:t>
            </w:r>
          </w:p>
        </w:tc>
      </w:tr>
    </w:tbl>
    <w:p w14:paraId="2799356B" w14:textId="77777777" w:rsidR="00BC3AD6" w:rsidRPr="00B55B2F" w:rsidRDefault="00BC3AD6" w:rsidP="00523A8B">
      <w:pPr>
        <w:pStyle w:val="ac"/>
        <w:spacing w:before="0" w:beforeAutospacing="0" w:after="0" w:afterAutospacing="0"/>
        <w:ind w:firstLine="567"/>
        <w:jc w:val="both"/>
        <w:rPr>
          <w:b/>
          <w:sz w:val="28"/>
          <w:szCs w:val="28"/>
        </w:rPr>
      </w:pPr>
    </w:p>
    <w:p w14:paraId="3C9BD3A2" w14:textId="227B51E5" w:rsidR="00B27312" w:rsidRPr="00B55B2F" w:rsidRDefault="003A2211" w:rsidP="00EB285B">
      <w:pPr>
        <w:pStyle w:val="ac"/>
        <w:spacing w:before="0" w:beforeAutospacing="0" w:after="0" w:afterAutospacing="0"/>
        <w:ind w:firstLine="567"/>
        <w:jc w:val="both"/>
        <w:rPr>
          <w:bCs/>
          <w:iCs/>
          <w:sz w:val="28"/>
          <w:szCs w:val="28"/>
        </w:rPr>
      </w:pPr>
      <w:r w:rsidRPr="00B55B2F">
        <w:rPr>
          <w:bCs/>
          <w:sz w:val="28"/>
          <w:szCs w:val="28"/>
        </w:rPr>
        <w:t>3.4</w:t>
      </w:r>
      <w:r w:rsidRPr="00B55B2F">
        <w:rPr>
          <w:bCs/>
          <w:sz w:val="28"/>
          <w:szCs w:val="28"/>
          <w:lang w:val="kk-KZ"/>
        </w:rPr>
        <w:t xml:space="preserve">.10 </w:t>
      </w:r>
      <w:r w:rsidR="00A61A8D" w:rsidRPr="00B55B2F">
        <w:rPr>
          <w:rStyle w:val="ae"/>
          <w:b w:val="0"/>
          <w:iCs/>
          <w:sz w:val="28"/>
          <w:szCs w:val="28"/>
        </w:rPr>
        <w:t>Частота применения</w:t>
      </w:r>
      <w:r w:rsidR="00A61A8D" w:rsidRPr="00B55B2F">
        <w:rPr>
          <w:rStyle w:val="ae"/>
          <w:bCs w:val="0"/>
          <w:iCs/>
          <w:sz w:val="28"/>
          <w:szCs w:val="28"/>
        </w:rPr>
        <w:t xml:space="preserve"> </w:t>
      </w:r>
      <w:r w:rsidR="009E5E5A" w:rsidRPr="00B55B2F">
        <w:rPr>
          <w:bCs/>
          <w:iCs/>
          <w:sz w:val="28"/>
          <w:szCs w:val="28"/>
        </w:rPr>
        <w:t>адъювантной химиотерапии</w:t>
      </w:r>
    </w:p>
    <w:p w14:paraId="520D22F2" w14:textId="06E4F7CA" w:rsidR="00E7471D" w:rsidRPr="00B55B2F" w:rsidRDefault="00E7471D" w:rsidP="00EB285B">
      <w:pPr>
        <w:pStyle w:val="ac"/>
        <w:spacing w:before="0" w:beforeAutospacing="0" w:after="0" w:afterAutospacing="0"/>
        <w:ind w:firstLine="567"/>
        <w:jc w:val="both"/>
        <w:rPr>
          <w:sz w:val="28"/>
          <w:szCs w:val="28"/>
          <w:shd w:val="clear" w:color="auto" w:fill="FFFFFF"/>
        </w:rPr>
      </w:pPr>
      <w:r w:rsidRPr="00B55B2F">
        <w:rPr>
          <w:bCs/>
          <w:sz w:val="28"/>
          <w:szCs w:val="28"/>
          <w:shd w:val="clear" w:color="auto" w:fill="FFFFFF"/>
        </w:rPr>
        <w:t>Среди 96 пациенток 86 (89,6</w:t>
      </w:r>
      <w:r w:rsidR="00230787" w:rsidRPr="00B55B2F">
        <w:rPr>
          <w:bCs/>
          <w:sz w:val="28"/>
          <w:szCs w:val="28"/>
          <w:shd w:val="clear" w:color="auto" w:fill="FFFFFF"/>
        </w:rPr>
        <w:t xml:space="preserve"> </w:t>
      </w:r>
      <w:r w:rsidRPr="00B55B2F">
        <w:rPr>
          <w:bCs/>
          <w:sz w:val="28"/>
          <w:szCs w:val="28"/>
          <w:shd w:val="clear" w:color="auto" w:fill="FFFFFF"/>
        </w:rPr>
        <w:t>%) получили адъювантную химиотерапию (АПХТ</w:t>
      </w:r>
      <w:r w:rsidRPr="00B55B2F">
        <w:rPr>
          <w:sz w:val="28"/>
          <w:szCs w:val="28"/>
          <w:shd w:val="clear" w:color="auto" w:fill="FFFFFF"/>
        </w:rPr>
        <w:t>) после хирургического вмешательства, тогда как 10 пациенток (10,4</w:t>
      </w:r>
      <w:r w:rsidR="00230787" w:rsidRPr="00B55B2F">
        <w:rPr>
          <w:sz w:val="28"/>
          <w:szCs w:val="28"/>
          <w:shd w:val="clear" w:color="auto" w:fill="FFFFFF"/>
        </w:rPr>
        <w:t xml:space="preserve"> </w:t>
      </w:r>
      <w:r w:rsidRPr="00B55B2F">
        <w:rPr>
          <w:sz w:val="28"/>
          <w:szCs w:val="28"/>
          <w:shd w:val="clear" w:color="auto" w:fill="FFFFFF"/>
        </w:rPr>
        <w:t>%) не получали е</w:t>
      </w:r>
      <w:r w:rsidR="00EE1A62" w:rsidRPr="00B55B2F">
        <w:rPr>
          <w:sz w:val="28"/>
          <w:szCs w:val="28"/>
          <w:shd w:val="clear" w:color="auto" w:fill="FFFFFF"/>
        </w:rPr>
        <w:t>е</w:t>
      </w:r>
      <w:r w:rsidRPr="00B55B2F">
        <w:rPr>
          <w:sz w:val="28"/>
          <w:szCs w:val="28"/>
          <w:shd w:val="clear" w:color="auto" w:fill="FFFFFF"/>
        </w:rPr>
        <w:t xml:space="preserve"> по различным причинам (медицинские противопоказания, отказ пациентки, прогрессирование до начала лечения). </w:t>
      </w:r>
      <w:r w:rsidRPr="00B55B2F">
        <w:rPr>
          <w:rStyle w:val="ae"/>
          <w:rFonts w:eastAsiaTheme="majorEastAsia"/>
          <w:b w:val="0"/>
          <w:sz w:val="28"/>
          <w:szCs w:val="28"/>
          <w:shd w:val="clear" w:color="auto" w:fill="FFFFFF"/>
        </w:rPr>
        <w:t>Таким образом, большинство пациенток проходили комбинированное лечение, что соответствует международным стандартам ведения больных с ЭРЯ.</w:t>
      </w:r>
      <w:r w:rsidRPr="00B55B2F">
        <w:rPr>
          <w:sz w:val="28"/>
          <w:szCs w:val="28"/>
          <w:shd w:val="clear" w:color="auto" w:fill="FFFFFF"/>
        </w:rPr>
        <w:t> Среднее количество курсов АПХТ составило 4,37 ± 2,01 (от 0 до 9) (таблица 14).</w:t>
      </w:r>
    </w:p>
    <w:p w14:paraId="729193AB" w14:textId="77777777" w:rsidR="00741C77" w:rsidRPr="00B55B2F" w:rsidRDefault="00741C77" w:rsidP="00523A8B">
      <w:pPr>
        <w:pStyle w:val="ac"/>
        <w:spacing w:before="0" w:beforeAutospacing="0" w:after="0" w:afterAutospacing="0"/>
        <w:jc w:val="both"/>
        <w:rPr>
          <w:sz w:val="28"/>
          <w:szCs w:val="28"/>
          <w:shd w:val="clear" w:color="auto" w:fill="FFFFFF"/>
        </w:rPr>
      </w:pPr>
    </w:p>
    <w:p w14:paraId="315CF6B0" w14:textId="7230C62A" w:rsidR="001428B9" w:rsidRPr="00B55B2F" w:rsidRDefault="001428B9" w:rsidP="00EB285B">
      <w:pPr>
        <w:pStyle w:val="ac"/>
        <w:spacing w:before="0" w:beforeAutospacing="0" w:after="0" w:afterAutospacing="0"/>
        <w:ind w:right="-1"/>
        <w:jc w:val="both"/>
        <w:rPr>
          <w:sz w:val="28"/>
          <w:szCs w:val="28"/>
        </w:rPr>
      </w:pPr>
      <w:r w:rsidRPr="00B55B2F">
        <w:rPr>
          <w:rStyle w:val="ae"/>
          <w:b w:val="0"/>
          <w:sz w:val="28"/>
          <w:szCs w:val="28"/>
        </w:rPr>
        <w:t>Таблица 1</w:t>
      </w:r>
      <w:r w:rsidR="00E27163" w:rsidRPr="00B55B2F">
        <w:rPr>
          <w:rStyle w:val="ae"/>
          <w:b w:val="0"/>
          <w:sz w:val="28"/>
          <w:szCs w:val="28"/>
          <w:lang w:val="kk-KZ"/>
        </w:rPr>
        <w:t>4</w:t>
      </w:r>
      <w:r w:rsidRPr="00B55B2F">
        <w:rPr>
          <w:rStyle w:val="ae"/>
          <w:b w:val="0"/>
          <w:sz w:val="28"/>
          <w:szCs w:val="28"/>
        </w:rPr>
        <w:t xml:space="preserve"> – Частота </w:t>
      </w:r>
      <w:r w:rsidR="00FD382F" w:rsidRPr="00B55B2F">
        <w:rPr>
          <w:rStyle w:val="ae"/>
          <w:b w:val="0"/>
          <w:sz w:val="28"/>
          <w:szCs w:val="28"/>
        </w:rPr>
        <w:t>применения</w:t>
      </w:r>
      <w:r w:rsidRPr="00B55B2F">
        <w:rPr>
          <w:rStyle w:val="ae"/>
          <w:b w:val="0"/>
          <w:sz w:val="28"/>
          <w:szCs w:val="28"/>
        </w:rPr>
        <w:t xml:space="preserve"> </w:t>
      </w:r>
      <w:r w:rsidR="00B27312" w:rsidRPr="00B55B2F">
        <w:rPr>
          <w:rStyle w:val="ae"/>
          <w:b w:val="0"/>
          <w:sz w:val="28"/>
          <w:szCs w:val="28"/>
        </w:rPr>
        <w:t>адъювантной полихимотерапии (</w:t>
      </w:r>
      <w:r w:rsidRPr="00B55B2F">
        <w:rPr>
          <w:rStyle w:val="ae"/>
          <w:b w:val="0"/>
          <w:sz w:val="28"/>
          <w:szCs w:val="28"/>
        </w:rPr>
        <w:t>АПХТ</w:t>
      </w:r>
      <w:r w:rsidR="00B27312" w:rsidRPr="00B55B2F">
        <w:rPr>
          <w:rStyle w:val="ae"/>
          <w:b w:val="0"/>
          <w:sz w:val="28"/>
          <w:szCs w:val="28"/>
        </w:rPr>
        <w:t>)</w:t>
      </w:r>
      <w:r w:rsidRPr="00B55B2F">
        <w:rPr>
          <w:rStyle w:val="ae"/>
          <w:b w:val="0"/>
          <w:sz w:val="28"/>
          <w:szCs w:val="28"/>
        </w:rPr>
        <w:t xml:space="preserve"> у пациенток с РЯ (n = 96)</w:t>
      </w:r>
      <w:r w:rsidR="00B27312" w:rsidRPr="00B55B2F">
        <w:rPr>
          <w:rStyle w:val="ae"/>
          <w:b w:val="0"/>
          <w:sz w:val="28"/>
          <w:szCs w:val="28"/>
        </w:rPr>
        <w:t>,</w:t>
      </w:r>
      <w:r w:rsidRPr="00B55B2F">
        <w:rPr>
          <w:sz w:val="28"/>
          <w:szCs w:val="28"/>
        </w:rPr>
        <w:t xml:space="preserve"> </w:t>
      </w:r>
      <w:r w:rsidR="00741C77" w:rsidRPr="00B55B2F">
        <w:rPr>
          <w:sz w:val="28"/>
          <w:szCs w:val="28"/>
        </w:rPr>
        <w:t>в абсолютных числах (n) и процентах (%)</w:t>
      </w:r>
    </w:p>
    <w:p w14:paraId="37CD77F4" w14:textId="77777777" w:rsidR="00B27312" w:rsidRPr="00B55B2F" w:rsidRDefault="00B27312" w:rsidP="001428B9">
      <w:pPr>
        <w:pStyle w:val="ac"/>
        <w:spacing w:before="0" w:beforeAutospacing="0" w:after="0" w:afterAutospacing="0"/>
        <w:ind w:right="-1"/>
        <w:rPr>
          <w:rStyle w:val="ae"/>
          <w:b w:val="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827"/>
      </w:tblGrid>
      <w:tr w:rsidR="000C0C71" w:rsidRPr="00B55B2F" w14:paraId="48FD8875" w14:textId="77777777" w:rsidTr="00E64790">
        <w:trPr>
          <w:trHeight w:val="300"/>
        </w:trPr>
        <w:tc>
          <w:tcPr>
            <w:tcW w:w="2689" w:type="dxa"/>
          </w:tcPr>
          <w:p w14:paraId="56709707" w14:textId="33E7F86D" w:rsidR="00FD382F" w:rsidRPr="00B55B2F" w:rsidRDefault="00FD382F" w:rsidP="00EB285B">
            <w:pPr>
              <w:autoSpaceDE w:val="0"/>
              <w:autoSpaceDN w:val="0"/>
              <w:adjustRightInd w:val="0"/>
              <w:ind w:right="-1"/>
              <w:jc w:val="center"/>
              <w:rPr>
                <w:rStyle w:val="ae"/>
                <w:b w:val="0"/>
                <w:sz w:val="28"/>
                <w:szCs w:val="28"/>
              </w:rPr>
            </w:pPr>
            <w:r w:rsidRPr="00B55B2F">
              <w:rPr>
                <w:rStyle w:val="ae"/>
                <w:b w:val="0"/>
                <w:sz w:val="28"/>
                <w:szCs w:val="28"/>
              </w:rPr>
              <w:t>Применение АПХТ</w:t>
            </w:r>
          </w:p>
        </w:tc>
        <w:tc>
          <w:tcPr>
            <w:tcW w:w="3118" w:type="dxa"/>
          </w:tcPr>
          <w:p w14:paraId="385EC042" w14:textId="065112CC" w:rsidR="00FD382F" w:rsidRPr="00B55B2F" w:rsidRDefault="00FD382F" w:rsidP="00EB285B">
            <w:pPr>
              <w:autoSpaceDE w:val="0"/>
              <w:autoSpaceDN w:val="0"/>
              <w:adjustRightInd w:val="0"/>
              <w:ind w:right="-1"/>
              <w:jc w:val="center"/>
              <w:rPr>
                <w:rStyle w:val="ae"/>
                <w:b w:val="0"/>
                <w:sz w:val="28"/>
                <w:szCs w:val="28"/>
              </w:rPr>
            </w:pPr>
            <w:r w:rsidRPr="00B55B2F">
              <w:rPr>
                <w:bCs/>
                <w:sz w:val="28"/>
                <w:szCs w:val="28"/>
              </w:rPr>
              <w:t>Частота случаев, n</w:t>
            </w:r>
          </w:p>
        </w:tc>
        <w:tc>
          <w:tcPr>
            <w:tcW w:w="3827" w:type="dxa"/>
          </w:tcPr>
          <w:p w14:paraId="26028037" w14:textId="46C3F4D7" w:rsidR="00FD382F" w:rsidRPr="00B55B2F" w:rsidRDefault="00FD382F" w:rsidP="00EB285B">
            <w:pPr>
              <w:autoSpaceDE w:val="0"/>
              <w:autoSpaceDN w:val="0"/>
              <w:adjustRightInd w:val="0"/>
              <w:ind w:right="-1"/>
              <w:jc w:val="center"/>
              <w:rPr>
                <w:rStyle w:val="ae"/>
                <w:b w:val="0"/>
                <w:sz w:val="28"/>
                <w:szCs w:val="28"/>
              </w:rPr>
            </w:pPr>
            <w:r w:rsidRPr="00B55B2F">
              <w:rPr>
                <w:bCs/>
                <w:sz w:val="28"/>
                <w:szCs w:val="28"/>
              </w:rPr>
              <w:t>Доля случаев,</w:t>
            </w:r>
            <w:r w:rsidR="00230787" w:rsidRPr="00B55B2F">
              <w:rPr>
                <w:bCs/>
                <w:sz w:val="28"/>
                <w:szCs w:val="28"/>
              </w:rPr>
              <w:t xml:space="preserve"> </w:t>
            </w:r>
            <w:r w:rsidR="00AF34E0" w:rsidRPr="00B55B2F">
              <w:rPr>
                <w:bCs/>
                <w:sz w:val="28"/>
                <w:szCs w:val="28"/>
              </w:rPr>
              <w:t>%</w:t>
            </w:r>
          </w:p>
        </w:tc>
      </w:tr>
      <w:tr w:rsidR="000C0C71" w:rsidRPr="00B55B2F" w14:paraId="03E64894" w14:textId="77777777" w:rsidTr="00807458">
        <w:trPr>
          <w:trHeight w:val="283"/>
        </w:trPr>
        <w:tc>
          <w:tcPr>
            <w:tcW w:w="2689" w:type="dxa"/>
            <w:vAlign w:val="center"/>
          </w:tcPr>
          <w:p w14:paraId="4168DF79" w14:textId="77777777" w:rsidR="001428B9" w:rsidRPr="00B55B2F" w:rsidRDefault="001428B9" w:rsidP="00807458">
            <w:pPr>
              <w:autoSpaceDE w:val="0"/>
              <w:autoSpaceDN w:val="0"/>
              <w:adjustRightInd w:val="0"/>
              <w:ind w:right="-1"/>
              <w:rPr>
                <w:rStyle w:val="ae"/>
                <w:sz w:val="28"/>
                <w:szCs w:val="28"/>
              </w:rPr>
            </w:pPr>
            <w:r w:rsidRPr="00B55B2F">
              <w:rPr>
                <w:sz w:val="28"/>
                <w:szCs w:val="28"/>
              </w:rPr>
              <w:t>нет</w:t>
            </w:r>
          </w:p>
        </w:tc>
        <w:tc>
          <w:tcPr>
            <w:tcW w:w="3118" w:type="dxa"/>
            <w:vAlign w:val="center"/>
          </w:tcPr>
          <w:p w14:paraId="6F51FF2B" w14:textId="77777777" w:rsidR="001428B9" w:rsidRPr="00B55B2F" w:rsidRDefault="001428B9" w:rsidP="00807458">
            <w:pPr>
              <w:autoSpaceDE w:val="0"/>
              <w:autoSpaceDN w:val="0"/>
              <w:adjustRightInd w:val="0"/>
              <w:ind w:right="-1"/>
              <w:jc w:val="center"/>
              <w:rPr>
                <w:rStyle w:val="ae"/>
                <w:sz w:val="28"/>
                <w:szCs w:val="28"/>
              </w:rPr>
            </w:pPr>
            <w:r w:rsidRPr="00B55B2F">
              <w:rPr>
                <w:sz w:val="28"/>
                <w:szCs w:val="28"/>
              </w:rPr>
              <w:t>10</w:t>
            </w:r>
          </w:p>
        </w:tc>
        <w:tc>
          <w:tcPr>
            <w:tcW w:w="3827" w:type="dxa"/>
            <w:vAlign w:val="center"/>
          </w:tcPr>
          <w:p w14:paraId="37B70923" w14:textId="094ABF7B" w:rsidR="001428B9" w:rsidRPr="00B55B2F" w:rsidRDefault="001428B9" w:rsidP="00807458">
            <w:pPr>
              <w:autoSpaceDE w:val="0"/>
              <w:autoSpaceDN w:val="0"/>
              <w:adjustRightInd w:val="0"/>
              <w:ind w:right="-1"/>
              <w:jc w:val="center"/>
              <w:rPr>
                <w:rStyle w:val="ae"/>
                <w:sz w:val="28"/>
                <w:szCs w:val="28"/>
              </w:rPr>
            </w:pPr>
            <w:r w:rsidRPr="00B55B2F">
              <w:rPr>
                <w:sz w:val="28"/>
                <w:szCs w:val="28"/>
              </w:rPr>
              <w:t>10</w:t>
            </w:r>
            <w:r w:rsidR="009511EC" w:rsidRPr="00B55B2F">
              <w:rPr>
                <w:sz w:val="28"/>
                <w:szCs w:val="28"/>
                <w:lang w:val="en-US"/>
              </w:rPr>
              <w:t>,</w:t>
            </w:r>
            <w:r w:rsidRPr="00B55B2F">
              <w:rPr>
                <w:sz w:val="28"/>
                <w:szCs w:val="28"/>
              </w:rPr>
              <w:t>4</w:t>
            </w:r>
          </w:p>
        </w:tc>
      </w:tr>
      <w:tr w:rsidR="000C0C71" w:rsidRPr="00B55B2F" w14:paraId="07DF4250" w14:textId="77777777" w:rsidTr="00807458">
        <w:trPr>
          <w:trHeight w:val="283"/>
        </w:trPr>
        <w:tc>
          <w:tcPr>
            <w:tcW w:w="2689" w:type="dxa"/>
            <w:vAlign w:val="center"/>
          </w:tcPr>
          <w:p w14:paraId="347B0678" w14:textId="77777777" w:rsidR="001428B9" w:rsidRPr="00B55B2F" w:rsidRDefault="001428B9" w:rsidP="00807458">
            <w:pPr>
              <w:autoSpaceDE w:val="0"/>
              <w:autoSpaceDN w:val="0"/>
              <w:adjustRightInd w:val="0"/>
              <w:ind w:right="-1"/>
              <w:rPr>
                <w:rStyle w:val="ae"/>
                <w:sz w:val="28"/>
                <w:szCs w:val="28"/>
              </w:rPr>
            </w:pPr>
            <w:r w:rsidRPr="00B55B2F">
              <w:rPr>
                <w:sz w:val="28"/>
                <w:szCs w:val="28"/>
              </w:rPr>
              <w:t>да</w:t>
            </w:r>
          </w:p>
        </w:tc>
        <w:tc>
          <w:tcPr>
            <w:tcW w:w="3118" w:type="dxa"/>
            <w:vAlign w:val="center"/>
          </w:tcPr>
          <w:p w14:paraId="6EB405FA" w14:textId="77777777" w:rsidR="001428B9" w:rsidRPr="00B55B2F" w:rsidRDefault="001428B9" w:rsidP="00807458">
            <w:pPr>
              <w:autoSpaceDE w:val="0"/>
              <w:autoSpaceDN w:val="0"/>
              <w:adjustRightInd w:val="0"/>
              <w:ind w:right="-1"/>
              <w:jc w:val="center"/>
              <w:rPr>
                <w:rStyle w:val="ae"/>
                <w:sz w:val="28"/>
                <w:szCs w:val="28"/>
              </w:rPr>
            </w:pPr>
            <w:r w:rsidRPr="00B55B2F">
              <w:rPr>
                <w:sz w:val="28"/>
                <w:szCs w:val="28"/>
              </w:rPr>
              <w:t>86</w:t>
            </w:r>
          </w:p>
        </w:tc>
        <w:tc>
          <w:tcPr>
            <w:tcW w:w="3827" w:type="dxa"/>
            <w:vAlign w:val="center"/>
          </w:tcPr>
          <w:p w14:paraId="0B56469A" w14:textId="0F46D166" w:rsidR="001428B9" w:rsidRPr="00B55B2F" w:rsidRDefault="001428B9" w:rsidP="00807458">
            <w:pPr>
              <w:autoSpaceDE w:val="0"/>
              <w:autoSpaceDN w:val="0"/>
              <w:adjustRightInd w:val="0"/>
              <w:ind w:right="-1"/>
              <w:jc w:val="center"/>
              <w:rPr>
                <w:rStyle w:val="ae"/>
                <w:sz w:val="28"/>
                <w:szCs w:val="28"/>
              </w:rPr>
            </w:pPr>
            <w:r w:rsidRPr="00B55B2F">
              <w:rPr>
                <w:sz w:val="28"/>
                <w:szCs w:val="28"/>
              </w:rPr>
              <w:t>89</w:t>
            </w:r>
            <w:r w:rsidR="009511EC" w:rsidRPr="00B55B2F">
              <w:rPr>
                <w:sz w:val="28"/>
                <w:szCs w:val="28"/>
                <w:lang w:val="en-US"/>
              </w:rPr>
              <w:t>,</w:t>
            </w:r>
            <w:r w:rsidRPr="00B55B2F">
              <w:rPr>
                <w:sz w:val="28"/>
                <w:szCs w:val="28"/>
              </w:rPr>
              <w:t>6</w:t>
            </w:r>
          </w:p>
        </w:tc>
      </w:tr>
      <w:tr w:rsidR="00EB285B" w:rsidRPr="00B55B2F" w14:paraId="539E1356" w14:textId="77777777" w:rsidTr="00807458">
        <w:trPr>
          <w:trHeight w:val="270"/>
        </w:trPr>
        <w:tc>
          <w:tcPr>
            <w:tcW w:w="2689" w:type="dxa"/>
            <w:vAlign w:val="center"/>
          </w:tcPr>
          <w:p w14:paraId="1AFFABAA" w14:textId="77777777" w:rsidR="001428B9" w:rsidRPr="00B55B2F" w:rsidRDefault="001428B9" w:rsidP="00807458">
            <w:pPr>
              <w:autoSpaceDE w:val="0"/>
              <w:autoSpaceDN w:val="0"/>
              <w:adjustRightInd w:val="0"/>
              <w:ind w:right="-1"/>
              <w:rPr>
                <w:rStyle w:val="ae"/>
                <w:sz w:val="28"/>
                <w:szCs w:val="28"/>
              </w:rPr>
            </w:pPr>
            <w:r w:rsidRPr="00B55B2F">
              <w:rPr>
                <w:sz w:val="28"/>
                <w:szCs w:val="28"/>
              </w:rPr>
              <w:t>Итого</w:t>
            </w:r>
          </w:p>
        </w:tc>
        <w:tc>
          <w:tcPr>
            <w:tcW w:w="3118" w:type="dxa"/>
            <w:vAlign w:val="center"/>
          </w:tcPr>
          <w:p w14:paraId="5D695FDD" w14:textId="77777777" w:rsidR="001428B9" w:rsidRPr="00B55B2F" w:rsidRDefault="001428B9" w:rsidP="00807458">
            <w:pPr>
              <w:autoSpaceDE w:val="0"/>
              <w:autoSpaceDN w:val="0"/>
              <w:adjustRightInd w:val="0"/>
              <w:ind w:right="-1"/>
              <w:jc w:val="center"/>
              <w:rPr>
                <w:rStyle w:val="ae"/>
                <w:sz w:val="28"/>
                <w:szCs w:val="28"/>
              </w:rPr>
            </w:pPr>
            <w:r w:rsidRPr="00B55B2F">
              <w:rPr>
                <w:sz w:val="28"/>
                <w:szCs w:val="28"/>
              </w:rPr>
              <w:t>96</w:t>
            </w:r>
          </w:p>
        </w:tc>
        <w:tc>
          <w:tcPr>
            <w:tcW w:w="3827" w:type="dxa"/>
            <w:vAlign w:val="center"/>
          </w:tcPr>
          <w:p w14:paraId="2E8F8996" w14:textId="527B0DFD" w:rsidR="001428B9" w:rsidRPr="00B55B2F" w:rsidRDefault="001428B9" w:rsidP="00807458">
            <w:pPr>
              <w:autoSpaceDE w:val="0"/>
              <w:autoSpaceDN w:val="0"/>
              <w:adjustRightInd w:val="0"/>
              <w:ind w:right="-1"/>
              <w:jc w:val="center"/>
              <w:rPr>
                <w:rStyle w:val="ae"/>
                <w:sz w:val="28"/>
                <w:szCs w:val="28"/>
              </w:rPr>
            </w:pPr>
            <w:r w:rsidRPr="00B55B2F">
              <w:rPr>
                <w:sz w:val="28"/>
                <w:szCs w:val="28"/>
              </w:rPr>
              <w:t>100</w:t>
            </w:r>
            <w:r w:rsidR="009511EC" w:rsidRPr="00B55B2F">
              <w:rPr>
                <w:sz w:val="28"/>
                <w:szCs w:val="28"/>
                <w:lang w:val="en-US"/>
              </w:rPr>
              <w:t>,</w:t>
            </w:r>
            <w:r w:rsidRPr="00B55B2F">
              <w:rPr>
                <w:sz w:val="28"/>
                <w:szCs w:val="28"/>
              </w:rPr>
              <w:t>0</w:t>
            </w:r>
          </w:p>
        </w:tc>
      </w:tr>
    </w:tbl>
    <w:p w14:paraId="0129971A" w14:textId="5C3428A4"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Эти данные отражают индивидуальный подход к лечению: часть пациенток завершили полный рекомендованный курс (6–8 циклов), тогда как у некоторых лечение было прервано преждевременно (0</w:t>
      </w:r>
      <w:r w:rsidR="00295205" w:rsidRPr="00B55B2F">
        <w:rPr>
          <w:sz w:val="28"/>
          <w:szCs w:val="28"/>
        </w:rPr>
        <w:t>–</w:t>
      </w:r>
      <w:r w:rsidR="008A6F45" w:rsidRPr="00B55B2F">
        <w:rPr>
          <w:sz w:val="28"/>
          <w:szCs w:val="28"/>
        </w:rPr>
        <w:t>3</w:t>
      </w:r>
      <w:r w:rsidRPr="00B55B2F">
        <w:rPr>
          <w:sz w:val="28"/>
          <w:szCs w:val="28"/>
        </w:rPr>
        <w:t xml:space="preserve"> курса) из-за токсичности или осложнений. </w:t>
      </w:r>
      <w:r w:rsidR="00CF215E" w:rsidRPr="00B55B2F">
        <w:rPr>
          <w:sz w:val="28"/>
          <w:szCs w:val="28"/>
        </w:rPr>
        <w:t>Высокая частота назначения АПХТ (89,6</w:t>
      </w:r>
      <w:r w:rsidR="00295205" w:rsidRPr="00B55B2F">
        <w:rPr>
          <w:sz w:val="28"/>
          <w:szCs w:val="28"/>
        </w:rPr>
        <w:t xml:space="preserve"> </w:t>
      </w:r>
      <w:r w:rsidR="00CF215E" w:rsidRPr="00B55B2F">
        <w:rPr>
          <w:sz w:val="28"/>
          <w:szCs w:val="28"/>
        </w:rPr>
        <w:t>%) отражает активное применение комбинированного лечения у пациенток с ЭРЯ</w:t>
      </w:r>
      <w:r w:rsidRPr="00B55B2F">
        <w:rPr>
          <w:rStyle w:val="ae"/>
          <w:rFonts w:eastAsiaTheme="majorEastAsia"/>
          <w:b w:val="0"/>
          <w:sz w:val="28"/>
          <w:szCs w:val="28"/>
        </w:rPr>
        <w:t xml:space="preserve"> и стремлени</w:t>
      </w:r>
      <w:r w:rsidR="00295205" w:rsidRPr="00B55B2F">
        <w:rPr>
          <w:rStyle w:val="ae"/>
          <w:rFonts w:eastAsiaTheme="majorEastAsia"/>
          <w:b w:val="0"/>
          <w:sz w:val="28"/>
          <w:szCs w:val="28"/>
        </w:rPr>
        <w:t>е</w:t>
      </w:r>
      <w:r w:rsidRPr="00B55B2F">
        <w:rPr>
          <w:rStyle w:val="ae"/>
          <w:rFonts w:eastAsiaTheme="majorEastAsia"/>
          <w:b w:val="0"/>
          <w:sz w:val="28"/>
          <w:szCs w:val="28"/>
        </w:rPr>
        <w:t xml:space="preserve"> </w:t>
      </w:r>
      <w:r w:rsidR="00295205" w:rsidRPr="00B55B2F">
        <w:rPr>
          <w:rStyle w:val="ae"/>
          <w:rFonts w:eastAsiaTheme="majorEastAsia"/>
          <w:b w:val="0"/>
          <w:sz w:val="28"/>
          <w:szCs w:val="28"/>
        </w:rPr>
        <w:t xml:space="preserve">к </w:t>
      </w:r>
      <w:r w:rsidRPr="00B55B2F">
        <w:rPr>
          <w:rStyle w:val="ae"/>
          <w:rFonts w:eastAsiaTheme="majorEastAsia"/>
          <w:b w:val="0"/>
          <w:sz w:val="28"/>
          <w:szCs w:val="28"/>
        </w:rPr>
        <w:t>дости</w:t>
      </w:r>
      <w:r w:rsidR="00295205" w:rsidRPr="00B55B2F">
        <w:rPr>
          <w:rStyle w:val="ae"/>
          <w:rFonts w:eastAsiaTheme="majorEastAsia"/>
          <w:b w:val="0"/>
          <w:sz w:val="28"/>
          <w:szCs w:val="28"/>
        </w:rPr>
        <w:t>жению</w:t>
      </w:r>
      <w:r w:rsidRPr="00B55B2F">
        <w:rPr>
          <w:rStyle w:val="ae"/>
          <w:rFonts w:eastAsiaTheme="majorEastAsia"/>
          <w:b w:val="0"/>
          <w:sz w:val="28"/>
          <w:szCs w:val="28"/>
        </w:rPr>
        <w:t xml:space="preserve"> максимального контроля над заболеванием.</w:t>
      </w:r>
      <w:r w:rsidRPr="00B55B2F">
        <w:rPr>
          <w:sz w:val="28"/>
          <w:szCs w:val="28"/>
        </w:rPr>
        <w:t xml:space="preserve"> Анализ </w:t>
      </w:r>
      <w:r w:rsidR="00295205" w:rsidRPr="00B55B2F">
        <w:rPr>
          <w:sz w:val="28"/>
          <w:szCs w:val="28"/>
        </w:rPr>
        <w:t xml:space="preserve">количества </w:t>
      </w:r>
      <w:r w:rsidRPr="00B55B2F">
        <w:rPr>
          <w:sz w:val="28"/>
          <w:szCs w:val="28"/>
        </w:rPr>
        <w:t>провед</w:t>
      </w:r>
      <w:r w:rsidR="00EE1A62" w:rsidRPr="00B55B2F">
        <w:rPr>
          <w:sz w:val="28"/>
          <w:szCs w:val="28"/>
        </w:rPr>
        <w:t>е</w:t>
      </w:r>
      <w:r w:rsidRPr="00B55B2F">
        <w:rPr>
          <w:sz w:val="28"/>
          <w:szCs w:val="28"/>
        </w:rPr>
        <w:t xml:space="preserve">нных курсов </w:t>
      </w:r>
      <w:r w:rsidR="00295205" w:rsidRPr="00B55B2F">
        <w:rPr>
          <w:sz w:val="28"/>
          <w:szCs w:val="28"/>
        </w:rPr>
        <w:t xml:space="preserve">имеет </w:t>
      </w:r>
      <w:r w:rsidRPr="00B55B2F">
        <w:rPr>
          <w:sz w:val="28"/>
          <w:szCs w:val="28"/>
        </w:rPr>
        <w:t>важн</w:t>
      </w:r>
      <w:r w:rsidR="00295205" w:rsidRPr="00B55B2F">
        <w:rPr>
          <w:sz w:val="28"/>
          <w:szCs w:val="28"/>
        </w:rPr>
        <w:t xml:space="preserve">ое </w:t>
      </w:r>
      <w:r w:rsidRPr="00B55B2F">
        <w:rPr>
          <w:sz w:val="28"/>
          <w:szCs w:val="28"/>
        </w:rPr>
        <w:t>прогностическо</w:t>
      </w:r>
      <w:r w:rsidR="00295205" w:rsidRPr="00B55B2F">
        <w:rPr>
          <w:sz w:val="28"/>
          <w:szCs w:val="28"/>
        </w:rPr>
        <w:t>е значение</w:t>
      </w:r>
      <w:r w:rsidRPr="00B55B2F">
        <w:rPr>
          <w:sz w:val="28"/>
          <w:szCs w:val="28"/>
        </w:rPr>
        <w:t>, так как неполное выполнение химиотерапевтического протокола может ассоциироваться с более высоким риском рецидива и снижением общей выживаемости.</w:t>
      </w:r>
    </w:p>
    <w:p w14:paraId="700F9C42" w14:textId="77777777" w:rsidR="001E79AB" w:rsidRPr="00B55B2F" w:rsidRDefault="001E79AB" w:rsidP="00EB285B">
      <w:pPr>
        <w:pStyle w:val="muitypography-root"/>
        <w:shd w:val="clear" w:color="auto" w:fill="FFFFFF"/>
        <w:spacing w:before="0" w:beforeAutospacing="0" w:after="0" w:afterAutospacing="0"/>
        <w:ind w:firstLine="567"/>
        <w:jc w:val="both"/>
        <w:rPr>
          <w:sz w:val="28"/>
          <w:szCs w:val="28"/>
        </w:rPr>
      </w:pPr>
    </w:p>
    <w:p w14:paraId="5F250C98" w14:textId="3A52FE01" w:rsidR="001E79AB" w:rsidRPr="00B55B2F" w:rsidRDefault="004B6A48" w:rsidP="00EB285B">
      <w:pPr>
        <w:autoSpaceDE w:val="0"/>
        <w:autoSpaceDN w:val="0"/>
        <w:adjustRightInd w:val="0"/>
        <w:ind w:firstLine="567"/>
        <w:jc w:val="both"/>
        <w:rPr>
          <w:rStyle w:val="ae"/>
          <w:bCs w:val="0"/>
          <w:sz w:val="28"/>
          <w:szCs w:val="28"/>
        </w:rPr>
      </w:pPr>
      <w:r w:rsidRPr="00B55B2F">
        <w:rPr>
          <w:bCs/>
          <w:sz w:val="28"/>
          <w:szCs w:val="28"/>
        </w:rPr>
        <w:t>3.4</w:t>
      </w:r>
      <w:r w:rsidRPr="00B55B2F">
        <w:rPr>
          <w:bCs/>
          <w:sz w:val="28"/>
          <w:szCs w:val="28"/>
          <w:lang w:val="kk-KZ"/>
        </w:rPr>
        <w:t xml:space="preserve">.11 </w:t>
      </w:r>
      <w:r w:rsidR="001E79AB" w:rsidRPr="00B55B2F">
        <w:rPr>
          <w:rStyle w:val="ae"/>
          <w:b w:val="0"/>
          <w:iCs/>
          <w:sz w:val="28"/>
          <w:szCs w:val="28"/>
        </w:rPr>
        <w:t xml:space="preserve">Анализ взаимосвязи </w:t>
      </w:r>
      <w:r w:rsidR="00D76027" w:rsidRPr="00B55B2F">
        <w:rPr>
          <w:rStyle w:val="ae"/>
          <w:b w:val="0"/>
          <w:i/>
          <w:iCs/>
          <w:sz w:val="28"/>
          <w:szCs w:val="28"/>
        </w:rPr>
        <w:t>BRCA</w:t>
      </w:r>
      <w:r w:rsidR="001E79AB" w:rsidRPr="00B55B2F">
        <w:rPr>
          <w:rStyle w:val="ae"/>
          <w:b w:val="0"/>
          <w:iCs/>
          <w:sz w:val="28"/>
          <w:szCs w:val="28"/>
        </w:rPr>
        <w:t>-статуса с проведением АПХТ</w:t>
      </w:r>
    </w:p>
    <w:p w14:paraId="2D4EBD64" w14:textId="2D564022"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Дополнительно была проведена оценка частоты назначения АПХТ в зависимости от </w:t>
      </w:r>
      <w:r w:rsidR="00D76027" w:rsidRPr="00B55B2F">
        <w:rPr>
          <w:i/>
          <w:sz w:val="28"/>
          <w:szCs w:val="28"/>
        </w:rPr>
        <w:t>BRCA</w:t>
      </w:r>
      <w:r w:rsidRPr="00B55B2F">
        <w:rPr>
          <w:sz w:val="28"/>
          <w:szCs w:val="28"/>
        </w:rPr>
        <w:t>-статуса. Согласно полученным данным, АПХТ была проведена у 91,3</w:t>
      </w:r>
      <w:r w:rsidR="00295205" w:rsidRPr="00B55B2F">
        <w:rPr>
          <w:sz w:val="28"/>
          <w:szCs w:val="28"/>
        </w:rPr>
        <w:t xml:space="preserve"> </w:t>
      </w:r>
      <w:r w:rsidRPr="00B55B2F">
        <w:rPr>
          <w:sz w:val="28"/>
          <w:szCs w:val="28"/>
        </w:rPr>
        <w:t xml:space="preserve">% пациенток с мутациями </w:t>
      </w:r>
      <w:r w:rsidR="00D76027" w:rsidRPr="00B55B2F">
        <w:rPr>
          <w:i/>
          <w:sz w:val="28"/>
          <w:szCs w:val="28"/>
        </w:rPr>
        <w:t>BRCA</w:t>
      </w:r>
      <w:r w:rsidRPr="00B55B2F">
        <w:rPr>
          <w:i/>
          <w:sz w:val="28"/>
          <w:szCs w:val="28"/>
        </w:rPr>
        <w:t>1</w:t>
      </w:r>
      <w:r w:rsidRPr="00B55B2F">
        <w:rPr>
          <w:sz w:val="28"/>
          <w:szCs w:val="28"/>
        </w:rPr>
        <w:t xml:space="preserve"> и у 91,0</w:t>
      </w:r>
      <w:r w:rsidR="00295205" w:rsidRPr="00B55B2F">
        <w:rPr>
          <w:sz w:val="28"/>
          <w:szCs w:val="28"/>
        </w:rPr>
        <w:t xml:space="preserve"> </w:t>
      </w:r>
      <w:r w:rsidRPr="00B55B2F">
        <w:rPr>
          <w:sz w:val="28"/>
          <w:szCs w:val="28"/>
        </w:rPr>
        <w:t xml:space="preserve">% </w:t>
      </w:r>
      <w:r w:rsidR="00295205" w:rsidRPr="00B55B2F">
        <w:rPr>
          <w:sz w:val="28"/>
          <w:szCs w:val="28"/>
        </w:rPr>
        <w:t xml:space="preserve">пациенток </w:t>
      </w:r>
      <w:r w:rsidRPr="00B55B2F">
        <w:rPr>
          <w:sz w:val="28"/>
          <w:szCs w:val="28"/>
        </w:rPr>
        <w:t>мутаци</w:t>
      </w:r>
      <w:r w:rsidR="00295205" w:rsidRPr="00B55B2F">
        <w:rPr>
          <w:sz w:val="28"/>
          <w:szCs w:val="28"/>
        </w:rPr>
        <w:t>ями</w:t>
      </w:r>
      <w:r w:rsidRPr="00B55B2F">
        <w:rPr>
          <w:sz w:val="28"/>
          <w:szCs w:val="28"/>
        </w:rPr>
        <w:t xml:space="preserve"> </w:t>
      </w:r>
      <w:r w:rsidR="00D76027" w:rsidRPr="00B55B2F">
        <w:rPr>
          <w:i/>
          <w:sz w:val="28"/>
          <w:szCs w:val="28"/>
        </w:rPr>
        <w:t>BRCA</w:t>
      </w:r>
      <w:r w:rsidRPr="00B55B2F">
        <w:rPr>
          <w:i/>
          <w:sz w:val="28"/>
          <w:szCs w:val="28"/>
        </w:rPr>
        <w:t>2</w:t>
      </w:r>
      <w:r w:rsidRPr="00B55B2F">
        <w:rPr>
          <w:sz w:val="28"/>
          <w:szCs w:val="28"/>
        </w:rPr>
        <w:t xml:space="preserve">, тогда как среди </w:t>
      </w:r>
      <w:r w:rsidR="00D76027" w:rsidRPr="00B55B2F">
        <w:rPr>
          <w:i/>
          <w:sz w:val="28"/>
          <w:szCs w:val="28"/>
        </w:rPr>
        <w:t>BRCA</w:t>
      </w:r>
      <w:r w:rsidRPr="00B55B2F">
        <w:rPr>
          <w:sz w:val="28"/>
          <w:szCs w:val="28"/>
        </w:rPr>
        <w:t>-отрицательных больных данный показатель составил 88,7</w:t>
      </w:r>
      <w:r w:rsidR="00295205" w:rsidRPr="00B55B2F">
        <w:rPr>
          <w:sz w:val="28"/>
          <w:szCs w:val="28"/>
        </w:rPr>
        <w:t xml:space="preserve"> </w:t>
      </w:r>
      <w:r w:rsidRPr="00B55B2F">
        <w:rPr>
          <w:sz w:val="28"/>
          <w:szCs w:val="28"/>
        </w:rPr>
        <w:t xml:space="preserve">%. Несмотря на отсутствие статистически значимых различий между сравниваемыми группами (p&gt;0,05), отмечалась тенденция к </w:t>
      </w:r>
      <w:r w:rsidRPr="00B55B2F">
        <w:rPr>
          <w:sz w:val="28"/>
          <w:szCs w:val="28"/>
        </w:rPr>
        <w:lastRenderedPageBreak/>
        <w:t xml:space="preserve">более высокой частоте проведения АПХТ у пациенток с наличием мутаций в генах </w:t>
      </w:r>
      <w:r w:rsidR="00D76027" w:rsidRPr="00B55B2F">
        <w:rPr>
          <w:i/>
          <w:sz w:val="28"/>
          <w:szCs w:val="28"/>
        </w:rPr>
        <w:t>BRCA</w:t>
      </w:r>
      <w:r w:rsidRPr="00B55B2F">
        <w:rPr>
          <w:i/>
          <w:sz w:val="28"/>
          <w:szCs w:val="28"/>
        </w:rPr>
        <w:t>1/2</w:t>
      </w:r>
      <w:r w:rsidRPr="00B55B2F">
        <w:rPr>
          <w:sz w:val="28"/>
          <w:szCs w:val="28"/>
        </w:rPr>
        <w:t>, что может свидетельствовать о более последовательном выполнении рекомендованных схем системного лечения в данной когорте (таблица 15).</w:t>
      </w:r>
    </w:p>
    <w:p w14:paraId="43203AE1" w14:textId="77777777" w:rsidR="00710EA5" w:rsidRPr="00B55B2F" w:rsidRDefault="00710EA5" w:rsidP="00EB285B">
      <w:pPr>
        <w:autoSpaceDE w:val="0"/>
        <w:autoSpaceDN w:val="0"/>
        <w:adjustRightInd w:val="0"/>
        <w:ind w:firstLine="567"/>
        <w:jc w:val="center"/>
        <w:rPr>
          <w:sz w:val="28"/>
          <w:szCs w:val="28"/>
        </w:rPr>
      </w:pPr>
    </w:p>
    <w:p w14:paraId="4CDD9F13" w14:textId="1B786D49" w:rsidR="00517C61" w:rsidRPr="00B55B2F" w:rsidRDefault="00AC22EE" w:rsidP="00EB285B">
      <w:pPr>
        <w:autoSpaceDE w:val="0"/>
        <w:autoSpaceDN w:val="0"/>
        <w:adjustRightInd w:val="0"/>
        <w:jc w:val="both"/>
        <w:rPr>
          <w:sz w:val="28"/>
          <w:szCs w:val="28"/>
        </w:rPr>
      </w:pPr>
      <w:r w:rsidRPr="00B55B2F">
        <w:rPr>
          <w:sz w:val="28"/>
          <w:szCs w:val="28"/>
        </w:rPr>
        <w:t xml:space="preserve">Таблица </w:t>
      </w:r>
      <w:r w:rsidR="00AF4EDA" w:rsidRPr="00B55B2F">
        <w:rPr>
          <w:sz w:val="28"/>
          <w:szCs w:val="28"/>
        </w:rPr>
        <w:t>1</w:t>
      </w:r>
      <w:r w:rsidR="00E27163" w:rsidRPr="00B55B2F">
        <w:rPr>
          <w:sz w:val="28"/>
          <w:szCs w:val="28"/>
          <w:lang w:val="kk-KZ"/>
        </w:rPr>
        <w:t>5</w:t>
      </w:r>
      <w:r w:rsidRPr="00B55B2F">
        <w:rPr>
          <w:sz w:val="28"/>
          <w:szCs w:val="28"/>
        </w:rPr>
        <w:t xml:space="preserve"> – Ассоциация </w:t>
      </w:r>
      <w:r w:rsidR="00D76027" w:rsidRPr="00B55B2F">
        <w:rPr>
          <w:i/>
          <w:sz w:val="28"/>
          <w:szCs w:val="28"/>
        </w:rPr>
        <w:t>BRCA</w:t>
      </w:r>
      <w:r w:rsidRPr="00B55B2F">
        <w:rPr>
          <w:sz w:val="28"/>
          <w:szCs w:val="28"/>
        </w:rPr>
        <w:t xml:space="preserve">-статуса с проведением </w:t>
      </w:r>
      <w:r w:rsidR="00B27312" w:rsidRPr="00B55B2F">
        <w:rPr>
          <w:rStyle w:val="ae"/>
          <w:b w:val="0"/>
          <w:sz w:val="28"/>
          <w:szCs w:val="28"/>
        </w:rPr>
        <w:t>адъювантной полихимотерапии (</w:t>
      </w:r>
      <w:r w:rsidR="0059320F" w:rsidRPr="00B55B2F">
        <w:rPr>
          <w:rStyle w:val="ae"/>
          <w:b w:val="0"/>
          <w:sz w:val="28"/>
          <w:szCs w:val="28"/>
        </w:rPr>
        <w:t>АПХТ</w:t>
      </w:r>
      <w:r w:rsidR="00B27312" w:rsidRPr="00B55B2F">
        <w:rPr>
          <w:rStyle w:val="ae"/>
          <w:b w:val="0"/>
          <w:sz w:val="28"/>
          <w:szCs w:val="28"/>
        </w:rPr>
        <w:t>)</w:t>
      </w:r>
      <w:r w:rsidR="00335723" w:rsidRPr="00B55B2F">
        <w:rPr>
          <w:sz w:val="28"/>
          <w:szCs w:val="28"/>
        </w:rPr>
        <w:t xml:space="preserve"> </w:t>
      </w:r>
      <w:r w:rsidRPr="00B55B2F">
        <w:rPr>
          <w:sz w:val="28"/>
          <w:szCs w:val="28"/>
        </w:rPr>
        <w:t>(n = 96)</w:t>
      </w:r>
      <w:r w:rsidR="00B27312" w:rsidRPr="00B55B2F">
        <w:rPr>
          <w:sz w:val="28"/>
          <w:szCs w:val="28"/>
        </w:rPr>
        <w:t>,</w:t>
      </w:r>
      <w:r w:rsidR="00622253" w:rsidRPr="00B55B2F">
        <w:rPr>
          <w:sz w:val="28"/>
          <w:szCs w:val="28"/>
        </w:rPr>
        <w:t xml:space="preserve"> </w:t>
      </w:r>
      <w:r w:rsidR="00741C77" w:rsidRPr="00B55B2F">
        <w:rPr>
          <w:sz w:val="28"/>
          <w:szCs w:val="28"/>
        </w:rPr>
        <w:t>в абсолютных числах (n) и процентах (%)</w:t>
      </w:r>
    </w:p>
    <w:p w14:paraId="6D023721" w14:textId="77777777" w:rsidR="00B27312" w:rsidRPr="00B55B2F" w:rsidRDefault="00B27312" w:rsidP="00EB285B">
      <w:pPr>
        <w:autoSpaceDE w:val="0"/>
        <w:autoSpaceDN w:val="0"/>
        <w:adjustRightInd w:val="0"/>
        <w:ind w:firstLine="567"/>
        <w:rPr>
          <w:sz w:val="28"/>
          <w:szCs w:val="28"/>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582"/>
        <w:gridCol w:w="1706"/>
        <w:gridCol w:w="2375"/>
        <w:gridCol w:w="2138"/>
      </w:tblGrid>
      <w:tr w:rsidR="000C0C71" w:rsidRPr="00B55B2F" w14:paraId="661117C5" w14:textId="77777777" w:rsidTr="000A7ED5">
        <w:trPr>
          <w:trHeight w:val="791"/>
          <w:jc w:val="center"/>
        </w:trPr>
        <w:tc>
          <w:tcPr>
            <w:tcW w:w="0" w:type="auto"/>
          </w:tcPr>
          <w:p w14:paraId="60C77D2F" w14:textId="420A73EC" w:rsidR="00FD382F" w:rsidRPr="00B55B2F" w:rsidRDefault="00D76027" w:rsidP="00EB285B">
            <w:pPr>
              <w:pStyle w:val="a3"/>
              <w:tabs>
                <w:tab w:val="left" w:pos="9781"/>
              </w:tabs>
              <w:ind w:left="0" w:right="-1"/>
              <w:jc w:val="center"/>
              <w:rPr>
                <w:bCs/>
                <w:iCs/>
              </w:rPr>
            </w:pPr>
            <w:r w:rsidRPr="00B55B2F">
              <w:rPr>
                <w:bCs/>
                <w:i/>
                <w:iCs/>
                <w:lang w:eastAsia="ru-RU"/>
              </w:rPr>
              <w:t>BRCA</w:t>
            </w:r>
            <w:r w:rsidR="00FD382F" w:rsidRPr="00B55B2F">
              <w:rPr>
                <w:bCs/>
                <w:iCs/>
                <w:lang w:eastAsia="ru-RU"/>
              </w:rPr>
              <w:t>-статус</w:t>
            </w:r>
          </w:p>
        </w:tc>
        <w:tc>
          <w:tcPr>
            <w:tcW w:w="0" w:type="auto"/>
          </w:tcPr>
          <w:p w14:paraId="4B21DD0A" w14:textId="77777777" w:rsidR="00295205" w:rsidRPr="00B55B2F" w:rsidRDefault="00FD382F" w:rsidP="00EB285B">
            <w:pPr>
              <w:pStyle w:val="a3"/>
              <w:tabs>
                <w:tab w:val="left" w:pos="9781"/>
              </w:tabs>
              <w:ind w:left="0" w:right="-1"/>
              <w:jc w:val="center"/>
              <w:rPr>
                <w:bCs/>
                <w:iCs/>
                <w:lang w:eastAsia="ru-RU"/>
              </w:rPr>
            </w:pPr>
            <w:r w:rsidRPr="00B55B2F">
              <w:rPr>
                <w:rStyle w:val="ae"/>
                <w:b w:val="0"/>
                <w:iCs/>
              </w:rPr>
              <w:t>АПХТ</w:t>
            </w:r>
            <w:r w:rsidRPr="00B55B2F">
              <w:rPr>
                <w:bCs/>
                <w:iCs/>
                <w:lang w:eastAsia="ru-RU"/>
              </w:rPr>
              <w:t xml:space="preserve"> «да» </w:t>
            </w:r>
          </w:p>
          <w:p w14:paraId="601A5C26" w14:textId="1EA6A081" w:rsidR="00FD382F" w:rsidRPr="00B55B2F" w:rsidRDefault="00FD382F" w:rsidP="00EB285B">
            <w:pPr>
              <w:pStyle w:val="a3"/>
              <w:tabs>
                <w:tab w:val="left" w:pos="9781"/>
              </w:tabs>
              <w:ind w:left="0" w:right="-1"/>
              <w:jc w:val="center"/>
              <w:rPr>
                <w:bCs/>
                <w:iCs/>
              </w:rPr>
            </w:pPr>
            <w:r w:rsidRPr="00B55B2F">
              <w:rPr>
                <w:bCs/>
                <w:iCs/>
                <w:lang w:eastAsia="ru-RU"/>
              </w:rPr>
              <w:t>(n,</w:t>
            </w:r>
            <w:r w:rsidR="00295205" w:rsidRPr="00B55B2F">
              <w:rPr>
                <w:bCs/>
                <w:iCs/>
                <w:lang w:eastAsia="ru-RU"/>
              </w:rPr>
              <w:t xml:space="preserve"> </w:t>
            </w:r>
            <w:r w:rsidR="00AF34E0" w:rsidRPr="00B55B2F">
              <w:rPr>
                <w:bCs/>
                <w:iCs/>
                <w:lang w:eastAsia="ru-RU"/>
              </w:rPr>
              <w:t>%</w:t>
            </w:r>
            <w:r w:rsidRPr="00B55B2F">
              <w:rPr>
                <w:bCs/>
                <w:iCs/>
                <w:lang w:eastAsia="ru-RU"/>
              </w:rPr>
              <w:t>)</w:t>
            </w:r>
          </w:p>
        </w:tc>
        <w:tc>
          <w:tcPr>
            <w:tcW w:w="0" w:type="auto"/>
          </w:tcPr>
          <w:p w14:paraId="5DDAC0B3" w14:textId="77777777" w:rsidR="00295205" w:rsidRPr="00B55B2F" w:rsidRDefault="00FD382F" w:rsidP="00EB285B">
            <w:pPr>
              <w:pStyle w:val="a3"/>
              <w:tabs>
                <w:tab w:val="left" w:pos="9781"/>
              </w:tabs>
              <w:ind w:left="0" w:right="-1"/>
              <w:jc w:val="center"/>
              <w:rPr>
                <w:bCs/>
                <w:iCs/>
                <w:lang w:eastAsia="ru-RU"/>
              </w:rPr>
            </w:pPr>
            <w:r w:rsidRPr="00B55B2F">
              <w:rPr>
                <w:rStyle w:val="ae"/>
                <w:b w:val="0"/>
                <w:iCs/>
              </w:rPr>
              <w:t>АПХТ</w:t>
            </w:r>
            <w:r w:rsidRPr="00B55B2F">
              <w:rPr>
                <w:bCs/>
                <w:iCs/>
                <w:lang w:eastAsia="ru-RU"/>
              </w:rPr>
              <w:t xml:space="preserve"> «нет» </w:t>
            </w:r>
          </w:p>
          <w:p w14:paraId="6E4E031B" w14:textId="557B7913" w:rsidR="00FD382F" w:rsidRPr="00B55B2F" w:rsidRDefault="00FD382F" w:rsidP="00EB285B">
            <w:pPr>
              <w:pStyle w:val="a3"/>
              <w:tabs>
                <w:tab w:val="left" w:pos="9781"/>
              </w:tabs>
              <w:ind w:left="0" w:right="-1"/>
              <w:jc w:val="center"/>
              <w:rPr>
                <w:bCs/>
                <w:iCs/>
              </w:rPr>
            </w:pPr>
            <w:r w:rsidRPr="00B55B2F">
              <w:rPr>
                <w:bCs/>
                <w:iCs/>
                <w:lang w:eastAsia="ru-RU"/>
              </w:rPr>
              <w:t>(n,</w:t>
            </w:r>
            <w:r w:rsidR="00295205" w:rsidRPr="00B55B2F">
              <w:rPr>
                <w:bCs/>
                <w:iCs/>
                <w:lang w:eastAsia="ru-RU"/>
              </w:rPr>
              <w:t xml:space="preserve"> </w:t>
            </w:r>
            <w:r w:rsidR="00AF34E0" w:rsidRPr="00B55B2F">
              <w:rPr>
                <w:bCs/>
                <w:iCs/>
                <w:lang w:eastAsia="ru-RU"/>
              </w:rPr>
              <w:t>%</w:t>
            </w:r>
            <w:r w:rsidRPr="00B55B2F">
              <w:rPr>
                <w:bCs/>
                <w:iCs/>
                <w:lang w:eastAsia="ru-RU"/>
              </w:rPr>
              <w:t>)</w:t>
            </w:r>
          </w:p>
        </w:tc>
        <w:tc>
          <w:tcPr>
            <w:tcW w:w="0" w:type="auto"/>
          </w:tcPr>
          <w:p w14:paraId="3ECBF3AA" w14:textId="3F0B4560" w:rsidR="00FD382F" w:rsidRPr="00B55B2F" w:rsidRDefault="00FD382F" w:rsidP="00EB285B">
            <w:pPr>
              <w:pStyle w:val="a3"/>
              <w:tabs>
                <w:tab w:val="left" w:pos="9781"/>
              </w:tabs>
              <w:ind w:left="0" w:right="-1"/>
              <w:jc w:val="center"/>
              <w:rPr>
                <w:bCs/>
                <w:iCs/>
                <w:lang w:eastAsia="ru-RU"/>
              </w:rPr>
            </w:pPr>
            <w:r w:rsidRPr="00B55B2F">
              <w:rPr>
                <w:bCs/>
                <w:iCs/>
              </w:rPr>
              <w:t>Частота случаев, n</w:t>
            </w:r>
          </w:p>
        </w:tc>
        <w:tc>
          <w:tcPr>
            <w:tcW w:w="2138" w:type="dxa"/>
          </w:tcPr>
          <w:p w14:paraId="41DA12D4" w14:textId="13A7CBF3" w:rsidR="00FD382F" w:rsidRPr="00B55B2F" w:rsidRDefault="00FD382F" w:rsidP="00EB285B">
            <w:pPr>
              <w:pStyle w:val="a3"/>
              <w:tabs>
                <w:tab w:val="left" w:pos="9781"/>
              </w:tabs>
              <w:ind w:left="0" w:right="-1"/>
              <w:jc w:val="center"/>
              <w:rPr>
                <w:bCs/>
                <w:iCs/>
              </w:rPr>
            </w:pPr>
            <w:r w:rsidRPr="00B55B2F">
              <w:rPr>
                <w:bCs/>
                <w:iCs/>
              </w:rPr>
              <w:t>Доля случаев,</w:t>
            </w:r>
            <w:r w:rsidR="00295205" w:rsidRPr="00B55B2F">
              <w:rPr>
                <w:bCs/>
                <w:iCs/>
              </w:rPr>
              <w:t xml:space="preserve"> </w:t>
            </w:r>
            <w:r w:rsidR="00AF34E0" w:rsidRPr="00B55B2F">
              <w:rPr>
                <w:bCs/>
                <w:iCs/>
              </w:rPr>
              <w:t>%</w:t>
            </w:r>
          </w:p>
        </w:tc>
      </w:tr>
      <w:tr w:rsidR="000C0C71" w:rsidRPr="00B55B2F" w14:paraId="5A060515" w14:textId="77777777" w:rsidTr="000A7ED5">
        <w:trPr>
          <w:trHeight w:val="388"/>
          <w:jc w:val="center"/>
        </w:trPr>
        <w:tc>
          <w:tcPr>
            <w:tcW w:w="0" w:type="auto"/>
          </w:tcPr>
          <w:p w14:paraId="38C9C8B8" w14:textId="00037510" w:rsidR="009511EC" w:rsidRPr="00B55B2F" w:rsidRDefault="00D76027" w:rsidP="009511EC">
            <w:pPr>
              <w:pStyle w:val="a3"/>
              <w:tabs>
                <w:tab w:val="left" w:pos="9781"/>
              </w:tabs>
              <w:ind w:left="0" w:right="-1"/>
              <w:jc w:val="left"/>
              <w:rPr>
                <w:i/>
                <w:iCs/>
                <w:highlight w:val="green"/>
              </w:rPr>
            </w:pPr>
            <w:r w:rsidRPr="00B55B2F">
              <w:rPr>
                <w:i/>
                <w:iCs/>
                <w:lang w:eastAsia="ru-RU"/>
              </w:rPr>
              <w:t>BRCA</w:t>
            </w:r>
            <w:r w:rsidR="009511EC" w:rsidRPr="00B55B2F">
              <w:rPr>
                <w:i/>
                <w:iCs/>
                <w:lang w:eastAsia="ru-RU"/>
              </w:rPr>
              <w:t>1</w:t>
            </w:r>
          </w:p>
        </w:tc>
        <w:tc>
          <w:tcPr>
            <w:tcW w:w="0" w:type="auto"/>
          </w:tcPr>
          <w:p w14:paraId="302600C1" w14:textId="41D5FAB5" w:rsidR="009511EC" w:rsidRPr="00B55B2F" w:rsidRDefault="009511EC" w:rsidP="009511EC">
            <w:pPr>
              <w:pStyle w:val="a3"/>
              <w:tabs>
                <w:tab w:val="left" w:pos="9781"/>
              </w:tabs>
              <w:ind w:left="0" w:right="-1"/>
              <w:jc w:val="center"/>
              <w:rPr>
                <w:iCs/>
                <w:highlight w:val="green"/>
              </w:rPr>
            </w:pPr>
            <w:r w:rsidRPr="00B55B2F">
              <w:rPr>
                <w:iCs/>
              </w:rPr>
              <w:t>21 (91,3</w:t>
            </w:r>
            <w:r w:rsidR="00295205" w:rsidRPr="00B55B2F">
              <w:rPr>
                <w:iCs/>
              </w:rPr>
              <w:t xml:space="preserve"> </w:t>
            </w:r>
            <w:r w:rsidR="00AF34E0" w:rsidRPr="00B55B2F">
              <w:rPr>
                <w:iCs/>
              </w:rPr>
              <w:t>%</w:t>
            </w:r>
            <w:r w:rsidRPr="00B55B2F">
              <w:rPr>
                <w:iCs/>
              </w:rPr>
              <w:t>)</w:t>
            </w:r>
          </w:p>
        </w:tc>
        <w:tc>
          <w:tcPr>
            <w:tcW w:w="0" w:type="auto"/>
          </w:tcPr>
          <w:p w14:paraId="3CF7B1A6" w14:textId="795BB830" w:rsidR="009511EC" w:rsidRPr="00B55B2F" w:rsidRDefault="009511EC" w:rsidP="009511EC">
            <w:pPr>
              <w:pStyle w:val="a3"/>
              <w:tabs>
                <w:tab w:val="left" w:pos="9781"/>
              </w:tabs>
              <w:ind w:left="0" w:right="-1"/>
              <w:jc w:val="center"/>
              <w:rPr>
                <w:iCs/>
                <w:highlight w:val="green"/>
              </w:rPr>
            </w:pPr>
            <w:r w:rsidRPr="00B55B2F">
              <w:rPr>
                <w:iCs/>
              </w:rPr>
              <w:t>2 (8,7</w:t>
            </w:r>
            <w:r w:rsidR="00295205" w:rsidRPr="00B55B2F">
              <w:rPr>
                <w:iCs/>
              </w:rPr>
              <w:t xml:space="preserve"> </w:t>
            </w:r>
            <w:r w:rsidR="00AF34E0" w:rsidRPr="00B55B2F">
              <w:rPr>
                <w:iCs/>
              </w:rPr>
              <w:t>%</w:t>
            </w:r>
            <w:r w:rsidRPr="00B55B2F">
              <w:rPr>
                <w:iCs/>
              </w:rPr>
              <w:t>)</w:t>
            </w:r>
          </w:p>
        </w:tc>
        <w:tc>
          <w:tcPr>
            <w:tcW w:w="0" w:type="auto"/>
          </w:tcPr>
          <w:p w14:paraId="549D4041" w14:textId="6DC28126" w:rsidR="009511EC" w:rsidRPr="00B55B2F" w:rsidRDefault="009511EC" w:rsidP="009511EC">
            <w:pPr>
              <w:pStyle w:val="a3"/>
              <w:tabs>
                <w:tab w:val="left" w:pos="9781"/>
              </w:tabs>
              <w:ind w:left="0" w:right="-1"/>
              <w:jc w:val="center"/>
              <w:rPr>
                <w:iCs/>
              </w:rPr>
            </w:pPr>
            <w:r w:rsidRPr="00B55B2F">
              <w:rPr>
                <w:iCs/>
              </w:rPr>
              <w:t>23</w:t>
            </w:r>
          </w:p>
        </w:tc>
        <w:tc>
          <w:tcPr>
            <w:tcW w:w="2138" w:type="dxa"/>
          </w:tcPr>
          <w:p w14:paraId="0566F65D" w14:textId="592898B3" w:rsidR="009511EC" w:rsidRPr="00B55B2F" w:rsidRDefault="009511EC" w:rsidP="009511EC">
            <w:pPr>
              <w:pStyle w:val="a3"/>
              <w:tabs>
                <w:tab w:val="left" w:pos="9781"/>
              </w:tabs>
              <w:ind w:left="0" w:right="-1"/>
              <w:jc w:val="center"/>
              <w:rPr>
                <w:iCs/>
              </w:rPr>
            </w:pPr>
            <w:r w:rsidRPr="00B55B2F">
              <w:rPr>
                <w:iCs/>
              </w:rPr>
              <w:t>100</w:t>
            </w:r>
            <w:r w:rsidRPr="00B55B2F">
              <w:rPr>
                <w:iCs/>
                <w:lang w:val="en-US"/>
              </w:rPr>
              <w:t>,0</w:t>
            </w:r>
          </w:p>
        </w:tc>
      </w:tr>
      <w:tr w:rsidR="000C0C71" w:rsidRPr="00B55B2F" w14:paraId="68C1A842" w14:textId="77777777" w:rsidTr="000A7ED5">
        <w:trPr>
          <w:trHeight w:val="388"/>
          <w:jc w:val="center"/>
        </w:trPr>
        <w:tc>
          <w:tcPr>
            <w:tcW w:w="0" w:type="auto"/>
          </w:tcPr>
          <w:p w14:paraId="33FDD26B" w14:textId="09D1CA02" w:rsidR="009511EC" w:rsidRPr="00B55B2F" w:rsidRDefault="00D76027" w:rsidP="009511EC">
            <w:pPr>
              <w:pStyle w:val="a3"/>
              <w:tabs>
                <w:tab w:val="left" w:pos="9781"/>
              </w:tabs>
              <w:ind w:left="0" w:right="-1"/>
              <w:jc w:val="left"/>
              <w:rPr>
                <w:i/>
                <w:iCs/>
                <w:highlight w:val="green"/>
              </w:rPr>
            </w:pPr>
            <w:r w:rsidRPr="00B55B2F">
              <w:rPr>
                <w:i/>
                <w:iCs/>
                <w:lang w:eastAsia="ru-RU"/>
              </w:rPr>
              <w:t>BRCA</w:t>
            </w:r>
            <w:r w:rsidR="009511EC" w:rsidRPr="00B55B2F">
              <w:rPr>
                <w:i/>
                <w:iCs/>
                <w:lang w:eastAsia="ru-RU"/>
              </w:rPr>
              <w:t>2</w:t>
            </w:r>
          </w:p>
        </w:tc>
        <w:tc>
          <w:tcPr>
            <w:tcW w:w="0" w:type="auto"/>
          </w:tcPr>
          <w:p w14:paraId="2B7E19E8" w14:textId="7844B1A4" w:rsidR="009511EC" w:rsidRPr="00B55B2F" w:rsidRDefault="009511EC" w:rsidP="009511EC">
            <w:pPr>
              <w:pStyle w:val="a3"/>
              <w:tabs>
                <w:tab w:val="left" w:pos="9781"/>
              </w:tabs>
              <w:ind w:left="0" w:right="-1"/>
              <w:jc w:val="center"/>
              <w:rPr>
                <w:iCs/>
                <w:highlight w:val="green"/>
              </w:rPr>
            </w:pPr>
            <w:r w:rsidRPr="00B55B2F">
              <w:rPr>
                <w:iCs/>
              </w:rPr>
              <w:t>10 (91,0</w:t>
            </w:r>
            <w:r w:rsidR="00295205" w:rsidRPr="00B55B2F">
              <w:rPr>
                <w:iCs/>
              </w:rPr>
              <w:t xml:space="preserve"> </w:t>
            </w:r>
            <w:r w:rsidR="00AF34E0" w:rsidRPr="00B55B2F">
              <w:rPr>
                <w:iCs/>
              </w:rPr>
              <w:t>%</w:t>
            </w:r>
            <w:r w:rsidRPr="00B55B2F">
              <w:rPr>
                <w:iCs/>
              </w:rPr>
              <w:t>)</w:t>
            </w:r>
          </w:p>
        </w:tc>
        <w:tc>
          <w:tcPr>
            <w:tcW w:w="0" w:type="auto"/>
          </w:tcPr>
          <w:p w14:paraId="1FB49441" w14:textId="5D0A01FB" w:rsidR="009511EC" w:rsidRPr="00B55B2F" w:rsidRDefault="009511EC" w:rsidP="009511EC">
            <w:pPr>
              <w:pStyle w:val="a3"/>
              <w:tabs>
                <w:tab w:val="left" w:pos="9781"/>
              </w:tabs>
              <w:ind w:left="0" w:right="-1"/>
              <w:jc w:val="center"/>
              <w:rPr>
                <w:iCs/>
                <w:highlight w:val="green"/>
              </w:rPr>
            </w:pPr>
            <w:r w:rsidRPr="00B55B2F">
              <w:rPr>
                <w:iCs/>
              </w:rPr>
              <w:t>1 (9,0</w:t>
            </w:r>
            <w:r w:rsidR="00295205" w:rsidRPr="00B55B2F">
              <w:rPr>
                <w:iCs/>
              </w:rPr>
              <w:t xml:space="preserve"> </w:t>
            </w:r>
            <w:r w:rsidR="00AF34E0" w:rsidRPr="00B55B2F">
              <w:rPr>
                <w:iCs/>
              </w:rPr>
              <w:t>%</w:t>
            </w:r>
            <w:r w:rsidRPr="00B55B2F">
              <w:rPr>
                <w:iCs/>
              </w:rPr>
              <w:t>)</w:t>
            </w:r>
          </w:p>
        </w:tc>
        <w:tc>
          <w:tcPr>
            <w:tcW w:w="0" w:type="auto"/>
          </w:tcPr>
          <w:p w14:paraId="17097112" w14:textId="39893BE5" w:rsidR="009511EC" w:rsidRPr="00B55B2F" w:rsidRDefault="009511EC" w:rsidP="009511EC">
            <w:pPr>
              <w:pStyle w:val="a3"/>
              <w:tabs>
                <w:tab w:val="left" w:pos="9781"/>
              </w:tabs>
              <w:ind w:left="0" w:right="-1"/>
              <w:jc w:val="center"/>
              <w:rPr>
                <w:iCs/>
              </w:rPr>
            </w:pPr>
            <w:r w:rsidRPr="00B55B2F">
              <w:rPr>
                <w:iCs/>
              </w:rPr>
              <w:t>11</w:t>
            </w:r>
          </w:p>
        </w:tc>
        <w:tc>
          <w:tcPr>
            <w:tcW w:w="2138" w:type="dxa"/>
          </w:tcPr>
          <w:p w14:paraId="6DA83337" w14:textId="3DDDA2D2" w:rsidR="009511EC" w:rsidRPr="00B55B2F" w:rsidRDefault="009511EC" w:rsidP="009511EC">
            <w:pPr>
              <w:pStyle w:val="a3"/>
              <w:tabs>
                <w:tab w:val="left" w:pos="9781"/>
              </w:tabs>
              <w:ind w:left="0" w:right="-1"/>
              <w:jc w:val="center"/>
              <w:rPr>
                <w:iCs/>
              </w:rPr>
            </w:pPr>
            <w:r w:rsidRPr="00B55B2F">
              <w:rPr>
                <w:iCs/>
              </w:rPr>
              <w:t>100</w:t>
            </w:r>
            <w:r w:rsidRPr="00B55B2F">
              <w:rPr>
                <w:iCs/>
                <w:lang w:val="en-US"/>
              </w:rPr>
              <w:t>,0</w:t>
            </w:r>
          </w:p>
        </w:tc>
      </w:tr>
      <w:tr w:rsidR="000C0C71" w:rsidRPr="00B55B2F" w14:paraId="76EFFB25" w14:textId="77777777" w:rsidTr="000A7ED5">
        <w:trPr>
          <w:trHeight w:val="99"/>
          <w:jc w:val="center"/>
        </w:trPr>
        <w:tc>
          <w:tcPr>
            <w:tcW w:w="0" w:type="auto"/>
          </w:tcPr>
          <w:p w14:paraId="6860DFBD" w14:textId="77777777" w:rsidR="009511EC" w:rsidRPr="00B55B2F" w:rsidRDefault="009511EC" w:rsidP="009511EC">
            <w:pPr>
              <w:pStyle w:val="a3"/>
              <w:tabs>
                <w:tab w:val="left" w:pos="9781"/>
              </w:tabs>
              <w:ind w:left="0" w:right="-1"/>
              <w:jc w:val="left"/>
              <w:rPr>
                <w:iCs/>
                <w:highlight w:val="green"/>
              </w:rPr>
            </w:pPr>
            <w:r w:rsidRPr="00B55B2F">
              <w:rPr>
                <w:iCs/>
                <w:lang w:eastAsia="ru-RU"/>
              </w:rPr>
              <w:t>Нет мутации</w:t>
            </w:r>
          </w:p>
        </w:tc>
        <w:tc>
          <w:tcPr>
            <w:tcW w:w="0" w:type="auto"/>
          </w:tcPr>
          <w:p w14:paraId="677447D9" w14:textId="67AACFF8" w:rsidR="009511EC" w:rsidRPr="00B55B2F" w:rsidRDefault="009511EC" w:rsidP="009511EC">
            <w:pPr>
              <w:pStyle w:val="a3"/>
              <w:tabs>
                <w:tab w:val="left" w:pos="9781"/>
              </w:tabs>
              <w:ind w:left="0" w:right="-1"/>
              <w:jc w:val="center"/>
              <w:rPr>
                <w:iCs/>
                <w:highlight w:val="green"/>
              </w:rPr>
            </w:pPr>
            <w:r w:rsidRPr="00B55B2F">
              <w:rPr>
                <w:iCs/>
              </w:rPr>
              <w:t>55 (88,7</w:t>
            </w:r>
            <w:r w:rsidR="00295205" w:rsidRPr="00B55B2F">
              <w:rPr>
                <w:iCs/>
              </w:rPr>
              <w:t xml:space="preserve"> </w:t>
            </w:r>
            <w:r w:rsidR="00AF34E0" w:rsidRPr="00B55B2F">
              <w:rPr>
                <w:iCs/>
              </w:rPr>
              <w:t>%</w:t>
            </w:r>
            <w:r w:rsidRPr="00B55B2F">
              <w:rPr>
                <w:iCs/>
              </w:rPr>
              <w:t>)</w:t>
            </w:r>
          </w:p>
        </w:tc>
        <w:tc>
          <w:tcPr>
            <w:tcW w:w="0" w:type="auto"/>
          </w:tcPr>
          <w:p w14:paraId="72F54923" w14:textId="263B6747" w:rsidR="009511EC" w:rsidRPr="00B55B2F" w:rsidRDefault="009511EC" w:rsidP="009511EC">
            <w:pPr>
              <w:pStyle w:val="a3"/>
              <w:tabs>
                <w:tab w:val="left" w:pos="9781"/>
              </w:tabs>
              <w:ind w:left="0" w:right="-1"/>
              <w:jc w:val="center"/>
              <w:rPr>
                <w:iCs/>
                <w:highlight w:val="green"/>
              </w:rPr>
            </w:pPr>
            <w:r w:rsidRPr="00B55B2F">
              <w:rPr>
                <w:iCs/>
              </w:rPr>
              <w:t>7 (11,3</w:t>
            </w:r>
            <w:r w:rsidR="00295205" w:rsidRPr="00B55B2F">
              <w:rPr>
                <w:iCs/>
              </w:rPr>
              <w:t xml:space="preserve"> </w:t>
            </w:r>
            <w:r w:rsidR="00AF34E0" w:rsidRPr="00B55B2F">
              <w:rPr>
                <w:iCs/>
              </w:rPr>
              <w:t>%</w:t>
            </w:r>
            <w:r w:rsidRPr="00B55B2F">
              <w:rPr>
                <w:iCs/>
              </w:rPr>
              <w:t>)</w:t>
            </w:r>
          </w:p>
        </w:tc>
        <w:tc>
          <w:tcPr>
            <w:tcW w:w="0" w:type="auto"/>
          </w:tcPr>
          <w:p w14:paraId="183E1F81" w14:textId="7A743E05" w:rsidR="009511EC" w:rsidRPr="00B55B2F" w:rsidRDefault="009511EC" w:rsidP="009511EC">
            <w:pPr>
              <w:pStyle w:val="a3"/>
              <w:tabs>
                <w:tab w:val="left" w:pos="9781"/>
              </w:tabs>
              <w:ind w:left="0" w:right="-1"/>
              <w:jc w:val="center"/>
              <w:rPr>
                <w:iCs/>
              </w:rPr>
            </w:pPr>
            <w:r w:rsidRPr="00B55B2F">
              <w:rPr>
                <w:iCs/>
              </w:rPr>
              <w:t>62</w:t>
            </w:r>
          </w:p>
        </w:tc>
        <w:tc>
          <w:tcPr>
            <w:tcW w:w="2138" w:type="dxa"/>
          </w:tcPr>
          <w:p w14:paraId="4703C6D7" w14:textId="1E914FB3" w:rsidR="009511EC" w:rsidRPr="00B55B2F" w:rsidRDefault="009511EC" w:rsidP="009511EC">
            <w:pPr>
              <w:pStyle w:val="a3"/>
              <w:tabs>
                <w:tab w:val="left" w:pos="9781"/>
              </w:tabs>
              <w:ind w:left="0" w:right="-1"/>
              <w:jc w:val="center"/>
              <w:rPr>
                <w:iCs/>
              </w:rPr>
            </w:pPr>
            <w:r w:rsidRPr="00B55B2F">
              <w:rPr>
                <w:iCs/>
              </w:rPr>
              <w:t>100</w:t>
            </w:r>
            <w:r w:rsidRPr="00B55B2F">
              <w:rPr>
                <w:iCs/>
                <w:lang w:val="en-US"/>
              </w:rPr>
              <w:t>,0</w:t>
            </w:r>
          </w:p>
        </w:tc>
      </w:tr>
      <w:tr w:rsidR="00EB285B" w:rsidRPr="00B55B2F" w14:paraId="7D4BF053" w14:textId="77777777" w:rsidTr="000A7ED5">
        <w:trPr>
          <w:trHeight w:val="99"/>
          <w:jc w:val="center"/>
        </w:trPr>
        <w:tc>
          <w:tcPr>
            <w:tcW w:w="0" w:type="auto"/>
          </w:tcPr>
          <w:p w14:paraId="6F82C0DC" w14:textId="77777777" w:rsidR="009511EC" w:rsidRPr="00B55B2F" w:rsidRDefault="009511EC" w:rsidP="009511EC">
            <w:pPr>
              <w:pStyle w:val="a3"/>
              <w:tabs>
                <w:tab w:val="left" w:pos="9781"/>
              </w:tabs>
              <w:ind w:left="0" w:right="-1"/>
              <w:jc w:val="left"/>
            </w:pPr>
            <w:r w:rsidRPr="00B55B2F">
              <w:rPr>
                <w:bCs/>
                <w:lang w:eastAsia="ru-RU"/>
              </w:rPr>
              <w:t>Итого</w:t>
            </w:r>
          </w:p>
        </w:tc>
        <w:tc>
          <w:tcPr>
            <w:tcW w:w="0" w:type="auto"/>
          </w:tcPr>
          <w:p w14:paraId="062DB308" w14:textId="74A82A50" w:rsidR="009511EC" w:rsidRPr="00B55B2F" w:rsidRDefault="009511EC" w:rsidP="009511EC">
            <w:pPr>
              <w:pStyle w:val="a3"/>
              <w:tabs>
                <w:tab w:val="left" w:pos="9781"/>
              </w:tabs>
              <w:ind w:left="0" w:right="-1"/>
              <w:jc w:val="center"/>
              <w:rPr>
                <w:highlight w:val="green"/>
              </w:rPr>
            </w:pPr>
            <w:r w:rsidRPr="00B55B2F">
              <w:t>86 (89,6</w:t>
            </w:r>
            <w:r w:rsidR="00295205" w:rsidRPr="00B55B2F">
              <w:t xml:space="preserve"> </w:t>
            </w:r>
            <w:r w:rsidR="00AF34E0" w:rsidRPr="00B55B2F">
              <w:t>%</w:t>
            </w:r>
            <w:r w:rsidRPr="00B55B2F">
              <w:t>)</w:t>
            </w:r>
          </w:p>
        </w:tc>
        <w:tc>
          <w:tcPr>
            <w:tcW w:w="0" w:type="auto"/>
          </w:tcPr>
          <w:p w14:paraId="2239FE2B" w14:textId="22458729" w:rsidR="009511EC" w:rsidRPr="00B55B2F" w:rsidRDefault="009511EC" w:rsidP="009511EC">
            <w:pPr>
              <w:pStyle w:val="a3"/>
              <w:tabs>
                <w:tab w:val="left" w:pos="9781"/>
              </w:tabs>
              <w:ind w:left="0" w:right="-1"/>
              <w:jc w:val="center"/>
              <w:rPr>
                <w:highlight w:val="green"/>
              </w:rPr>
            </w:pPr>
            <w:r w:rsidRPr="00B55B2F">
              <w:t>10 (10,4</w:t>
            </w:r>
            <w:r w:rsidR="00295205" w:rsidRPr="00B55B2F">
              <w:t xml:space="preserve"> </w:t>
            </w:r>
            <w:r w:rsidR="00AF34E0" w:rsidRPr="00B55B2F">
              <w:t>%</w:t>
            </w:r>
            <w:r w:rsidRPr="00B55B2F">
              <w:t>)</w:t>
            </w:r>
          </w:p>
        </w:tc>
        <w:tc>
          <w:tcPr>
            <w:tcW w:w="0" w:type="auto"/>
          </w:tcPr>
          <w:p w14:paraId="4092B7E0" w14:textId="3129EFEA" w:rsidR="009511EC" w:rsidRPr="00B55B2F" w:rsidRDefault="009511EC" w:rsidP="009511EC">
            <w:pPr>
              <w:pStyle w:val="a3"/>
              <w:tabs>
                <w:tab w:val="left" w:pos="9781"/>
              </w:tabs>
              <w:ind w:left="0" w:right="-1"/>
              <w:jc w:val="center"/>
            </w:pPr>
            <w:r w:rsidRPr="00B55B2F">
              <w:t>96</w:t>
            </w:r>
          </w:p>
        </w:tc>
        <w:tc>
          <w:tcPr>
            <w:tcW w:w="2138" w:type="dxa"/>
          </w:tcPr>
          <w:p w14:paraId="25D87D4E" w14:textId="1095C6D9" w:rsidR="009511EC" w:rsidRPr="00B55B2F" w:rsidRDefault="009511EC" w:rsidP="009511EC">
            <w:pPr>
              <w:pStyle w:val="a3"/>
              <w:tabs>
                <w:tab w:val="left" w:pos="9781"/>
              </w:tabs>
              <w:ind w:left="0" w:right="-1"/>
              <w:jc w:val="center"/>
            </w:pPr>
            <w:r w:rsidRPr="00B55B2F">
              <w:t>100</w:t>
            </w:r>
            <w:r w:rsidRPr="00B55B2F">
              <w:rPr>
                <w:lang w:val="en-US"/>
              </w:rPr>
              <w:t>,0</w:t>
            </w:r>
          </w:p>
        </w:tc>
      </w:tr>
    </w:tbl>
    <w:p w14:paraId="06FDD178" w14:textId="468A7FB6" w:rsidR="00E27163" w:rsidRPr="00B55B2F" w:rsidRDefault="00E27163" w:rsidP="00523A8B">
      <w:pPr>
        <w:autoSpaceDE w:val="0"/>
        <w:autoSpaceDN w:val="0"/>
        <w:adjustRightInd w:val="0"/>
        <w:ind w:firstLine="567"/>
        <w:jc w:val="both"/>
        <w:rPr>
          <w:b/>
          <w:sz w:val="28"/>
          <w:szCs w:val="28"/>
        </w:rPr>
      </w:pPr>
    </w:p>
    <w:p w14:paraId="2D85690B" w14:textId="7A368959" w:rsidR="00B27312" w:rsidRPr="00B55B2F" w:rsidRDefault="004B6A48" w:rsidP="00EB285B">
      <w:pPr>
        <w:autoSpaceDE w:val="0"/>
        <w:autoSpaceDN w:val="0"/>
        <w:adjustRightInd w:val="0"/>
        <w:ind w:firstLine="567"/>
        <w:jc w:val="both"/>
        <w:rPr>
          <w:bCs/>
          <w:iCs/>
          <w:sz w:val="28"/>
          <w:szCs w:val="28"/>
        </w:rPr>
      </w:pPr>
      <w:r w:rsidRPr="00B55B2F">
        <w:rPr>
          <w:bCs/>
          <w:sz w:val="28"/>
          <w:szCs w:val="28"/>
        </w:rPr>
        <w:t>3.4</w:t>
      </w:r>
      <w:r w:rsidRPr="00B55B2F">
        <w:rPr>
          <w:bCs/>
          <w:sz w:val="28"/>
          <w:szCs w:val="28"/>
          <w:lang w:val="kk-KZ"/>
        </w:rPr>
        <w:t xml:space="preserve">.12 </w:t>
      </w:r>
      <w:r w:rsidR="00453A23" w:rsidRPr="00B55B2F">
        <w:rPr>
          <w:bCs/>
          <w:iCs/>
          <w:sz w:val="28"/>
          <w:szCs w:val="28"/>
        </w:rPr>
        <w:t xml:space="preserve">Хирургические характеристики и </w:t>
      </w:r>
      <w:r w:rsidR="00A520F4" w:rsidRPr="00B55B2F">
        <w:rPr>
          <w:bCs/>
          <w:iCs/>
          <w:sz w:val="28"/>
          <w:szCs w:val="28"/>
        </w:rPr>
        <w:t>объем выполненных операций</w:t>
      </w:r>
    </w:p>
    <w:p w14:paraId="77604104" w14:textId="4960E630" w:rsidR="004D4122" w:rsidRPr="00B55B2F" w:rsidRDefault="00E7471D" w:rsidP="004D4122">
      <w:pPr>
        <w:autoSpaceDE w:val="0"/>
        <w:autoSpaceDN w:val="0"/>
        <w:adjustRightInd w:val="0"/>
        <w:ind w:firstLine="567"/>
        <w:jc w:val="both"/>
        <w:rPr>
          <w:sz w:val="28"/>
          <w:szCs w:val="28"/>
        </w:rPr>
      </w:pPr>
      <w:r w:rsidRPr="00B55B2F">
        <w:rPr>
          <w:bCs/>
          <w:sz w:val="28"/>
          <w:szCs w:val="28"/>
        </w:rPr>
        <w:t>Как показано в таблице 16, более половины пациенток (52,1</w:t>
      </w:r>
      <w:r w:rsidR="00295205" w:rsidRPr="00B55B2F">
        <w:rPr>
          <w:bCs/>
          <w:sz w:val="28"/>
          <w:szCs w:val="28"/>
        </w:rPr>
        <w:t xml:space="preserve"> </w:t>
      </w:r>
      <w:r w:rsidR="00AF34E0" w:rsidRPr="00B55B2F">
        <w:rPr>
          <w:bCs/>
          <w:sz w:val="28"/>
          <w:szCs w:val="28"/>
        </w:rPr>
        <w:t>%</w:t>
      </w:r>
      <w:r w:rsidRPr="00B55B2F">
        <w:rPr>
          <w:bCs/>
          <w:sz w:val="28"/>
          <w:szCs w:val="28"/>
        </w:rPr>
        <w:t>) начинали лечение</w:t>
      </w:r>
      <w:r w:rsidRPr="00B55B2F">
        <w:rPr>
          <w:sz w:val="28"/>
          <w:szCs w:val="28"/>
        </w:rPr>
        <w:t xml:space="preserve"> с диагностической биопсии, что отражает высокую долю клинических случаев, треб</w:t>
      </w:r>
      <w:r w:rsidR="00295205" w:rsidRPr="00B55B2F">
        <w:rPr>
          <w:sz w:val="28"/>
          <w:szCs w:val="28"/>
        </w:rPr>
        <w:t>овавш</w:t>
      </w:r>
      <w:r w:rsidRPr="00B55B2F">
        <w:rPr>
          <w:sz w:val="28"/>
          <w:szCs w:val="28"/>
        </w:rPr>
        <w:t>их морфологической верификации диагноза до начала системной терапии.</w:t>
      </w:r>
      <w:r w:rsidR="004D4122" w:rsidRPr="00B55B2F">
        <w:rPr>
          <w:sz w:val="28"/>
          <w:szCs w:val="28"/>
        </w:rPr>
        <w:t xml:space="preserve"> </w:t>
      </w:r>
      <w:r w:rsidRPr="00B55B2F">
        <w:rPr>
          <w:sz w:val="28"/>
          <w:szCs w:val="28"/>
        </w:rPr>
        <w:t>Циторедуктивное оперативное вмешательство на первом этапе было выполнено у 47,9</w:t>
      </w:r>
      <w:r w:rsidR="00295205" w:rsidRPr="00B55B2F">
        <w:rPr>
          <w:sz w:val="28"/>
          <w:szCs w:val="28"/>
        </w:rPr>
        <w:t xml:space="preserve"> </w:t>
      </w:r>
      <w:r w:rsidR="00AF34E0" w:rsidRPr="00B55B2F">
        <w:rPr>
          <w:sz w:val="28"/>
          <w:szCs w:val="28"/>
        </w:rPr>
        <w:t>%</w:t>
      </w:r>
      <w:r w:rsidRPr="00B55B2F">
        <w:rPr>
          <w:sz w:val="28"/>
          <w:szCs w:val="28"/>
        </w:rPr>
        <w:t xml:space="preserve"> больных. </w:t>
      </w:r>
    </w:p>
    <w:p w14:paraId="6243B675" w14:textId="112AE844"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Среди пациенток, которым проводилась циторедукция, преобладала отсроченная циторедуктивная операция после проведения НАПХТ (57,3</w:t>
      </w:r>
      <w:r w:rsidR="00421226" w:rsidRPr="00B55B2F">
        <w:rPr>
          <w:rStyle w:val="ae"/>
          <w:rFonts w:eastAsiaTheme="majorEastAsia"/>
          <w:b w:val="0"/>
          <w:sz w:val="28"/>
          <w:szCs w:val="28"/>
        </w:rPr>
        <w:t xml:space="preserve"> </w:t>
      </w:r>
      <w:r w:rsidR="00AF34E0" w:rsidRPr="00B55B2F">
        <w:rPr>
          <w:rStyle w:val="ae"/>
          <w:rFonts w:eastAsiaTheme="majorEastAsia"/>
          <w:b w:val="0"/>
          <w:sz w:val="28"/>
          <w:szCs w:val="28"/>
        </w:rPr>
        <w:t>%</w:t>
      </w:r>
      <w:r w:rsidRPr="00B55B2F">
        <w:rPr>
          <w:rStyle w:val="ae"/>
          <w:rFonts w:eastAsiaTheme="majorEastAsia"/>
          <w:b w:val="0"/>
          <w:sz w:val="28"/>
          <w:szCs w:val="28"/>
        </w:rPr>
        <w:t>), тогда как первичная циторедукция была выполнена в 42,7</w:t>
      </w:r>
      <w:r w:rsidR="00421226" w:rsidRPr="00B55B2F">
        <w:rPr>
          <w:rStyle w:val="ae"/>
          <w:rFonts w:eastAsiaTheme="majorEastAsia"/>
          <w:b w:val="0"/>
          <w:sz w:val="28"/>
          <w:szCs w:val="28"/>
        </w:rPr>
        <w:t xml:space="preserve"> </w:t>
      </w:r>
      <w:r w:rsidR="00AF34E0" w:rsidRPr="00B55B2F">
        <w:rPr>
          <w:rStyle w:val="ae"/>
          <w:rFonts w:eastAsiaTheme="majorEastAsia"/>
          <w:b w:val="0"/>
          <w:sz w:val="28"/>
          <w:szCs w:val="28"/>
        </w:rPr>
        <w:t>%</w:t>
      </w:r>
      <w:r w:rsidRPr="00B55B2F">
        <w:rPr>
          <w:rStyle w:val="ae"/>
          <w:rFonts w:eastAsiaTheme="majorEastAsia"/>
          <w:b w:val="0"/>
          <w:sz w:val="28"/>
          <w:szCs w:val="28"/>
        </w:rPr>
        <w:t xml:space="preserve"> случаев</w:t>
      </w:r>
      <w:r w:rsidRPr="00B55B2F">
        <w:rPr>
          <w:rStyle w:val="ae"/>
          <w:rFonts w:eastAsiaTheme="majorEastAsia"/>
          <w:sz w:val="28"/>
          <w:szCs w:val="28"/>
        </w:rPr>
        <w:t>.</w:t>
      </w:r>
      <w:r w:rsidRPr="00B55B2F">
        <w:rPr>
          <w:sz w:val="28"/>
          <w:szCs w:val="28"/>
        </w:rPr>
        <w:t> Такая тактика соответствует современным международным рекомендациям по лечению распростран</w:t>
      </w:r>
      <w:r w:rsidR="00EE1A62" w:rsidRPr="00B55B2F">
        <w:rPr>
          <w:sz w:val="28"/>
          <w:szCs w:val="28"/>
        </w:rPr>
        <w:t>е</w:t>
      </w:r>
      <w:r w:rsidRPr="00B55B2F">
        <w:rPr>
          <w:sz w:val="28"/>
          <w:szCs w:val="28"/>
        </w:rPr>
        <w:t>нных стадий РЯ (FIGO III–IV) и направлена на повышение вероятности достижения оптимальной циторедукции.</w:t>
      </w:r>
    </w:p>
    <w:p w14:paraId="5ABBA3DC" w14:textId="066EB773"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Преобладание открытого доступа (лапаротомии) (75,0</w:t>
      </w:r>
      <w:r w:rsidR="00A82AF2" w:rsidRPr="00B55B2F">
        <w:rPr>
          <w:sz w:val="28"/>
          <w:szCs w:val="28"/>
        </w:rPr>
        <w:t xml:space="preserve"> </w:t>
      </w:r>
      <w:r w:rsidR="00AF34E0" w:rsidRPr="00B55B2F">
        <w:rPr>
          <w:sz w:val="28"/>
          <w:szCs w:val="28"/>
        </w:rPr>
        <w:t>%</w:t>
      </w:r>
      <w:r w:rsidRPr="00B55B2F">
        <w:rPr>
          <w:sz w:val="28"/>
          <w:szCs w:val="28"/>
        </w:rPr>
        <w:t>) объясняется необходимостью выполнения расширенного объ</w:t>
      </w:r>
      <w:r w:rsidR="00194590" w:rsidRPr="00B55B2F">
        <w:rPr>
          <w:sz w:val="28"/>
          <w:szCs w:val="28"/>
          <w:lang w:val="kk-KZ"/>
        </w:rPr>
        <w:t>е</w:t>
      </w:r>
      <w:r w:rsidRPr="00B55B2F">
        <w:rPr>
          <w:sz w:val="28"/>
          <w:szCs w:val="28"/>
        </w:rPr>
        <w:t>ма хирургического вмешательства, включающего резекцию пораж</w:t>
      </w:r>
      <w:r w:rsidR="00EE1A62" w:rsidRPr="00B55B2F">
        <w:rPr>
          <w:sz w:val="28"/>
          <w:szCs w:val="28"/>
        </w:rPr>
        <w:t>е</w:t>
      </w:r>
      <w:r w:rsidRPr="00B55B2F">
        <w:rPr>
          <w:sz w:val="28"/>
          <w:szCs w:val="28"/>
        </w:rPr>
        <w:t>нных органов и структур брюшной полости с целью максимального удаления опухолевой массы.</w:t>
      </w:r>
    </w:p>
    <w:p w14:paraId="6B8A0456" w14:textId="35376001"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Миниинвазивный доступ (лапароскопия) применялся в 17,7</w:t>
      </w:r>
      <w:r w:rsidR="00A82AF2" w:rsidRPr="00B55B2F">
        <w:rPr>
          <w:sz w:val="28"/>
          <w:szCs w:val="28"/>
        </w:rPr>
        <w:t xml:space="preserve"> </w:t>
      </w:r>
      <w:r w:rsidR="00AF34E0" w:rsidRPr="00B55B2F">
        <w:rPr>
          <w:sz w:val="28"/>
          <w:szCs w:val="28"/>
        </w:rPr>
        <w:t>%</w:t>
      </w:r>
      <w:r w:rsidR="00A82AF2" w:rsidRPr="00B55B2F">
        <w:rPr>
          <w:sz w:val="28"/>
          <w:szCs w:val="28"/>
        </w:rPr>
        <w:t xml:space="preserve"> случаев:</w:t>
      </w:r>
      <w:r w:rsidRPr="00B55B2F">
        <w:rPr>
          <w:sz w:val="28"/>
          <w:szCs w:val="28"/>
        </w:rPr>
        <w:t xml:space="preserve"> при этом в 7,3</w:t>
      </w:r>
      <w:r w:rsidR="00A82AF2" w:rsidRPr="00B55B2F">
        <w:rPr>
          <w:sz w:val="28"/>
          <w:szCs w:val="28"/>
        </w:rPr>
        <w:t xml:space="preserve"> </w:t>
      </w:r>
      <w:r w:rsidR="00AF34E0" w:rsidRPr="00B55B2F">
        <w:rPr>
          <w:sz w:val="28"/>
          <w:szCs w:val="28"/>
        </w:rPr>
        <w:t>%</w:t>
      </w:r>
      <w:r w:rsidRPr="00B55B2F">
        <w:rPr>
          <w:sz w:val="28"/>
          <w:szCs w:val="28"/>
        </w:rPr>
        <w:t xml:space="preserve"> наблюдений была выполнена конверсия лапароскопи</w:t>
      </w:r>
      <w:r w:rsidR="00A82AF2" w:rsidRPr="00B55B2F">
        <w:rPr>
          <w:sz w:val="28"/>
          <w:szCs w:val="28"/>
        </w:rPr>
        <w:t>ческого доступа</w:t>
      </w:r>
      <w:r w:rsidRPr="00B55B2F">
        <w:rPr>
          <w:sz w:val="28"/>
          <w:szCs w:val="28"/>
        </w:rPr>
        <w:t xml:space="preserve"> в лапаротоми</w:t>
      </w:r>
      <w:r w:rsidR="00A82AF2" w:rsidRPr="00B55B2F">
        <w:rPr>
          <w:sz w:val="28"/>
          <w:szCs w:val="28"/>
        </w:rPr>
        <w:t>ческий</w:t>
      </w:r>
      <w:r w:rsidRPr="00B55B2F">
        <w:rPr>
          <w:sz w:val="28"/>
          <w:szCs w:val="28"/>
        </w:rPr>
        <w:t xml:space="preserve"> на основании интраоперационной оценки распростран</w:t>
      </w:r>
      <w:r w:rsidR="00EE1A62" w:rsidRPr="00B55B2F">
        <w:rPr>
          <w:sz w:val="28"/>
          <w:szCs w:val="28"/>
        </w:rPr>
        <w:t>е</w:t>
      </w:r>
      <w:r w:rsidRPr="00B55B2F">
        <w:rPr>
          <w:sz w:val="28"/>
          <w:szCs w:val="28"/>
        </w:rPr>
        <w:t>нности опухолевого процесса.</w:t>
      </w:r>
    </w:p>
    <w:p w14:paraId="28D55A25" w14:textId="072D5C41" w:rsidR="00E7471D" w:rsidRPr="00B55B2F" w:rsidRDefault="00E7471D" w:rsidP="00EB285B">
      <w:pPr>
        <w:pStyle w:val="muitypography-root"/>
        <w:shd w:val="clear" w:color="auto" w:fill="FFFFFF"/>
        <w:spacing w:before="0" w:beforeAutospacing="0" w:after="0" w:afterAutospacing="0"/>
        <w:ind w:firstLine="567"/>
        <w:jc w:val="both"/>
        <w:rPr>
          <w:sz w:val="28"/>
          <w:szCs w:val="28"/>
        </w:rPr>
      </w:pPr>
      <w:r w:rsidRPr="00B55B2F">
        <w:rPr>
          <w:sz w:val="28"/>
          <w:szCs w:val="28"/>
        </w:rPr>
        <w:t>У 90,6</w:t>
      </w:r>
      <w:r w:rsidR="00A82AF2" w:rsidRPr="00B55B2F">
        <w:rPr>
          <w:sz w:val="28"/>
          <w:szCs w:val="28"/>
        </w:rPr>
        <w:t xml:space="preserve"> </w:t>
      </w:r>
      <w:r w:rsidR="00AF34E0" w:rsidRPr="00B55B2F">
        <w:rPr>
          <w:sz w:val="28"/>
          <w:szCs w:val="28"/>
        </w:rPr>
        <w:t>%</w:t>
      </w:r>
      <w:r w:rsidRPr="00B55B2F">
        <w:rPr>
          <w:sz w:val="28"/>
          <w:szCs w:val="28"/>
        </w:rPr>
        <w:t xml:space="preserve"> пациенток хирургическое вмешательство включало</w:t>
      </w:r>
      <w:r w:rsidR="003814B3" w:rsidRPr="00B55B2F">
        <w:rPr>
          <w:sz w:val="28"/>
          <w:szCs w:val="28"/>
        </w:rPr>
        <w:t xml:space="preserve"> выполнение</w:t>
      </w:r>
      <w:r w:rsidRPr="00B55B2F">
        <w:rPr>
          <w:sz w:val="28"/>
          <w:szCs w:val="28"/>
        </w:rPr>
        <w:t xml:space="preserve"> гистерэктоми</w:t>
      </w:r>
      <w:r w:rsidR="003814B3" w:rsidRPr="00B55B2F">
        <w:rPr>
          <w:sz w:val="28"/>
          <w:szCs w:val="28"/>
        </w:rPr>
        <w:t>и</w:t>
      </w:r>
      <w:r w:rsidRPr="00B55B2F">
        <w:rPr>
          <w:sz w:val="28"/>
          <w:szCs w:val="28"/>
        </w:rPr>
        <w:t xml:space="preserve"> с двусторонней сальпингоофорэктомией и оментэктомией, что соответствует принципам онкогинекологической хирургии и свидетельствует о </w:t>
      </w:r>
      <w:r w:rsidR="003814B3" w:rsidRPr="00B55B2F">
        <w:rPr>
          <w:sz w:val="28"/>
          <w:szCs w:val="28"/>
        </w:rPr>
        <w:t>следовании</w:t>
      </w:r>
      <w:r w:rsidRPr="00B55B2F">
        <w:rPr>
          <w:sz w:val="28"/>
          <w:szCs w:val="28"/>
        </w:rPr>
        <w:t xml:space="preserve"> тактике максимально возможной циторедукции, являющейся ключевым прогностическим фактором общей и безрецидивной выживаемости.</w:t>
      </w:r>
    </w:p>
    <w:p w14:paraId="76CABACC" w14:textId="696A399C" w:rsidR="00683BB2" w:rsidRPr="00B55B2F" w:rsidRDefault="00683BB2" w:rsidP="00523A8B">
      <w:pPr>
        <w:pStyle w:val="ac"/>
        <w:spacing w:before="0" w:beforeAutospacing="0" w:after="0" w:afterAutospacing="0"/>
        <w:jc w:val="both"/>
        <w:rPr>
          <w:sz w:val="28"/>
          <w:szCs w:val="28"/>
        </w:rPr>
      </w:pPr>
    </w:p>
    <w:p w14:paraId="0CFAB3DA" w14:textId="71D0208E" w:rsidR="00D5310E" w:rsidRPr="00B55B2F" w:rsidRDefault="00745FE0" w:rsidP="00EB285B">
      <w:pPr>
        <w:autoSpaceDE w:val="0"/>
        <w:autoSpaceDN w:val="0"/>
        <w:adjustRightInd w:val="0"/>
        <w:jc w:val="both"/>
        <w:rPr>
          <w:sz w:val="28"/>
          <w:szCs w:val="28"/>
        </w:rPr>
      </w:pPr>
      <w:r w:rsidRPr="00B55B2F">
        <w:rPr>
          <w:sz w:val="28"/>
          <w:szCs w:val="28"/>
        </w:rPr>
        <w:lastRenderedPageBreak/>
        <w:t xml:space="preserve">Таблица </w:t>
      </w:r>
      <w:r w:rsidR="00C63505" w:rsidRPr="00B55B2F">
        <w:rPr>
          <w:sz w:val="28"/>
          <w:szCs w:val="28"/>
        </w:rPr>
        <w:t>1</w:t>
      </w:r>
      <w:r w:rsidR="00E27163" w:rsidRPr="00B55B2F">
        <w:rPr>
          <w:sz w:val="28"/>
          <w:szCs w:val="28"/>
          <w:lang w:val="kk-KZ"/>
        </w:rPr>
        <w:t>6</w:t>
      </w:r>
      <w:r w:rsidRPr="00B55B2F">
        <w:rPr>
          <w:sz w:val="28"/>
          <w:szCs w:val="28"/>
        </w:rPr>
        <w:t xml:space="preserve"> – Хирургические характеристики пациенток с </w:t>
      </w:r>
      <w:r w:rsidR="00335723" w:rsidRPr="00B55B2F">
        <w:rPr>
          <w:sz w:val="28"/>
          <w:szCs w:val="28"/>
        </w:rPr>
        <w:t>РЯ</w:t>
      </w:r>
      <w:r w:rsidRPr="00B55B2F">
        <w:rPr>
          <w:sz w:val="28"/>
          <w:szCs w:val="28"/>
        </w:rPr>
        <w:t xml:space="preserve"> (n = 96)</w:t>
      </w:r>
      <w:r w:rsidR="00B27312" w:rsidRPr="00B55B2F">
        <w:rPr>
          <w:sz w:val="28"/>
          <w:szCs w:val="28"/>
        </w:rPr>
        <w:t>,</w:t>
      </w:r>
      <w:r w:rsidR="00D5310E" w:rsidRPr="00B55B2F">
        <w:rPr>
          <w:sz w:val="28"/>
          <w:szCs w:val="28"/>
        </w:rPr>
        <w:t xml:space="preserve"> </w:t>
      </w:r>
      <w:r w:rsidR="00741C77" w:rsidRPr="00B55B2F">
        <w:rPr>
          <w:sz w:val="28"/>
          <w:szCs w:val="28"/>
        </w:rPr>
        <w:t>в абсолютных числах (n) и процентах (%)</w:t>
      </w:r>
    </w:p>
    <w:p w14:paraId="66B10CDC" w14:textId="77777777" w:rsidR="00517C61" w:rsidRPr="00B55B2F" w:rsidRDefault="00517C61" w:rsidP="00187168">
      <w:pPr>
        <w:pStyle w:val="ac"/>
        <w:spacing w:before="0" w:beforeAutospacing="0" w:after="0" w:afterAutospacing="0"/>
        <w:ind w:right="-1"/>
        <w:rPr>
          <w:rStyle w:val="ae"/>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909"/>
        <w:gridCol w:w="2388"/>
        <w:gridCol w:w="1984"/>
      </w:tblGrid>
      <w:tr w:rsidR="0081732C" w:rsidRPr="00B55B2F" w14:paraId="31854114" w14:textId="4FF2A287" w:rsidTr="0081732C">
        <w:trPr>
          <w:jc w:val="center"/>
        </w:trPr>
        <w:tc>
          <w:tcPr>
            <w:tcW w:w="2353" w:type="dxa"/>
          </w:tcPr>
          <w:p w14:paraId="69ADAA42" w14:textId="0CD3669B" w:rsidR="0081732C" w:rsidRPr="00B55B2F" w:rsidRDefault="0081732C" w:rsidP="0081732C">
            <w:pPr>
              <w:pStyle w:val="ac"/>
              <w:spacing w:before="0" w:beforeAutospacing="0" w:after="0" w:afterAutospacing="0"/>
              <w:ind w:right="-1"/>
              <w:jc w:val="center"/>
              <w:rPr>
                <w:rStyle w:val="ae"/>
                <w:bCs w:val="0"/>
                <w:sz w:val="28"/>
                <w:szCs w:val="28"/>
              </w:rPr>
            </w:pPr>
            <w:r w:rsidRPr="00B55B2F">
              <w:rPr>
                <w:bCs/>
                <w:sz w:val="28"/>
                <w:szCs w:val="28"/>
              </w:rPr>
              <w:t>Параметр</w:t>
            </w:r>
          </w:p>
        </w:tc>
        <w:tc>
          <w:tcPr>
            <w:tcW w:w="2909" w:type="dxa"/>
          </w:tcPr>
          <w:p w14:paraId="46698523" w14:textId="2D1E229C" w:rsidR="0081732C" w:rsidRPr="00B55B2F" w:rsidRDefault="0081732C" w:rsidP="0081732C">
            <w:pPr>
              <w:pStyle w:val="ac"/>
              <w:spacing w:before="0" w:beforeAutospacing="0" w:after="0" w:afterAutospacing="0"/>
              <w:ind w:right="-1"/>
              <w:jc w:val="center"/>
              <w:rPr>
                <w:rStyle w:val="ae"/>
                <w:bCs w:val="0"/>
                <w:sz w:val="28"/>
                <w:szCs w:val="28"/>
              </w:rPr>
            </w:pPr>
            <w:r w:rsidRPr="00B55B2F">
              <w:rPr>
                <w:bCs/>
                <w:sz w:val="28"/>
                <w:szCs w:val="28"/>
              </w:rPr>
              <w:t>Категория</w:t>
            </w:r>
          </w:p>
        </w:tc>
        <w:tc>
          <w:tcPr>
            <w:tcW w:w="2388" w:type="dxa"/>
          </w:tcPr>
          <w:p w14:paraId="097D9336" w14:textId="758DE111" w:rsidR="0081732C" w:rsidRPr="00B55B2F" w:rsidRDefault="0081732C" w:rsidP="0081732C">
            <w:pPr>
              <w:pStyle w:val="ac"/>
              <w:spacing w:before="0" w:beforeAutospacing="0" w:after="0" w:afterAutospacing="0"/>
              <w:ind w:right="-1"/>
              <w:jc w:val="center"/>
              <w:rPr>
                <w:rStyle w:val="ae"/>
                <w:bCs w:val="0"/>
                <w:sz w:val="28"/>
                <w:szCs w:val="28"/>
              </w:rPr>
            </w:pPr>
            <w:r w:rsidRPr="00B55B2F">
              <w:rPr>
                <w:bCs/>
                <w:sz w:val="28"/>
                <w:szCs w:val="28"/>
              </w:rPr>
              <w:t>Частота случаев, n</w:t>
            </w:r>
          </w:p>
        </w:tc>
        <w:tc>
          <w:tcPr>
            <w:tcW w:w="1984" w:type="dxa"/>
          </w:tcPr>
          <w:p w14:paraId="2A51F567" w14:textId="01F6814A" w:rsidR="0081732C" w:rsidRPr="00B55B2F" w:rsidRDefault="0081732C" w:rsidP="0081732C">
            <w:pPr>
              <w:pStyle w:val="ac"/>
              <w:spacing w:before="0" w:beforeAutospacing="0" w:after="0" w:afterAutospacing="0"/>
              <w:ind w:right="-1"/>
              <w:jc w:val="center"/>
              <w:rPr>
                <w:bCs/>
                <w:sz w:val="28"/>
                <w:szCs w:val="28"/>
              </w:rPr>
            </w:pPr>
            <w:r w:rsidRPr="00B55B2F">
              <w:rPr>
                <w:bCs/>
                <w:sz w:val="28"/>
                <w:szCs w:val="28"/>
              </w:rPr>
              <w:t>Доля случаев,</w:t>
            </w:r>
            <w:r w:rsidR="008C696A" w:rsidRPr="00B55B2F">
              <w:rPr>
                <w:bCs/>
                <w:sz w:val="28"/>
                <w:szCs w:val="28"/>
              </w:rPr>
              <w:t xml:space="preserve"> </w:t>
            </w:r>
            <w:r w:rsidRPr="00B55B2F">
              <w:rPr>
                <w:bCs/>
                <w:sz w:val="28"/>
                <w:szCs w:val="28"/>
              </w:rPr>
              <w:t>%</w:t>
            </w:r>
          </w:p>
        </w:tc>
      </w:tr>
      <w:tr w:rsidR="0081732C" w:rsidRPr="00B55B2F" w14:paraId="3AA93A83" w14:textId="479CB7A8" w:rsidTr="0081732C">
        <w:trPr>
          <w:jc w:val="center"/>
        </w:trPr>
        <w:tc>
          <w:tcPr>
            <w:tcW w:w="2353" w:type="dxa"/>
            <w:vMerge w:val="restart"/>
          </w:tcPr>
          <w:p w14:paraId="601E7A86" w14:textId="4CA14CC1" w:rsidR="0081732C" w:rsidRPr="00B55B2F" w:rsidRDefault="0081732C" w:rsidP="0081732C">
            <w:pPr>
              <w:pStyle w:val="ac"/>
              <w:spacing w:before="0" w:beforeAutospacing="0" w:after="0" w:afterAutospacing="0"/>
              <w:ind w:right="-1"/>
              <w:rPr>
                <w:rStyle w:val="ae"/>
                <w:b w:val="0"/>
                <w:sz w:val="28"/>
                <w:szCs w:val="28"/>
              </w:rPr>
            </w:pPr>
            <w:r w:rsidRPr="00B55B2F">
              <w:rPr>
                <w:bCs/>
                <w:sz w:val="28"/>
                <w:szCs w:val="28"/>
              </w:rPr>
              <w:t>Этап операции</w:t>
            </w:r>
          </w:p>
        </w:tc>
        <w:tc>
          <w:tcPr>
            <w:tcW w:w="2909" w:type="dxa"/>
            <w:vAlign w:val="center"/>
          </w:tcPr>
          <w:p w14:paraId="0C4F53DB" w14:textId="78DE47F1"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Биопсия</w:t>
            </w:r>
          </w:p>
        </w:tc>
        <w:tc>
          <w:tcPr>
            <w:tcW w:w="2388" w:type="dxa"/>
            <w:vAlign w:val="center"/>
          </w:tcPr>
          <w:p w14:paraId="61E21E17" w14:textId="2E0B5770"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50</w:t>
            </w:r>
          </w:p>
        </w:tc>
        <w:tc>
          <w:tcPr>
            <w:tcW w:w="1984" w:type="dxa"/>
            <w:vAlign w:val="center"/>
          </w:tcPr>
          <w:p w14:paraId="623E744E" w14:textId="360E2F42" w:rsidR="0081732C" w:rsidRPr="00B55B2F" w:rsidRDefault="0081732C" w:rsidP="0081732C">
            <w:pPr>
              <w:pStyle w:val="ac"/>
              <w:spacing w:before="0" w:beforeAutospacing="0" w:after="0" w:afterAutospacing="0"/>
              <w:ind w:right="-1"/>
              <w:jc w:val="center"/>
              <w:rPr>
                <w:sz w:val="28"/>
                <w:szCs w:val="28"/>
              </w:rPr>
            </w:pPr>
            <w:r w:rsidRPr="00B55B2F">
              <w:rPr>
                <w:sz w:val="28"/>
                <w:szCs w:val="28"/>
              </w:rPr>
              <w:t>52,1</w:t>
            </w:r>
          </w:p>
        </w:tc>
      </w:tr>
      <w:tr w:rsidR="0081732C" w:rsidRPr="00B55B2F" w14:paraId="212F27E9" w14:textId="1100D118" w:rsidTr="0081732C">
        <w:trPr>
          <w:jc w:val="center"/>
        </w:trPr>
        <w:tc>
          <w:tcPr>
            <w:tcW w:w="2353" w:type="dxa"/>
            <w:vMerge/>
            <w:tcBorders>
              <w:bottom w:val="nil"/>
            </w:tcBorders>
          </w:tcPr>
          <w:p w14:paraId="09368B7C" w14:textId="77777777" w:rsidR="0081732C" w:rsidRPr="00B55B2F" w:rsidRDefault="0081732C" w:rsidP="0081732C">
            <w:pPr>
              <w:pStyle w:val="ac"/>
              <w:spacing w:before="0" w:beforeAutospacing="0" w:after="0" w:afterAutospacing="0"/>
              <w:ind w:right="-1"/>
              <w:rPr>
                <w:rStyle w:val="ae"/>
                <w:b w:val="0"/>
                <w:sz w:val="28"/>
                <w:szCs w:val="28"/>
              </w:rPr>
            </w:pPr>
          </w:p>
        </w:tc>
        <w:tc>
          <w:tcPr>
            <w:tcW w:w="2909" w:type="dxa"/>
            <w:tcBorders>
              <w:bottom w:val="nil"/>
            </w:tcBorders>
            <w:vAlign w:val="center"/>
          </w:tcPr>
          <w:p w14:paraId="0C91CA00" w14:textId="55659C38"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Циторедукция операция</w:t>
            </w:r>
          </w:p>
        </w:tc>
        <w:tc>
          <w:tcPr>
            <w:tcW w:w="2388" w:type="dxa"/>
            <w:tcBorders>
              <w:bottom w:val="nil"/>
            </w:tcBorders>
            <w:vAlign w:val="center"/>
          </w:tcPr>
          <w:p w14:paraId="06A5C97B" w14:textId="2C51082A"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46</w:t>
            </w:r>
          </w:p>
        </w:tc>
        <w:tc>
          <w:tcPr>
            <w:tcW w:w="1984" w:type="dxa"/>
            <w:tcBorders>
              <w:bottom w:val="nil"/>
            </w:tcBorders>
            <w:vAlign w:val="center"/>
          </w:tcPr>
          <w:p w14:paraId="676249C0" w14:textId="5937BF22" w:rsidR="0081732C" w:rsidRPr="00B55B2F" w:rsidRDefault="0081732C" w:rsidP="0081732C">
            <w:pPr>
              <w:pStyle w:val="ac"/>
              <w:spacing w:before="0" w:beforeAutospacing="0" w:after="0" w:afterAutospacing="0"/>
              <w:ind w:right="-1"/>
              <w:jc w:val="center"/>
              <w:rPr>
                <w:sz w:val="28"/>
                <w:szCs w:val="28"/>
              </w:rPr>
            </w:pPr>
            <w:r w:rsidRPr="00B55B2F">
              <w:rPr>
                <w:sz w:val="28"/>
                <w:szCs w:val="28"/>
              </w:rPr>
              <w:t>47,9</w:t>
            </w:r>
          </w:p>
        </w:tc>
      </w:tr>
      <w:tr w:rsidR="0081732C" w:rsidRPr="00B55B2F" w14:paraId="11A1EF07" w14:textId="77777777" w:rsidTr="0081732C">
        <w:trPr>
          <w:jc w:val="center"/>
        </w:trPr>
        <w:tc>
          <w:tcPr>
            <w:tcW w:w="2353" w:type="dxa"/>
            <w:vMerge w:val="restart"/>
          </w:tcPr>
          <w:p w14:paraId="291AE046" w14:textId="770AC3C4"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Тип циторедуктивной операции</w:t>
            </w:r>
          </w:p>
        </w:tc>
        <w:tc>
          <w:tcPr>
            <w:tcW w:w="2909" w:type="dxa"/>
            <w:vAlign w:val="center"/>
          </w:tcPr>
          <w:p w14:paraId="071AB3FA" w14:textId="3626FE31"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 xml:space="preserve">Первичная циторедуктивная операция </w:t>
            </w:r>
          </w:p>
        </w:tc>
        <w:tc>
          <w:tcPr>
            <w:tcW w:w="2388" w:type="dxa"/>
            <w:vAlign w:val="center"/>
          </w:tcPr>
          <w:p w14:paraId="2677296E" w14:textId="1A0CC3E9"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41</w:t>
            </w:r>
          </w:p>
        </w:tc>
        <w:tc>
          <w:tcPr>
            <w:tcW w:w="1984" w:type="dxa"/>
            <w:vAlign w:val="center"/>
          </w:tcPr>
          <w:p w14:paraId="5F44C8F7" w14:textId="53604C4F" w:rsidR="0081732C" w:rsidRPr="00B55B2F" w:rsidRDefault="0081732C" w:rsidP="0081732C">
            <w:pPr>
              <w:pStyle w:val="ac"/>
              <w:spacing w:before="0" w:beforeAutospacing="0" w:after="0" w:afterAutospacing="0"/>
              <w:ind w:right="-1"/>
              <w:jc w:val="center"/>
              <w:rPr>
                <w:sz w:val="28"/>
                <w:szCs w:val="28"/>
              </w:rPr>
            </w:pPr>
            <w:r w:rsidRPr="00B55B2F">
              <w:rPr>
                <w:sz w:val="28"/>
                <w:szCs w:val="28"/>
              </w:rPr>
              <w:t>42,7</w:t>
            </w:r>
          </w:p>
        </w:tc>
      </w:tr>
      <w:tr w:rsidR="0081732C" w:rsidRPr="00B55B2F" w14:paraId="527FBFB7" w14:textId="77777777" w:rsidTr="0081732C">
        <w:trPr>
          <w:jc w:val="center"/>
        </w:trPr>
        <w:tc>
          <w:tcPr>
            <w:tcW w:w="2353" w:type="dxa"/>
            <w:vMerge/>
          </w:tcPr>
          <w:p w14:paraId="0C5BACCC" w14:textId="77777777" w:rsidR="0081732C" w:rsidRPr="00B55B2F" w:rsidRDefault="0081732C" w:rsidP="0081732C">
            <w:pPr>
              <w:pStyle w:val="ac"/>
              <w:spacing w:before="0" w:beforeAutospacing="0" w:after="0" w:afterAutospacing="0"/>
              <w:ind w:right="-1"/>
              <w:rPr>
                <w:rStyle w:val="ae"/>
                <w:b w:val="0"/>
                <w:sz w:val="28"/>
                <w:szCs w:val="28"/>
              </w:rPr>
            </w:pPr>
          </w:p>
        </w:tc>
        <w:tc>
          <w:tcPr>
            <w:tcW w:w="2909" w:type="dxa"/>
            <w:vAlign w:val="center"/>
          </w:tcPr>
          <w:p w14:paraId="3400CC00" w14:textId="79E5D7A5"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Отсроченная циторедуктивная операция</w:t>
            </w:r>
          </w:p>
        </w:tc>
        <w:tc>
          <w:tcPr>
            <w:tcW w:w="2388" w:type="dxa"/>
            <w:vAlign w:val="center"/>
          </w:tcPr>
          <w:p w14:paraId="1D9EF731" w14:textId="7B93D66C"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55</w:t>
            </w:r>
          </w:p>
        </w:tc>
        <w:tc>
          <w:tcPr>
            <w:tcW w:w="1984" w:type="dxa"/>
            <w:vAlign w:val="center"/>
          </w:tcPr>
          <w:p w14:paraId="34A20B11" w14:textId="305C5BD3" w:rsidR="0081732C" w:rsidRPr="00B55B2F" w:rsidRDefault="0081732C" w:rsidP="0081732C">
            <w:pPr>
              <w:pStyle w:val="ac"/>
              <w:spacing w:before="0" w:beforeAutospacing="0" w:after="0" w:afterAutospacing="0"/>
              <w:ind w:right="-1"/>
              <w:jc w:val="center"/>
              <w:rPr>
                <w:sz w:val="28"/>
                <w:szCs w:val="28"/>
              </w:rPr>
            </w:pPr>
            <w:r w:rsidRPr="00B55B2F">
              <w:rPr>
                <w:sz w:val="28"/>
                <w:szCs w:val="28"/>
              </w:rPr>
              <w:t>57,3</w:t>
            </w:r>
          </w:p>
        </w:tc>
      </w:tr>
      <w:tr w:rsidR="0081732C" w:rsidRPr="00B55B2F" w14:paraId="7E12B106" w14:textId="77777777" w:rsidTr="0081732C">
        <w:trPr>
          <w:jc w:val="center"/>
        </w:trPr>
        <w:tc>
          <w:tcPr>
            <w:tcW w:w="2353" w:type="dxa"/>
            <w:vMerge w:val="restart"/>
          </w:tcPr>
          <w:p w14:paraId="763E4F4F" w14:textId="77777777" w:rsidR="0081732C" w:rsidRPr="00B55B2F" w:rsidRDefault="0081732C" w:rsidP="0081732C">
            <w:pPr>
              <w:pStyle w:val="ac"/>
              <w:spacing w:before="0" w:beforeAutospacing="0" w:after="0" w:afterAutospacing="0"/>
              <w:ind w:right="-1"/>
              <w:rPr>
                <w:bCs/>
                <w:sz w:val="28"/>
                <w:szCs w:val="28"/>
              </w:rPr>
            </w:pPr>
          </w:p>
          <w:p w14:paraId="09EAA487" w14:textId="47572BF6" w:rsidR="0081732C" w:rsidRPr="00B55B2F" w:rsidRDefault="0081732C" w:rsidP="0081732C">
            <w:pPr>
              <w:pStyle w:val="ac"/>
              <w:spacing w:before="0" w:beforeAutospacing="0" w:after="0" w:afterAutospacing="0"/>
              <w:ind w:right="-1"/>
              <w:rPr>
                <w:rStyle w:val="ae"/>
                <w:b w:val="0"/>
                <w:sz w:val="28"/>
                <w:szCs w:val="28"/>
              </w:rPr>
            </w:pPr>
            <w:r w:rsidRPr="00B55B2F">
              <w:rPr>
                <w:bCs/>
                <w:sz w:val="28"/>
                <w:szCs w:val="28"/>
              </w:rPr>
              <w:t>Хирургический доступ</w:t>
            </w:r>
          </w:p>
        </w:tc>
        <w:tc>
          <w:tcPr>
            <w:tcW w:w="2909" w:type="dxa"/>
            <w:vAlign w:val="center"/>
          </w:tcPr>
          <w:p w14:paraId="09B688BE" w14:textId="175D45C2"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Лапароскопия</w:t>
            </w:r>
          </w:p>
        </w:tc>
        <w:tc>
          <w:tcPr>
            <w:tcW w:w="2388" w:type="dxa"/>
            <w:vAlign w:val="center"/>
          </w:tcPr>
          <w:p w14:paraId="3AA88F41" w14:textId="2647710F"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17</w:t>
            </w:r>
          </w:p>
        </w:tc>
        <w:tc>
          <w:tcPr>
            <w:tcW w:w="1984" w:type="dxa"/>
            <w:vAlign w:val="center"/>
          </w:tcPr>
          <w:p w14:paraId="62C72043" w14:textId="623B816C" w:rsidR="0081732C" w:rsidRPr="00B55B2F" w:rsidRDefault="0081732C" w:rsidP="0081732C">
            <w:pPr>
              <w:pStyle w:val="ac"/>
              <w:spacing w:before="0" w:beforeAutospacing="0" w:after="0" w:afterAutospacing="0"/>
              <w:ind w:right="-1"/>
              <w:jc w:val="center"/>
              <w:rPr>
                <w:sz w:val="28"/>
                <w:szCs w:val="28"/>
              </w:rPr>
            </w:pPr>
            <w:r w:rsidRPr="00B55B2F">
              <w:rPr>
                <w:sz w:val="28"/>
                <w:szCs w:val="28"/>
              </w:rPr>
              <w:t>17,7</w:t>
            </w:r>
          </w:p>
        </w:tc>
      </w:tr>
      <w:tr w:rsidR="0081732C" w:rsidRPr="00B55B2F" w14:paraId="733BBADC" w14:textId="77777777" w:rsidTr="0081732C">
        <w:trPr>
          <w:jc w:val="center"/>
        </w:trPr>
        <w:tc>
          <w:tcPr>
            <w:tcW w:w="2353" w:type="dxa"/>
            <w:vMerge/>
          </w:tcPr>
          <w:p w14:paraId="2E1E33FC" w14:textId="77777777" w:rsidR="0081732C" w:rsidRPr="00B55B2F" w:rsidRDefault="0081732C" w:rsidP="0081732C">
            <w:pPr>
              <w:pStyle w:val="ac"/>
              <w:spacing w:before="0" w:beforeAutospacing="0" w:after="0" w:afterAutospacing="0"/>
              <w:ind w:right="-1"/>
              <w:rPr>
                <w:rStyle w:val="ae"/>
                <w:b w:val="0"/>
                <w:sz w:val="28"/>
                <w:szCs w:val="28"/>
              </w:rPr>
            </w:pPr>
          </w:p>
        </w:tc>
        <w:tc>
          <w:tcPr>
            <w:tcW w:w="2909" w:type="dxa"/>
            <w:vAlign w:val="center"/>
          </w:tcPr>
          <w:p w14:paraId="57BD0750" w14:textId="7049F0E0"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Лапаротомия</w:t>
            </w:r>
          </w:p>
        </w:tc>
        <w:tc>
          <w:tcPr>
            <w:tcW w:w="2388" w:type="dxa"/>
            <w:vAlign w:val="center"/>
          </w:tcPr>
          <w:p w14:paraId="09CE6DD2" w14:textId="6D780A6E"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72</w:t>
            </w:r>
          </w:p>
        </w:tc>
        <w:tc>
          <w:tcPr>
            <w:tcW w:w="1984" w:type="dxa"/>
            <w:vAlign w:val="center"/>
          </w:tcPr>
          <w:p w14:paraId="4BA74E30" w14:textId="1FE0E8EC" w:rsidR="0081732C" w:rsidRPr="00B55B2F" w:rsidRDefault="0081732C" w:rsidP="0081732C">
            <w:pPr>
              <w:pStyle w:val="ac"/>
              <w:spacing w:before="0" w:beforeAutospacing="0" w:after="0" w:afterAutospacing="0"/>
              <w:ind w:right="-1"/>
              <w:jc w:val="center"/>
              <w:rPr>
                <w:sz w:val="28"/>
                <w:szCs w:val="28"/>
              </w:rPr>
            </w:pPr>
            <w:r w:rsidRPr="00B55B2F">
              <w:rPr>
                <w:sz w:val="28"/>
                <w:szCs w:val="28"/>
              </w:rPr>
              <w:t>75,0</w:t>
            </w:r>
          </w:p>
        </w:tc>
      </w:tr>
      <w:tr w:rsidR="0081732C" w:rsidRPr="00B55B2F" w14:paraId="6C9D3554" w14:textId="77777777" w:rsidTr="0081732C">
        <w:trPr>
          <w:jc w:val="center"/>
        </w:trPr>
        <w:tc>
          <w:tcPr>
            <w:tcW w:w="2353" w:type="dxa"/>
            <w:vMerge/>
          </w:tcPr>
          <w:p w14:paraId="557C6D5A" w14:textId="77777777" w:rsidR="0081732C" w:rsidRPr="00B55B2F" w:rsidRDefault="0081732C" w:rsidP="0081732C">
            <w:pPr>
              <w:pStyle w:val="ac"/>
              <w:spacing w:before="0" w:beforeAutospacing="0" w:after="0" w:afterAutospacing="0"/>
              <w:ind w:right="-1"/>
              <w:rPr>
                <w:rStyle w:val="ae"/>
                <w:b w:val="0"/>
                <w:sz w:val="28"/>
                <w:szCs w:val="28"/>
              </w:rPr>
            </w:pPr>
          </w:p>
        </w:tc>
        <w:tc>
          <w:tcPr>
            <w:tcW w:w="2909" w:type="dxa"/>
            <w:vAlign w:val="center"/>
          </w:tcPr>
          <w:p w14:paraId="217BF109" w14:textId="5FAAB390" w:rsidR="0081732C" w:rsidRPr="00B55B2F" w:rsidRDefault="0081732C" w:rsidP="0081732C">
            <w:pPr>
              <w:pStyle w:val="ac"/>
              <w:spacing w:before="0" w:beforeAutospacing="0" w:after="0" w:afterAutospacing="0"/>
              <w:ind w:right="-1"/>
              <w:rPr>
                <w:rStyle w:val="ae"/>
                <w:b w:val="0"/>
                <w:sz w:val="28"/>
                <w:szCs w:val="28"/>
              </w:rPr>
            </w:pPr>
            <w:r w:rsidRPr="00B55B2F">
              <w:rPr>
                <w:sz w:val="28"/>
                <w:szCs w:val="28"/>
              </w:rPr>
              <w:t>Конверсия лапароскопии</w:t>
            </w:r>
          </w:p>
        </w:tc>
        <w:tc>
          <w:tcPr>
            <w:tcW w:w="2388" w:type="dxa"/>
            <w:vAlign w:val="center"/>
          </w:tcPr>
          <w:p w14:paraId="2ADAA9DB" w14:textId="109787F1"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7</w:t>
            </w:r>
          </w:p>
        </w:tc>
        <w:tc>
          <w:tcPr>
            <w:tcW w:w="1984" w:type="dxa"/>
            <w:vAlign w:val="center"/>
          </w:tcPr>
          <w:p w14:paraId="0B3B0CB5" w14:textId="125473AA" w:rsidR="0081732C" w:rsidRPr="00B55B2F" w:rsidRDefault="0081732C" w:rsidP="0081732C">
            <w:pPr>
              <w:pStyle w:val="ac"/>
              <w:spacing w:before="0" w:beforeAutospacing="0" w:after="0" w:afterAutospacing="0"/>
              <w:ind w:right="-1"/>
              <w:jc w:val="center"/>
              <w:rPr>
                <w:sz w:val="28"/>
                <w:szCs w:val="28"/>
              </w:rPr>
            </w:pPr>
            <w:r w:rsidRPr="00B55B2F">
              <w:rPr>
                <w:sz w:val="28"/>
                <w:szCs w:val="28"/>
              </w:rPr>
              <w:t>7,3</w:t>
            </w:r>
          </w:p>
        </w:tc>
      </w:tr>
      <w:tr w:rsidR="0081732C" w:rsidRPr="00B55B2F" w14:paraId="5948BD09" w14:textId="77777777" w:rsidTr="0081732C">
        <w:trPr>
          <w:jc w:val="center"/>
        </w:trPr>
        <w:tc>
          <w:tcPr>
            <w:tcW w:w="2353" w:type="dxa"/>
            <w:vMerge w:val="restart"/>
            <w:vAlign w:val="center"/>
          </w:tcPr>
          <w:p w14:paraId="559D4F68" w14:textId="6F41BE77" w:rsidR="0081732C" w:rsidRPr="00B55B2F" w:rsidRDefault="0081732C" w:rsidP="0081732C">
            <w:pPr>
              <w:pStyle w:val="ac"/>
              <w:spacing w:before="0" w:beforeAutospacing="0" w:after="0" w:afterAutospacing="0"/>
              <w:ind w:right="-1"/>
              <w:rPr>
                <w:rStyle w:val="ae"/>
                <w:b w:val="0"/>
                <w:sz w:val="28"/>
                <w:szCs w:val="28"/>
              </w:rPr>
            </w:pPr>
            <w:r w:rsidRPr="00B55B2F">
              <w:rPr>
                <w:bCs/>
                <w:sz w:val="28"/>
                <w:szCs w:val="28"/>
              </w:rPr>
              <w:t>Объем операции</w:t>
            </w:r>
          </w:p>
        </w:tc>
        <w:tc>
          <w:tcPr>
            <w:tcW w:w="2909" w:type="dxa"/>
            <w:vAlign w:val="center"/>
          </w:tcPr>
          <w:p w14:paraId="0EFC1B5B" w14:textId="18799CE1" w:rsidR="0081732C" w:rsidRPr="00B55B2F" w:rsidRDefault="0081732C" w:rsidP="008C696A">
            <w:pPr>
              <w:pStyle w:val="ac"/>
              <w:spacing w:before="0" w:beforeAutospacing="0" w:after="0" w:afterAutospacing="0"/>
              <w:ind w:right="-1"/>
              <w:rPr>
                <w:rStyle w:val="ae"/>
                <w:b w:val="0"/>
                <w:sz w:val="28"/>
                <w:szCs w:val="28"/>
              </w:rPr>
            </w:pPr>
            <w:r w:rsidRPr="00B55B2F">
              <w:rPr>
                <w:sz w:val="28"/>
                <w:szCs w:val="28"/>
              </w:rPr>
              <w:t xml:space="preserve">Гистерэктомия </w:t>
            </w:r>
            <w:r w:rsidR="008C696A" w:rsidRPr="00B55B2F">
              <w:rPr>
                <w:sz w:val="28"/>
                <w:szCs w:val="28"/>
              </w:rPr>
              <w:t>с</w:t>
            </w:r>
            <w:r w:rsidRPr="00B55B2F">
              <w:rPr>
                <w:sz w:val="28"/>
                <w:szCs w:val="28"/>
              </w:rPr>
              <w:t xml:space="preserve"> оментэктоми</w:t>
            </w:r>
            <w:r w:rsidR="008C696A" w:rsidRPr="00B55B2F">
              <w:rPr>
                <w:sz w:val="28"/>
                <w:szCs w:val="28"/>
              </w:rPr>
              <w:t>ей</w:t>
            </w:r>
            <w:r w:rsidRPr="00B55B2F">
              <w:rPr>
                <w:sz w:val="28"/>
                <w:szCs w:val="28"/>
              </w:rPr>
              <w:t xml:space="preserve"> – нет</w:t>
            </w:r>
          </w:p>
        </w:tc>
        <w:tc>
          <w:tcPr>
            <w:tcW w:w="2388" w:type="dxa"/>
            <w:vAlign w:val="center"/>
          </w:tcPr>
          <w:p w14:paraId="78B22BFA" w14:textId="4CC826CA"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9</w:t>
            </w:r>
          </w:p>
        </w:tc>
        <w:tc>
          <w:tcPr>
            <w:tcW w:w="1984" w:type="dxa"/>
            <w:vAlign w:val="center"/>
          </w:tcPr>
          <w:p w14:paraId="3CEFD4F0" w14:textId="4CE5F0A3" w:rsidR="0081732C" w:rsidRPr="00B55B2F" w:rsidRDefault="0081732C" w:rsidP="0081732C">
            <w:pPr>
              <w:pStyle w:val="ac"/>
              <w:spacing w:before="0" w:beforeAutospacing="0" w:after="0" w:afterAutospacing="0"/>
              <w:ind w:right="-1"/>
              <w:jc w:val="center"/>
              <w:rPr>
                <w:sz w:val="28"/>
                <w:szCs w:val="28"/>
              </w:rPr>
            </w:pPr>
            <w:r w:rsidRPr="00B55B2F">
              <w:rPr>
                <w:sz w:val="28"/>
                <w:szCs w:val="28"/>
              </w:rPr>
              <w:t>9,4</w:t>
            </w:r>
          </w:p>
        </w:tc>
      </w:tr>
      <w:tr w:rsidR="0081732C" w:rsidRPr="00B55B2F" w14:paraId="0948B8C7" w14:textId="77777777" w:rsidTr="0081732C">
        <w:trPr>
          <w:jc w:val="center"/>
        </w:trPr>
        <w:tc>
          <w:tcPr>
            <w:tcW w:w="2353" w:type="dxa"/>
            <w:vMerge/>
          </w:tcPr>
          <w:p w14:paraId="0AF4B957" w14:textId="77777777" w:rsidR="0081732C" w:rsidRPr="00B55B2F" w:rsidRDefault="0081732C" w:rsidP="0081732C">
            <w:pPr>
              <w:pStyle w:val="ac"/>
              <w:spacing w:before="0" w:beforeAutospacing="0" w:after="0" w:afterAutospacing="0"/>
              <w:ind w:right="-1"/>
              <w:rPr>
                <w:rStyle w:val="ae"/>
                <w:b w:val="0"/>
                <w:sz w:val="28"/>
                <w:szCs w:val="28"/>
              </w:rPr>
            </w:pPr>
          </w:p>
        </w:tc>
        <w:tc>
          <w:tcPr>
            <w:tcW w:w="2909" w:type="dxa"/>
            <w:vAlign w:val="center"/>
          </w:tcPr>
          <w:p w14:paraId="6976FBF8" w14:textId="4744AF07" w:rsidR="0081732C" w:rsidRPr="00B55B2F" w:rsidRDefault="0081732C" w:rsidP="008C696A">
            <w:pPr>
              <w:pStyle w:val="ac"/>
              <w:spacing w:before="0" w:beforeAutospacing="0" w:after="0" w:afterAutospacing="0"/>
              <w:ind w:right="-1"/>
              <w:rPr>
                <w:rStyle w:val="ae"/>
                <w:b w:val="0"/>
                <w:sz w:val="28"/>
                <w:szCs w:val="28"/>
              </w:rPr>
            </w:pPr>
            <w:r w:rsidRPr="00B55B2F">
              <w:rPr>
                <w:sz w:val="28"/>
                <w:szCs w:val="28"/>
              </w:rPr>
              <w:t xml:space="preserve">Гистерэктомия </w:t>
            </w:r>
            <w:r w:rsidR="008C696A" w:rsidRPr="00B55B2F">
              <w:rPr>
                <w:sz w:val="28"/>
                <w:szCs w:val="28"/>
              </w:rPr>
              <w:t>с</w:t>
            </w:r>
            <w:r w:rsidRPr="00B55B2F">
              <w:rPr>
                <w:sz w:val="28"/>
                <w:szCs w:val="28"/>
              </w:rPr>
              <w:t xml:space="preserve"> оментэктоми</w:t>
            </w:r>
            <w:r w:rsidR="008C696A" w:rsidRPr="00B55B2F">
              <w:rPr>
                <w:sz w:val="28"/>
                <w:szCs w:val="28"/>
              </w:rPr>
              <w:t>ей</w:t>
            </w:r>
            <w:r w:rsidRPr="00B55B2F">
              <w:rPr>
                <w:sz w:val="28"/>
                <w:szCs w:val="28"/>
              </w:rPr>
              <w:t xml:space="preserve"> – да</w:t>
            </w:r>
          </w:p>
        </w:tc>
        <w:tc>
          <w:tcPr>
            <w:tcW w:w="2388" w:type="dxa"/>
            <w:vAlign w:val="center"/>
          </w:tcPr>
          <w:p w14:paraId="14AD503C" w14:textId="220ABA59" w:rsidR="0081732C" w:rsidRPr="00B55B2F" w:rsidRDefault="0081732C" w:rsidP="0081732C">
            <w:pPr>
              <w:pStyle w:val="ac"/>
              <w:spacing w:before="0" w:beforeAutospacing="0" w:after="0" w:afterAutospacing="0"/>
              <w:ind w:right="-1"/>
              <w:jc w:val="center"/>
              <w:rPr>
                <w:rStyle w:val="ae"/>
                <w:b w:val="0"/>
                <w:sz w:val="28"/>
                <w:szCs w:val="28"/>
              </w:rPr>
            </w:pPr>
            <w:r w:rsidRPr="00B55B2F">
              <w:rPr>
                <w:sz w:val="28"/>
                <w:szCs w:val="28"/>
              </w:rPr>
              <w:t>87</w:t>
            </w:r>
          </w:p>
        </w:tc>
        <w:tc>
          <w:tcPr>
            <w:tcW w:w="1984" w:type="dxa"/>
            <w:vAlign w:val="center"/>
          </w:tcPr>
          <w:p w14:paraId="4C6DD890" w14:textId="2C4D79AE" w:rsidR="0081732C" w:rsidRPr="00B55B2F" w:rsidRDefault="0081732C" w:rsidP="0081732C">
            <w:pPr>
              <w:pStyle w:val="ac"/>
              <w:spacing w:before="0" w:beforeAutospacing="0" w:after="0" w:afterAutospacing="0"/>
              <w:ind w:right="-1"/>
              <w:jc w:val="center"/>
              <w:rPr>
                <w:sz w:val="28"/>
                <w:szCs w:val="28"/>
              </w:rPr>
            </w:pPr>
            <w:r w:rsidRPr="00B55B2F">
              <w:rPr>
                <w:sz w:val="28"/>
                <w:szCs w:val="28"/>
              </w:rPr>
              <w:t>90,6</w:t>
            </w:r>
          </w:p>
        </w:tc>
      </w:tr>
    </w:tbl>
    <w:p w14:paraId="0B04685F" w14:textId="0C731D1A" w:rsidR="00745FE0" w:rsidRPr="00B55B2F" w:rsidRDefault="00745FE0" w:rsidP="00187168">
      <w:pPr>
        <w:pStyle w:val="ac"/>
        <w:spacing w:before="0" w:beforeAutospacing="0" w:after="0" w:afterAutospacing="0"/>
        <w:ind w:right="-1"/>
        <w:jc w:val="both"/>
        <w:rPr>
          <w:rStyle w:val="ae"/>
          <w:sz w:val="28"/>
          <w:szCs w:val="28"/>
        </w:rPr>
      </w:pPr>
    </w:p>
    <w:p w14:paraId="1EE8F294" w14:textId="450A49E4" w:rsidR="00022B34" w:rsidRDefault="004B6A48" w:rsidP="00784AC9">
      <w:pPr>
        <w:ind w:firstLine="567"/>
        <w:jc w:val="both"/>
        <w:rPr>
          <w:bCs/>
          <w:iCs/>
          <w:sz w:val="28"/>
          <w:szCs w:val="28"/>
        </w:rPr>
      </w:pPr>
      <w:r w:rsidRPr="00B55B2F">
        <w:rPr>
          <w:bCs/>
          <w:sz w:val="28"/>
          <w:szCs w:val="28"/>
        </w:rPr>
        <w:t>3.4</w:t>
      </w:r>
      <w:r w:rsidRPr="00B55B2F">
        <w:rPr>
          <w:bCs/>
          <w:sz w:val="28"/>
          <w:szCs w:val="28"/>
          <w:lang w:val="kk-KZ"/>
        </w:rPr>
        <w:t xml:space="preserve">.13 </w:t>
      </w:r>
      <w:r w:rsidR="00022B34" w:rsidRPr="00B55B2F">
        <w:rPr>
          <w:bCs/>
          <w:iCs/>
          <w:sz w:val="28"/>
          <w:szCs w:val="28"/>
        </w:rPr>
        <w:t xml:space="preserve">Применение </w:t>
      </w:r>
      <w:r w:rsidR="00120DE6" w:rsidRPr="00B55B2F">
        <w:rPr>
          <w:bCs/>
          <w:iCs/>
          <w:sz w:val="28"/>
          <w:szCs w:val="28"/>
        </w:rPr>
        <w:t>таргентной терапии (</w:t>
      </w:r>
      <w:r w:rsidR="00022B34" w:rsidRPr="00B55B2F">
        <w:rPr>
          <w:bCs/>
          <w:iCs/>
          <w:sz w:val="28"/>
          <w:szCs w:val="28"/>
        </w:rPr>
        <w:t>бевацизумаба</w:t>
      </w:r>
      <w:r w:rsidR="00120DE6" w:rsidRPr="00B55B2F">
        <w:rPr>
          <w:bCs/>
          <w:iCs/>
          <w:sz w:val="28"/>
          <w:szCs w:val="28"/>
        </w:rPr>
        <w:t>)</w:t>
      </w:r>
      <w:r w:rsidR="00022B34" w:rsidRPr="00B55B2F">
        <w:rPr>
          <w:bCs/>
          <w:iCs/>
          <w:sz w:val="28"/>
          <w:szCs w:val="28"/>
        </w:rPr>
        <w:t xml:space="preserve"> в первичном лечении</w:t>
      </w:r>
    </w:p>
    <w:p w14:paraId="2777A323" w14:textId="77777777" w:rsidR="00533B38" w:rsidRPr="00B55B2F" w:rsidRDefault="00533B38" w:rsidP="00784AC9">
      <w:pPr>
        <w:ind w:firstLine="567"/>
        <w:jc w:val="both"/>
        <w:rPr>
          <w:bCs/>
          <w:iCs/>
          <w:sz w:val="28"/>
          <w:szCs w:val="28"/>
          <w:lang w:val="kk-KZ"/>
        </w:rPr>
      </w:pPr>
    </w:p>
    <w:p w14:paraId="35824FB3" w14:textId="177E9F76" w:rsidR="00E7471D" w:rsidRPr="00B55B2F" w:rsidRDefault="00E7471D" w:rsidP="00784AC9">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Бевацизумаб </w:t>
      </w:r>
      <w:r w:rsidR="008A6F45" w:rsidRPr="00B55B2F">
        <w:rPr>
          <w:sz w:val="28"/>
          <w:szCs w:val="28"/>
        </w:rPr>
        <w:t>–</w:t>
      </w:r>
      <w:r w:rsidRPr="00B55B2F">
        <w:rPr>
          <w:sz w:val="28"/>
          <w:szCs w:val="28"/>
        </w:rPr>
        <w:t xml:space="preserve"> это моноклональное антитело, относящееся к группе таргетных противоопухолевых препаратов. Его механизм действия основан на нейтрализации сосудистого эндотелиального фактора роста (VEGF), который играет ключевую роль в формировании новых кровеносных сосудов, обеспечивающих рост и распространение опухоли. Блокируя VEGF, бевацизумаб подавляет ангиогенез, тем самым снижая способность опухоли к прогрессированию и метастазированию. Препарат применяется в комплексном лечении РЯ в сочетании с химиотерапией и в последующей поддерживающей терапии.</w:t>
      </w:r>
    </w:p>
    <w:p w14:paraId="633843FE" w14:textId="5972ED15" w:rsidR="00E7471D" w:rsidRPr="00B55B2F" w:rsidRDefault="00E7471D" w:rsidP="00784AC9">
      <w:pPr>
        <w:pStyle w:val="muitypography-root"/>
        <w:shd w:val="clear" w:color="auto" w:fill="FFFFFF"/>
        <w:spacing w:before="0" w:beforeAutospacing="0" w:after="0" w:afterAutospacing="0"/>
        <w:ind w:firstLine="567"/>
        <w:jc w:val="both"/>
        <w:rPr>
          <w:sz w:val="28"/>
          <w:szCs w:val="28"/>
        </w:rPr>
      </w:pPr>
      <w:r w:rsidRPr="00B55B2F">
        <w:rPr>
          <w:sz w:val="28"/>
          <w:szCs w:val="28"/>
        </w:rPr>
        <w:t>В выборке из 96 пациенток с СКВЗ провед</w:t>
      </w:r>
      <w:r w:rsidR="00EE1A62" w:rsidRPr="00B55B2F">
        <w:rPr>
          <w:sz w:val="28"/>
          <w:szCs w:val="28"/>
        </w:rPr>
        <w:t>е</w:t>
      </w:r>
      <w:r w:rsidRPr="00B55B2F">
        <w:rPr>
          <w:sz w:val="28"/>
          <w:szCs w:val="28"/>
        </w:rPr>
        <w:t xml:space="preserve">н анализ частоты назначения бевацизумаба в составе первичного лечения. Согласно полученным данным, анти-VEGF таргетная терапия была включена в </w:t>
      </w:r>
      <w:r w:rsidR="0008239F" w:rsidRPr="00B55B2F">
        <w:rPr>
          <w:sz w:val="28"/>
          <w:szCs w:val="28"/>
        </w:rPr>
        <w:t xml:space="preserve">схемы </w:t>
      </w:r>
      <w:r w:rsidRPr="00B55B2F">
        <w:rPr>
          <w:sz w:val="28"/>
          <w:szCs w:val="28"/>
        </w:rPr>
        <w:t>лече</w:t>
      </w:r>
      <w:r w:rsidR="0008239F" w:rsidRPr="00B55B2F">
        <w:rPr>
          <w:sz w:val="28"/>
          <w:szCs w:val="28"/>
        </w:rPr>
        <w:t>ния</w:t>
      </w:r>
      <w:r w:rsidRPr="00B55B2F">
        <w:rPr>
          <w:sz w:val="28"/>
          <w:szCs w:val="28"/>
        </w:rPr>
        <w:t xml:space="preserve"> у 19 пациенток, что составило 19,8</w:t>
      </w:r>
      <w:r w:rsidR="0008239F" w:rsidRPr="00B55B2F">
        <w:rPr>
          <w:sz w:val="28"/>
          <w:szCs w:val="28"/>
        </w:rPr>
        <w:t xml:space="preserve"> </w:t>
      </w:r>
      <w:r w:rsidRPr="00B55B2F">
        <w:rPr>
          <w:sz w:val="28"/>
          <w:szCs w:val="28"/>
        </w:rPr>
        <w:t>% от общего числа наблюдений. В то же время у большинства больных (</w:t>
      </w:r>
      <w:r w:rsidR="00914B7C" w:rsidRPr="00B55B2F">
        <w:rPr>
          <w:sz w:val="28"/>
          <w:szCs w:val="28"/>
        </w:rPr>
        <w:t xml:space="preserve">n = </w:t>
      </w:r>
      <w:r w:rsidRPr="00B55B2F">
        <w:rPr>
          <w:sz w:val="28"/>
          <w:szCs w:val="28"/>
        </w:rPr>
        <w:t>77; 80,2</w:t>
      </w:r>
      <w:r w:rsidR="0008239F" w:rsidRPr="00B55B2F">
        <w:rPr>
          <w:sz w:val="28"/>
          <w:szCs w:val="28"/>
        </w:rPr>
        <w:t xml:space="preserve"> </w:t>
      </w:r>
      <w:r w:rsidRPr="00B55B2F">
        <w:rPr>
          <w:sz w:val="28"/>
          <w:szCs w:val="28"/>
        </w:rPr>
        <w:t>%) применение данного препарата в первичной линии терапии не проводилось. </w:t>
      </w:r>
      <w:r w:rsidRPr="00B55B2F">
        <w:rPr>
          <w:rStyle w:val="ae"/>
          <w:rFonts w:eastAsiaTheme="majorEastAsia"/>
          <w:b w:val="0"/>
          <w:sz w:val="28"/>
          <w:szCs w:val="28"/>
        </w:rPr>
        <w:t>В реальной клинической практике использование бевацизумаба на этапе первичного лечения ограничено и отмечается только у пятой части пациенток</w:t>
      </w:r>
      <w:r w:rsidRPr="00B55B2F">
        <w:rPr>
          <w:b/>
          <w:sz w:val="28"/>
          <w:szCs w:val="28"/>
        </w:rPr>
        <w:t> </w:t>
      </w:r>
      <w:r w:rsidRPr="00B55B2F">
        <w:rPr>
          <w:sz w:val="28"/>
          <w:szCs w:val="28"/>
        </w:rPr>
        <w:t>(таблица 17).</w:t>
      </w:r>
    </w:p>
    <w:p w14:paraId="3EDF3E47" w14:textId="77777777" w:rsidR="003A5B05" w:rsidRPr="00B55B2F" w:rsidRDefault="003A5B05" w:rsidP="00784AC9">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Полученные результаты отражают существующую клиническую практику, при которой антиангиогенная терапия назначается селективно – преимущественно пациенткам с высоким риском прогрессирования и неблагоприятными прогностическими признаками. В таких случаях препарат применяется в составе первичного лечения или при терапии рецидива заболевания.</w:t>
      </w:r>
    </w:p>
    <w:p w14:paraId="1211ABE8" w14:textId="77777777" w:rsidR="00B30417" w:rsidRPr="00B55B2F" w:rsidRDefault="00B30417" w:rsidP="00523A8B">
      <w:pPr>
        <w:pStyle w:val="muitypography-root"/>
        <w:shd w:val="clear" w:color="auto" w:fill="FFFFFF"/>
        <w:spacing w:before="0" w:beforeAutospacing="0" w:after="0" w:afterAutospacing="0"/>
        <w:jc w:val="both"/>
        <w:rPr>
          <w:sz w:val="28"/>
          <w:szCs w:val="28"/>
        </w:rPr>
      </w:pPr>
    </w:p>
    <w:p w14:paraId="66C9A09B" w14:textId="2EB1E58C" w:rsidR="00483572" w:rsidRPr="00B55B2F" w:rsidRDefault="00483572" w:rsidP="00784AC9">
      <w:pPr>
        <w:autoSpaceDE w:val="0"/>
        <w:autoSpaceDN w:val="0"/>
        <w:adjustRightInd w:val="0"/>
        <w:ind w:right="-1"/>
        <w:jc w:val="both"/>
        <w:rPr>
          <w:sz w:val="28"/>
          <w:szCs w:val="28"/>
        </w:rPr>
      </w:pPr>
      <w:r w:rsidRPr="00B55B2F">
        <w:rPr>
          <w:sz w:val="28"/>
          <w:szCs w:val="28"/>
        </w:rPr>
        <w:t>Таблица 1</w:t>
      </w:r>
      <w:r w:rsidR="00E27163" w:rsidRPr="00B55B2F">
        <w:rPr>
          <w:sz w:val="28"/>
          <w:szCs w:val="28"/>
          <w:lang w:val="kk-KZ"/>
        </w:rPr>
        <w:t>7</w:t>
      </w:r>
      <w:r w:rsidRPr="00B55B2F">
        <w:rPr>
          <w:sz w:val="28"/>
          <w:szCs w:val="28"/>
        </w:rPr>
        <w:t xml:space="preserve"> – Частота применения бевацизумаба в первичном лечении пациенток</w:t>
      </w:r>
      <w:r w:rsidRPr="00B55B2F">
        <w:rPr>
          <w:sz w:val="28"/>
          <w:szCs w:val="28"/>
          <w:lang w:val="kk-KZ"/>
        </w:rPr>
        <w:t xml:space="preserve"> </w:t>
      </w:r>
      <w:r w:rsidRPr="00B55B2F">
        <w:rPr>
          <w:sz w:val="28"/>
          <w:szCs w:val="28"/>
        </w:rPr>
        <w:t>с серозным РЯ (</w:t>
      </w:r>
      <w:r w:rsidR="00914B7C" w:rsidRPr="00B55B2F">
        <w:rPr>
          <w:sz w:val="28"/>
          <w:szCs w:val="28"/>
        </w:rPr>
        <w:t xml:space="preserve">n = </w:t>
      </w:r>
      <w:r w:rsidRPr="00B55B2F">
        <w:rPr>
          <w:sz w:val="28"/>
          <w:szCs w:val="28"/>
        </w:rPr>
        <w:t>96)</w:t>
      </w:r>
      <w:r w:rsidR="00B27312" w:rsidRPr="00B55B2F">
        <w:rPr>
          <w:sz w:val="28"/>
          <w:szCs w:val="28"/>
        </w:rPr>
        <w:t>,</w:t>
      </w:r>
      <w:r w:rsidRPr="00B55B2F">
        <w:rPr>
          <w:sz w:val="28"/>
          <w:szCs w:val="28"/>
        </w:rPr>
        <w:t xml:space="preserve"> </w:t>
      </w:r>
      <w:r w:rsidR="00741C77" w:rsidRPr="00B55B2F">
        <w:rPr>
          <w:sz w:val="28"/>
          <w:szCs w:val="28"/>
        </w:rPr>
        <w:t>в абсолютных числах (n) и процентах (%)</w:t>
      </w:r>
    </w:p>
    <w:p w14:paraId="60234FB8" w14:textId="77777777" w:rsidR="00483572" w:rsidRPr="00B55B2F" w:rsidRDefault="00483572" w:rsidP="00483572">
      <w:pPr>
        <w:pStyle w:val="ac"/>
        <w:spacing w:before="0" w:beforeAutospacing="0" w:after="0" w:afterAutospacing="0"/>
        <w:ind w:right="-1"/>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3402"/>
      </w:tblGrid>
      <w:tr w:rsidR="000C0C71" w:rsidRPr="00B55B2F" w14:paraId="7602C382" w14:textId="77777777" w:rsidTr="00533B38">
        <w:trPr>
          <w:trHeight w:val="884"/>
        </w:trPr>
        <w:tc>
          <w:tcPr>
            <w:tcW w:w="3114" w:type="dxa"/>
          </w:tcPr>
          <w:p w14:paraId="45B637E2" w14:textId="77777777" w:rsidR="009511EC" w:rsidRPr="00B55B2F" w:rsidRDefault="009511EC" w:rsidP="00784AC9">
            <w:pPr>
              <w:pStyle w:val="ac"/>
              <w:spacing w:before="0" w:beforeAutospacing="0" w:after="0" w:afterAutospacing="0"/>
              <w:ind w:right="-1"/>
              <w:jc w:val="center"/>
              <w:rPr>
                <w:rStyle w:val="ae"/>
                <w:sz w:val="28"/>
                <w:szCs w:val="28"/>
                <w:highlight w:val="green"/>
              </w:rPr>
            </w:pPr>
            <w:r w:rsidRPr="00B55B2F">
              <w:rPr>
                <w:sz w:val="28"/>
                <w:szCs w:val="28"/>
              </w:rPr>
              <w:t>Применение бевацизумаба</w:t>
            </w:r>
          </w:p>
        </w:tc>
        <w:tc>
          <w:tcPr>
            <w:tcW w:w="3118" w:type="dxa"/>
          </w:tcPr>
          <w:p w14:paraId="7A8AC478" w14:textId="4BABE6A5" w:rsidR="009511EC" w:rsidRPr="00B55B2F" w:rsidRDefault="009511EC" w:rsidP="00784AC9">
            <w:pPr>
              <w:pStyle w:val="ac"/>
              <w:spacing w:before="0" w:beforeAutospacing="0" w:after="0" w:afterAutospacing="0"/>
              <w:ind w:right="-1"/>
              <w:jc w:val="center"/>
              <w:rPr>
                <w:rStyle w:val="ae"/>
                <w:sz w:val="28"/>
                <w:szCs w:val="28"/>
                <w:highlight w:val="green"/>
              </w:rPr>
            </w:pPr>
            <w:r w:rsidRPr="00B55B2F">
              <w:rPr>
                <w:sz w:val="28"/>
                <w:szCs w:val="28"/>
              </w:rPr>
              <w:t>Частота случаев, n</w:t>
            </w:r>
          </w:p>
        </w:tc>
        <w:tc>
          <w:tcPr>
            <w:tcW w:w="3402" w:type="dxa"/>
          </w:tcPr>
          <w:p w14:paraId="38A03AF6" w14:textId="44996379" w:rsidR="009511EC" w:rsidRPr="00B55B2F" w:rsidRDefault="009511EC" w:rsidP="00784AC9">
            <w:pPr>
              <w:pStyle w:val="ac"/>
              <w:spacing w:before="0" w:beforeAutospacing="0" w:after="0" w:afterAutospacing="0"/>
              <w:ind w:right="-1"/>
              <w:jc w:val="center"/>
              <w:rPr>
                <w:rStyle w:val="ae"/>
                <w:sz w:val="28"/>
                <w:szCs w:val="28"/>
                <w:highlight w:val="green"/>
              </w:rPr>
            </w:pPr>
            <w:r w:rsidRPr="00B55B2F">
              <w:rPr>
                <w:sz w:val="28"/>
                <w:szCs w:val="28"/>
              </w:rPr>
              <w:t>Доля случаев,</w:t>
            </w:r>
            <w:r w:rsidR="0008239F" w:rsidRPr="00B55B2F">
              <w:rPr>
                <w:sz w:val="28"/>
                <w:szCs w:val="28"/>
              </w:rPr>
              <w:t xml:space="preserve"> </w:t>
            </w:r>
            <w:r w:rsidR="00AF34E0" w:rsidRPr="00B55B2F">
              <w:rPr>
                <w:sz w:val="28"/>
                <w:szCs w:val="28"/>
              </w:rPr>
              <w:t>%</w:t>
            </w:r>
          </w:p>
        </w:tc>
      </w:tr>
      <w:tr w:rsidR="000C0C71" w:rsidRPr="00B55B2F" w14:paraId="357BC9DB" w14:textId="77777777" w:rsidTr="00533B38">
        <w:trPr>
          <w:trHeight w:val="511"/>
        </w:trPr>
        <w:tc>
          <w:tcPr>
            <w:tcW w:w="3114" w:type="dxa"/>
          </w:tcPr>
          <w:p w14:paraId="631351C1" w14:textId="77777777" w:rsidR="00483572" w:rsidRPr="00B55B2F" w:rsidRDefault="00483572" w:rsidP="00807458">
            <w:pPr>
              <w:pStyle w:val="ac"/>
              <w:spacing w:before="0" w:beforeAutospacing="0" w:after="0" w:afterAutospacing="0"/>
              <w:ind w:right="-1"/>
              <w:rPr>
                <w:rStyle w:val="ae"/>
                <w:sz w:val="28"/>
                <w:szCs w:val="28"/>
                <w:highlight w:val="green"/>
              </w:rPr>
            </w:pPr>
            <w:r w:rsidRPr="00B55B2F">
              <w:rPr>
                <w:sz w:val="28"/>
                <w:szCs w:val="28"/>
              </w:rPr>
              <w:t>нет</w:t>
            </w:r>
          </w:p>
        </w:tc>
        <w:tc>
          <w:tcPr>
            <w:tcW w:w="3118" w:type="dxa"/>
          </w:tcPr>
          <w:p w14:paraId="773438F2" w14:textId="77777777"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rPr>
              <w:t>7</w:t>
            </w:r>
            <w:r w:rsidRPr="00B55B2F">
              <w:rPr>
                <w:sz w:val="28"/>
                <w:szCs w:val="28"/>
                <w:lang w:val="kk-KZ"/>
              </w:rPr>
              <w:t>7</w:t>
            </w:r>
          </w:p>
        </w:tc>
        <w:tc>
          <w:tcPr>
            <w:tcW w:w="3402" w:type="dxa"/>
          </w:tcPr>
          <w:p w14:paraId="297981F8" w14:textId="02774391"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lang w:val="kk-KZ"/>
              </w:rPr>
              <w:t>80</w:t>
            </w:r>
            <w:r w:rsidR="009511EC" w:rsidRPr="00B55B2F">
              <w:rPr>
                <w:sz w:val="28"/>
                <w:szCs w:val="28"/>
                <w:lang w:val="en-US"/>
              </w:rPr>
              <w:t>,</w:t>
            </w:r>
            <w:r w:rsidRPr="00B55B2F">
              <w:rPr>
                <w:sz w:val="28"/>
                <w:szCs w:val="28"/>
                <w:lang w:val="kk-KZ"/>
              </w:rPr>
              <w:t>2</w:t>
            </w:r>
          </w:p>
        </w:tc>
      </w:tr>
      <w:tr w:rsidR="000C0C71" w:rsidRPr="00B55B2F" w14:paraId="25D3FD2C" w14:textId="77777777" w:rsidTr="00533B38">
        <w:trPr>
          <w:trHeight w:val="459"/>
        </w:trPr>
        <w:tc>
          <w:tcPr>
            <w:tcW w:w="3114" w:type="dxa"/>
          </w:tcPr>
          <w:p w14:paraId="68FBAA54" w14:textId="77777777" w:rsidR="00483572" w:rsidRPr="00B55B2F" w:rsidRDefault="00483572" w:rsidP="00807458">
            <w:pPr>
              <w:pStyle w:val="ac"/>
              <w:spacing w:before="0" w:beforeAutospacing="0" w:after="0" w:afterAutospacing="0"/>
              <w:ind w:right="-1"/>
              <w:rPr>
                <w:rStyle w:val="ae"/>
                <w:sz w:val="28"/>
                <w:szCs w:val="28"/>
                <w:highlight w:val="green"/>
              </w:rPr>
            </w:pPr>
            <w:r w:rsidRPr="00B55B2F">
              <w:rPr>
                <w:sz w:val="28"/>
                <w:szCs w:val="28"/>
              </w:rPr>
              <w:t>да</w:t>
            </w:r>
          </w:p>
        </w:tc>
        <w:tc>
          <w:tcPr>
            <w:tcW w:w="3118" w:type="dxa"/>
          </w:tcPr>
          <w:p w14:paraId="19C23534" w14:textId="77777777"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lang w:val="kk-KZ"/>
              </w:rPr>
              <w:t>19</w:t>
            </w:r>
          </w:p>
        </w:tc>
        <w:tc>
          <w:tcPr>
            <w:tcW w:w="3402" w:type="dxa"/>
          </w:tcPr>
          <w:p w14:paraId="4A7FD9D1" w14:textId="0BB2BE77"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lang w:val="kk-KZ"/>
              </w:rPr>
              <w:t>19</w:t>
            </w:r>
            <w:r w:rsidR="009511EC" w:rsidRPr="00B55B2F">
              <w:rPr>
                <w:sz w:val="28"/>
                <w:szCs w:val="28"/>
                <w:lang w:val="en-US"/>
              </w:rPr>
              <w:t>,</w:t>
            </w:r>
            <w:r w:rsidRPr="00B55B2F">
              <w:rPr>
                <w:sz w:val="28"/>
                <w:szCs w:val="28"/>
                <w:lang w:val="kk-KZ"/>
              </w:rPr>
              <w:t>8</w:t>
            </w:r>
          </w:p>
        </w:tc>
      </w:tr>
      <w:tr w:rsidR="000C0C71" w:rsidRPr="00B55B2F" w14:paraId="6B0F6900" w14:textId="77777777" w:rsidTr="00533B38">
        <w:trPr>
          <w:trHeight w:val="422"/>
        </w:trPr>
        <w:tc>
          <w:tcPr>
            <w:tcW w:w="3114" w:type="dxa"/>
          </w:tcPr>
          <w:p w14:paraId="50A43715" w14:textId="77777777" w:rsidR="00483572" w:rsidRPr="00B55B2F" w:rsidRDefault="00483572" w:rsidP="00807458">
            <w:pPr>
              <w:pStyle w:val="ac"/>
              <w:spacing w:before="0" w:beforeAutospacing="0" w:after="0" w:afterAutospacing="0"/>
              <w:ind w:right="-1"/>
              <w:rPr>
                <w:rStyle w:val="ae"/>
                <w:sz w:val="28"/>
                <w:szCs w:val="28"/>
                <w:highlight w:val="green"/>
              </w:rPr>
            </w:pPr>
            <w:r w:rsidRPr="00B55B2F">
              <w:rPr>
                <w:sz w:val="28"/>
                <w:szCs w:val="28"/>
              </w:rPr>
              <w:t>Итого</w:t>
            </w:r>
          </w:p>
        </w:tc>
        <w:tc>
          <w:tcPr>
            <w:tcW w:w="3118" w:type="dxa"/>
          </w:tcPr>
          <w:p w14:paraId="46E20003" w14:textId="77777777"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rPr>
              <w:t>96</w:t>
            </w:r>
          </w:p>
        </w:tc>
        <w:tc>
          <w:tcPr>
            <w:tcW w:w="3402" w:type="dxa"/>
          </w:tcPr>
          <w:p w14:paraId="672755B2" w14:textId="68793FFB" w:rsidR="00483572" w:rsidRPr="00B55B2F" w:rsidRDefault="00483572" w:rsidP="00807458">
            <w:pPr>
              <w:pStyle w:val="ac"/>
              <w:spacing w:before="0" w:beforeAutospacing="0" w:after="0" w:afterAutospacing="0"/>
              <w:ind w:right="-1"/>
              <w:jc w:val="center"/>
              <w:rPr>
                <w:rStyle w:val="ae"/>
                <w:sz w:val="28"/>
                <w:szCs w:val="28"/>
                <w:highlight w:val="green"/>
              </w:rPr>
            </w:pPr>
            <w:r w:rsidRPr="00B55B2F">
              <w:rPr>
                <w:sz w:val="28"/>
                <w:szCs w:val="28"/>
              </w:rPr>
              <w:t>100</w:t>
            </w:r>
            <w:r w:rsidR="009511EC" w:rsidRPr="00B55B2F">
              <w:rPr>
                <w:sz w:val="28"/>
                <w:szCs w:val="28"/>
                <w:lang w:val="en-US"/>
              </w:rPr>
              <w:t>,</w:t>
            </w:r>
            <w:r w:rsidRPr="00B55B2F">
              <w:rPr>
                <w:sz w:val="28"/>
                <w:szCs w:val="28"/>
              </w:rPr>
              <w:t>0</w:t>
            </w:r>
          </w:p>
        </w:tc>
      </w:tr>
    </w:tbl>
    <w:p w14:paraId="36113854" w14:textId="2B596188" w:rsidR="00183D46" w:rsidRPr="00B55B2F" w:rsidRDefault="00183D46" w:rsidP="00523A8B">
      <w:pPr>
        <w:pStyle w:val="ac"/>
        <w:spacing w:before="0" w:beforeAutospacing="0" w:after="0" w:afterAutospacing="0"/>
        <w:ind w:firstLine="567"/>
        <w:jc w:val="both"/>
        <w:rPr>
          <w:sz w:val="28"/>
          <w:szCs w:val="28"/>
        </w:rPr>
      </w:pPr>
    </w:p>
    <w:p w14:paraId="45B6940A" w14:textId="28588124" w:rsidR="00FD58C9" w:rsidRDefault="00CC64E9" w:rsidP="00FD58C9">
      <w:pPr>
        <w:ind w:firstLine="567"/>
        <w:jc w:val="both"/>
        <w:rPr>
          <w:sz w:val="28"/>
          <w:szCs w:val="28"/>
        </w:rPr>
      </w:pPr>
      <w:r w:rsidRPr="00B55B2F">
        <w:rPr>
          <w:bCs/>
          <w:sz w:val="28"/>
          <w:szCs w:val="28"/>
        </w:rPr>
        <w:t>3.4</w:t>
      </w:r>
      <w:r w:rsidRPr="00B55B2F">
        <w:rPr>
          <w:bCs/>
          <w:sz w:val="28"/>
          <w:szCs w:val="28"/>
          <w:lang w:val="kk-KZ"/>
        </w:rPr>
        <w:t>.1</w:t>
      </w:r>
      <w:r w:rsidR="005C574D" w:rsidRPr="00B55B2F">
        <w:rPr>
          <w:bCs/>
          <w:sz w:val="28"/>
          <w:szCs w:val="28"/>
        </w:rPr>
        <w:t>4</w:t>
      </w:r>
      <w:r w:rsidRPr="00B55B2F">
        <w:rPr>
          <w:bCs/>
          <w:sz w:val="28"/>
          <w:szCs w:val="28"/>
          <w:lang w:val="kk-KZ"/>
        </w:rPr>
        <w:t xml:space="preserve"> </w:t>
      </w:r>
      <w:r w:rsidR="00FD58C9" w:rsidRPr="00B55B2F">
        <w:rPr>
          <w:sz w:val="28"/>
          <w:szCs w:val="28"/>
        </w:rPr>
        <w:t xml:space="preserve">Анализ времени до рецидива в зависимости от </w:t>
      </w:r>
      <w:r w:rsidR="00D76027" w:rsidRPr="00B55B2F">
        <w:rPr>
          <w:i/>
          <w:sz w:val="28"/>
          <w:szCs w:val="28"/>
        </w:rPr>
        <w:t>BRCA</w:t>
      </w:r>
      <w:r w:rsidR="00FD58C9" w:rsidRPr="00B55B2F">
        <w:rPr>
          <w:sz w:val="28"/>
          <w:szCs w:val="28"/>
        </w:rPr>
        <w:t>-статуса (n = 73)</w:t>
      </w:r>
    </w:p>
    <w:p w14:paraId="33BA2C44" w14:textId="77777777" w:rsidR="00533B38" w:rsidRPr="00B55B2F" w:rsidRDefault="00533B38" w:rsidP="00FD58C9">
      <w:pPr>
        <w:ind w:firstLine="567"/>
        <w:jc w:val="both"/>
        <w:rPr>
          <w:bCs/>
          <w:iCs/>
          <w:sz w:val="28"/>
          <w:szCs w:val="28"/>
          <w:lang w:val="kk-KZ"/>
        </w:rPr>
      </w:pPr>
    </w:p>
    <w:p w14:paraId="6E844176" w14:textId="4F335AD5" w:rsidR="005112DE" w:rsidRPr="00B55B2F" w:rsidRDefault="00E7471D" w:rsidP="00784AC9">
      <w:pPr>
        <w:pStyle w:val="muitypography-root"/>
        <w:shd w:val="clear" w:color="auto" w:fill="FFFFFF"/>
        <w:spacing w:before="0" w:beforeAutospacing="0" w:after="0" w:afterAutospacing="0"/>
        <w:ind w:firstLine="567"/>
        <w:jc w:val="both"/>
        <w:rPr>
          <w:sz w:val="28"/>
          <w:szCs w:val="28"/>
        </w:rPr>
      </w:pPr>
      <w:r w:rsidRPr="00B55B2F">
        <w:rPr>
          <w:bCs/>
          <w:sz w:val="28"/>
          <w:szCs w:val="28"/>
        </w:rPr>
        <w:t xml:space="preserve">Для оценки влияния </w:t>
      </w:r>
      <w:r w:rsidR="00D76027" w:rsidRPr="00B55B2F">
        <w:rPr>
          <w:bCs/>
          <w:i/>
          <w:sz w:val="28"/>
          <w:szCs w:val="28"/>
        </w:rPr>
        <w:t>BRCA</w:t>
      </w:r>
      <w:r w:rsidRPr="00B55B2F">
        <w:rPr>
          <w:bCs/>
          <w:sz w:val="28"/>
          <w:szCs w:val="28"/>
        </w:rPr>
        <w:t>-статуса на время до рецидива провед</w:t>
      </w:r>
      <w:r w:rsidR="00EE1A62" w:rsidRPr="00B55B2F">
        <w:rPr>
          <w:bCs/>
          <w:sz w:val="28"/>
          <w:szCs w:val="28"/>
        </w:rPr>
        <w:t>е</w:t>
      </w:r>
      <w:r w:rsidRPr="00B55B2F">
        <w:rPr>
          <w:bCs/>
          <w:sz w:val="28"/>
          <w:szCs w:val="28"/>
        </w:rPr>
        <w:t>н анализ выживаемости методом Каплана–Мейера в когорте из 73 пациенток с ЭРЯ, у которых</w:t>
      </w:r>
      <w:r w:rsidRPr="00B55B2F">
        <w:rPr>
          <w:sz w:val="28"/>
          <w:szCs w:val="28"/>
        </w:rPr>
        <w:t xml:space="preserve"> имелись рецидив и полные клинико-анамнестические данные. Распределение по подгруппам составило: </w:t>
      </w:r>
      <w:r w:rsidR="00D76027" w:rsidRPr="00B55B2F">
        <w:rPr>
          <w:i/>
          <w:sz w:val="28"/>
          <w:szCs w:val="28"/>
        </w:rPr>
        <w:t>BRCA</w:t>
      </w:r>
      <w:r w:rsidRPr="00B55B2F">
        <w:rPr>
          <w:i/>
          <w:sz w:val="28"/>
          <w:szCs w:val="28"/>
        </w:rPr>
        <w:t>1</w:t>
      </w:r>
      <w:r w:rsidRPr="00B55B2F">
        <w:rPr>
          <w:sz w:val="28"/>
          <w:szCs w:val="28"/>
        </w:rPr>
        <w:t xml:space="preserve"> </w:t>
      </w:r>
      <w:r w:rsidR="008A6F45" w:rsidRPr="00B55B2F">
        <w:rPr>
          <w:sz w:val="28"/>
          <w:szCs w:val="28"/>
        </w:rPr>
        <w:t>–</w:t>
      </w:r>
      <w:r w:rsidRPr="00B55B2F">
        <w:rPr>
          <w:sz w:val="28"/>
          <w:szCs w:val="28"/>
        </w:rPr>
        <w:t xml:space="preserve"> 20 пациенток, </w:t>
      </w:r>
      <w:r w:rsidR="00D76027" w:rsidRPr="00B55B2F">
        <w:rPr>
          <w:i/>
          <w:sz w:val="28"/>
          <w:szCs w:val="28"/>
        </w:rPr>
        <w:t>BRCA</w:t>
      </w:r>
      <w:r w:rsidRPr="00B55B2F">
        <w:rPr>
          <w:i/>
          <w:sz w:val="28"/>
          <w:szCs w:val="28"/>
        </w:rPr>
        <w:t>2</w:t>
      </w:r>
      <w:r w:rsidRPr="00B55B2F">
        <w:rPr>
          <w:sz w:val="28"/>
          <w:szCs w:val="28"/>
        </w:rPr>
        <w:t xml:space="preserve"> </w:t>
      </w:r>
      <w:r w:rsidR="008A6F45" w:rsidRPr="00B55B2F">
        <w:rPr>
          <w:sz w:val="28"/>
          <w:szCs w:val="28"/>
        </w:rPr>
        <w:t>–</w:t>
      </w:r>
      <w:r w:rsidRPr="00B55B2F">
        <w:rPr>
          <w:sz w:val="28"/>
          <w:szCs w:val="28"/>
        </w:rPr>
        <w:t xml:space="preserve"> 10 пациенток, </w:t>
      </w:r>
      <w:r w:rsidR="00D76027" w:rsidRPr="00B55B2F">
        <w:rPr>
          <w:i/>
          <w:sz w:val="28"/>
          <w:szCs w:val="28"/>
        </w:rPr>
        <w:t>BRCA</w:t>
      </w:r>
      <w:r w:rsidRPr="00B55B2F">
        <w:rPr>
          <w:sz w:val="28"/>
          <w:szCs w:val="28"/>
        </w:rPr>
        <w:t>-негативн</w:t>
      </w:r>
      <w:r w:rsidR="003849DC" w:rsidRPr="00B55B2F">
        <w:rPr>
          <w:sz w:val="28"/>
          <w:szCs w:val="28"/>
        </w:rPr>
        <w:t xml:space="preserve">ые </w:t>
      </w:r>
      <w:r w:rsidR="008A6F45" w:rsidRPr="00B55B2F">
        <w:rPr>
          <w:sz w:val="28"/>
          <w:szCs w:val="28"/>
        </w:rPr>
        <w:t>–</w:t>
      </w:r>
      <w:r w:rsidR="003849DC" w:rsidRPr="00B55B2F">
        <w:rPr>
          <w:sz w:val="28"/>
          <w:szCs w:val="28"/>
        </w:rPr>
        <w:t xml:space="preserve"> 43 пациентки. </w:t>
      </w:r>
    </w:p>
    <w:p w14:paraId="5BBB85BA" w14:textId="00E0D895" w:rsidR="00E7471D" w:rsidRPr="00B55B2F" w:rsidRDefault="00E7471D" w:rsidP="00784AC9">
      <w:pPr>
        <w:pStyle w:val="muitypography-root"/>
        <w:shd w:val="clear" w:color="auto" w:fill="FFFFFF"/>
        <w:spacing w:before="0" w:beforeAutospacing="0" w:after="0" w:afterAutospacing="0"/>
        <w:ind w:firstLine="567"/>
        <w:jc w:val="both"/>
        <w:rPr>
          <w:sz w:val="28"/>
          <w:szCs w:val="28"/>
        </w:rPr>
      </w:pPr>
      <w:r w:rsidRPr="00B55B2F">
        <w:rPr>
          <w:sz w:val="28"/>
          <w:szCs w:val="28"/>
        </w:rPr>
        <w:t>По совокупной выборке среднее время до рецидива составило 17,3 месяца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15,0</w:t>
      </w:r>
      <w:r w:rsidR="000A7ED5" w:rsidRPr="00B55B2F">
        <w:rPr>
          <w:sz w:val="28"/>
          <w:szCs w:val="28"/>
        </w:rPr>
        <w:t>–</w:t>
      </w:r>
      <w:r w:rsidR="008A6F45" w:rsidRPr="00B55B2F">
        <w:rPr>
          <w:sz w:val="28"/>
          <w:szCs w:val="28"/>
        </w:rPr>
        <w:t>1</w:t>
      </w:r>
      <w:r w:rsidRPr="00B55B2F">
        <w:rPr>
          <w:sz w:val="28"/>
          <w:szCs w:val="28"/>
        </w:rPr>
        <w:t>9,7).</w:t>
      </w:r>
    </w:p>
    <w:p w14:paraId="44060B15" w14:textId="2EB2D7E8" w:rsidR="00E7471D" w:rsidRPr="00B55B2F" w:rsidRDefault="00E7471D" w:rsidP="00784AC9">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При стратификации по </w:t>
      </w:r>
      <w:r w:rsidR="00D76027" w:rsidRPr="00B55B2F">
        <w:rPr>
          <w:i/>
          <w:sz w:val="28"/>
          <w:szCs w:val="28"/>
        </w:rPr>
        <w:t>BRCA</w:t>
      </w:r>
      <w:r w:rsidRPr="00B55B2F">
        <w:rPr>
          <w:sz w:val="28"/>
          <w:szCs w:val="28"/>
        </w:rPr>
        <w:t>-статусу установлено: среднее время до рецидива составило 16,9 мес.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12,8</w:t>
      </w:r>
      <w:r w:rsidR="000A7ED5" w:rsidRPr="00B55B2F">
        <w:rPr>
          <w:sz w:val="28"/>
          <w:szCs w:val="28"/>
        </w:rPr>
        <w:t>–</w:t>
      </w:r>
      <w:r w:rsidR="008A6F45" w:rsidRPr="00B55B2F">
        <w:rPr>
          <w:sz w:val="28"/>
          <w:szCs w:val="28"/>
        </w:rPr>
        <w:t>2</w:t>
      </w:r>
      <w:r w:rsidRPr="00B55B2F">
        <w:rPr>
          <w:sz w:val="28"/>
          <w:szCs w:val="28"/>
        </w:rPr>
        <w:t xml:space="preserve">1,0) у пациенток с </w:t>
      </w:r>
      <w:r w:rsidR="00D76027" w:rsidRPr="00B55B2F">
        <w:rPr>
          <w:i/>
          <w:sz w:val="28"/>
          <w:szCs w:val="28"/>
        </w:rPr>
        <w:t>BRCA</w:t>
      </w:r>
      <w:r w:rsidRPr="00B55B2F">
        <w:rPr>
          <w:i/>
          <w:sz w:val="28"/>
          <w:szCs w:val="28"/>
        </w:rPr>
        <w:t>1</w:t>
      </w:r>
      <w:r w:rsidRPr="00B55B2F">
        <w:rPr>
          <w:sz w:val="28"/>
          <w:szCs w:val="28"/>
        </w:rPr>
        <w:t>-мутацией, 24,3 мес.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17,3</w:t>
      </w:r>
      <w:r w:rsidR="000A7ED5" w:rsidRPr="00B55B2F">
        <w:rPr>
          <w:sz w:val="28"/>
          <w:szCs w:val="28"/>
        </w:rPr>
        <w:t>–</w:t>
      </w:r>
      <w:r w:rsidR="008A6F45" w:rsidRPr="00B55B2F">
        <w:rPr>
          <w:sz w:val="28"/>
          <w:szCs w:val="28"/>
        </w:rPr>
        <w:t>3</w:t>
      </w:r>
      <w:r w:rsidRPr="00B55B2F">
        <w:rPr>
          <w:sz w:val="28"/>
          <w:szCs w:val="28"/>
        </w:rPr>
        <w:t xml:space="preserve">1,4) у носительниц </w:t>
      </w:r>
      <w:r w:rsidR="00D76027" w:rsidRPr="00B55B2F">
        <w:rPr>
          <w:i/>
          <w:sz w:val="28"/>
          <w:szCs w:val="28"/>
        </w:rPr>
        <w:t>BRCA</w:t>
      </w:r>
      <w:r w:rsidRPr="00B55B2F">
        <w:rPr>
          <w:i/>
          <w:sz w:val="28"/>
          <w:szCs w:val="28"/>
        </w:rPr>
        <w:t>2</w:t>
      </w:r>
      <w:r w:rsidRPr="00B55B2F">
        <w:rPr>
          <w:sz w:val="28"/>
          <w:szCs w:val="28"/>
        </w:rPr>
        <w:t xml:space="preserve"> и 15,8 мес.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12,7</w:t>
      </w:r>
      <w:r w:rsidR="000A7ED5" w:rsidRPr="00B55B2F">
        <w:rPr>
          <w:sz w:val="28"/>
          <w:szCs w:val="28"/>
        </w:rPr>
        <w:t>–</w:t>
      </w:r>
      <w:r w:rsidR="008A6F45" w:rsidRPr="00B55B2F">
        <w:rPr>
          <w:sz w:val="28"/>
          <w:szCs w:val="28"/>
        </w:rPr>
        <w:t>1</w:t>
      </w:r>
      <w:r w:rsidRPr="00B55B2F">
        <w:rPr>
          <w:sz w:val="28"/>
          <w:szCs w:val="28"/>
        </w:rPr>
        <w:t xml:space="preserve">9,0) в </w:t>
      </w:r>
      <w:r w:rsidR="00D76027" w:rsidRPr="00B55B2F">
        <w:rPr>
          <w:i/>
          <w:sz w:val="28"/>
          <w:szCs w:val="28"/>
        </w:rPr>
        <w:t>BRCA</w:t>
      </w:r>
      <w:r w:rsidR="00375F1D" w:rsidRPr="00B55B2F">
        <w:rPr>
          <w:sz w:val="28"/>
          <w:szCs w:val="28"/>
        </w:rPr>
        <w:t xml:space="preserve"> </w:t>
      </w:r>
      <w:r w:rsidRPr="00B55B2F">
        <w:rPr>
          <w:sz w:val="28"/>
          <w:szCs w:val="28"/>
        </w:rPr>
        <w:t>-негативной группе (таблица 1</w:t>
      </w:r>
      <w:r w:rsidR="00320522" w:rsidRPr="00B55B2F">
        <w:rPr>
          <w:sz w:val="28"/>
          <w:szCs w:val="28"/>
        </w:rPr>
        <w:t>8</w:t>
      </w:r>
      <w:r w:rsidRPr="00B55B2F">
        <w:rPr>
          <w:sz w:val="28"/>
          <w:szCs w:val="28"/>
        </w:rPr>
        <w:t>).</w:t>
      </w:r>
    </w:p>
    <w:p w14:paraId="2B605578" w14:textId="0B72A89B" w:rsidR="003A5B05" w:rsidRPr="00B55B2F" w:rsidRDefault="00CC7045" w:rsidP="00CC7045">
      <w:pPr>
        <w:ind w:firstLine="567"/>
        <w:jc w:val="both"/>
        <w:rPr>
          <w:sz w:val="28"/>
          <w:szCs w:val="28"/>
          <w:shd w:val="clear" w:color="auto" w:fill="FFFFFF"/>
        </w:rPr>
      </w:pPr>
      <w:r w:rsidRPr="00B55B2F">
        <w:rPr>
          <w:sz w:val="28"/>
          <w:szCs w:val="28"/>
        </w:rPr>
        <w:t xml:space="preserve">Анализ времени до рецидива, выполненный методом Каплана–Мейера с применением критерия Log-rank (Mantel–Cox), не выявил статистически значимых различий между группами, сформированными по </w:t>
      </w:r>
      <w:r w:rsidR="00D76027" w:rsidRPr="00B55B2F">
        <w:rPr>
          <w:i/>
          <w:sz w:val="28"/>
          <w:szCs w:val="28"/>
        </w:rPr>
        <w:t>BRCA</w:t>
      </w:r>
      <w:r w:rsidRPr="00B55B2F">
        <w:rPr>
          <w:sz w:val="28"/>
          <w:szCs w:val="28"/>
        </w:rPr>
        <w:t xml:space="preserve">-статусу (χ² = 3,908; p = 0,142). Полученные результаты не продемонстрировали статистически значимого влияния </w:t>
      </w:r>
      <w:r w:rsidR="00D76027" w:rsidRPr="00B55B2F">
        <w:rPr>
          <w:i/>
          <w:sz w:val="28"/>
          <w:szCs w:val="28"/>
        </w:rPr>
        <w:t>BRCA</w:t>
      </w:r>
      <w:r w:rsidRPr="00B55B2F">
        <w:rPr>
          <w:sz w:val="28"/>
          <w:szCs w:val="28"/>
        </w:rPr>
        <w:t>1/2-статуса на риск развития рецидива заболевания в исследуемой когорте. Вместе с тем наблюдалась тенденция к различиям показателей времени до рецидива между подгруппами (рисунок 2</w:t>
      </w:r>
      <w:r w:rsidR="00320522" w:rsidRPr="00B55B2F">
        <w:rPr>
          <w:sz w:val="28"/>
          <w:szCs w:val="28"/>
        </w:rPr>
        <w:t>3</w:t>
      </w:r>
      <w:r w:rsidRPr="00B55B2F">
        <w:rPr>
          <w:sz w:val="28"/>
          <w:szCs w:val="28"/>
        </w:rPr>
        <w:t xml:space="preserve">). Данная тенденция согласуется с литературными данными, предполагающими более высокую чувствительность </w:t>
      </w:r>
      <w:r w:rsidR="00D76027" w:rsidRPr="00B55B2F">
        <w:rPr>
          <w:i/>
          <w:sz w:val="28"/>
          <w:szCs w:val="28"/>
        </w:rPr>
        <w:t>BRCA</w:t>
      </w:r>
      <w:r w:rsidRPr="00B55B2F">
        <w:rPr>
          <w:sz w:val="28"/>
          <w:szCs w:val="28"/>
        </w:rPr>
        <w:t>-ассоциированных опухолей к препаратам платины, однако требует подтверждения в более масштабных и репрезентативных выборках.</w:t>
      </w:r>
    </w:p>
    <w:p w14:paraId="1CB2C444" w14:textId="77777777" w:rsidR="0060279D" w:rsidRDefault="0060279D" w:rsidP="005B7672">
      <w:pPr>
        <w:pStyle w:val="ac"/>
        <w:spacing w:before="0" w:beforeAutospacing="0" w:after="0" w:afterAutospacing="0"/>
        <w:jc w:val="both"/>
        <w:rPr>
          <w:sz w:val="28"/>
          <w:szCs w:val="28"/>
        </w:rPr>
      </w:pPr>
    </w:p>
    <w:p w14:paraId="4BEA6D79" w14:textId="77777777" w:rsidR="00533B38" w:rsidRPr="00B55B2F" w:rsidRDefault="00533B38" w:rsidP="005B7672">
      <w:pPr>
        <w:pStyle w:val="ac"/>
        <w:spacing w:before="0" w:beforeAutospacing="0" w:after="0" w:afterAutospacing="0"/>
        <w:jc w:val="both"/>
        <w:rPr>
          <w:sz w:val="28"/>
          <w:szCs w:val="28"/>
        </w:rPr>
      </w:pPr>
    </w:p>
    <w:p w14:paraId="19F2CFDD" w14:textId="45C7A4F6" w:rsidR="0060279D" w:rsidRPr="00B55B2F" w:rsidRDefault="0060279D" w:rsidP="00784AC9">
      <w:pPr>
        <w:autoSpaceDE w:val="0"/>
        <w:autoSpaceDN w:val="0"/>
        <w:adjustRightInd w:val="0"/>
        <w:ind w:right="-1"/>
        <w:jc w:val="both"/>
        <w:rPr>
          <w:sz w:val="28"/>
          <w:szCs w:val="28"/>
        </w:rPr>
      </w:pPr>
      <w:r w:rsidRPr="00B55B2F">
        <w:rPr>
          <w:sz w:val="28"/>
          <w:szCs w:val="28"/>
        </w:rPr>
        <w:lastRenderedPageBreak/>
        <w:t xml:space="preserve">Таблица </w:t>
      </w:r>
      <w:r w:rsidR="00A702F3" w:rsidRPr="00B55B2F">
        <w:rPr>
          <w:sz w:val="28"/>
          <w:szCs w:val="28"/>
          <w:lang w:val="kk-KZ"/>
        </w:rPr>
        <w:t>18</w:t>
      </w:r>
      <w:r w:rsidRPr="00B55B2F">
        <w:rPr>
          <w:sz w:val="28"/>
          <w:szCs w:val="28"/>
        </w:rPr>
        <w:t xml:space="preserve"> – Время до рецидива</w:t>
      </w:r>
      <w:r w:rsidRPr="00B55B2F">
        <w:rPr>
          <w:bCs/>
          <w:sz w:val="28"/>
          <w:szCs w:val="28"/>
          <w:lang w:eastAsia="ru-RU"/>
        </w:rPr>
        <w:t xml:space="preserve"> в зависимости от </w:t>
      </w:r>
      <w:r w:rsidR="00D76027" w:rsidRPr="00B55B2F">
        <w:rPr>
          <w:bCs/>
          <w:i/>
          <w:sz w:val="28"/>
          <w:szCs w:val="28"/>
          <w:lang w:eastAsia="ru-RU"/>
        </w:rPr>
        <w:t>BRCA</w:t>
      </w:r>
      <w:r w:rsidRPr="00B55B2F">
        <w:rPr>
          <w:bCs/>
          <w:sz w:val="28"/>
          <w:szCs w:val="28"/>
          <w:lang w:eastAsia="ru-RU"/>
        </w:rPr>
        <w:t xml:space="preserve">-статуса </w:t>
      </w:r>
      <w:r w:rsidRPr="00B55B2F">
        <w:rPr>
          <w:sz w:val="28"/>
          <w:szCs w:val="28"/>
        </w:rPr>
        <w:t xml:space="preserve">в исследуемой выборке </w:t>
      </w:r>
      <w:r w:rsidRPr="00B55B2F">
        <w:rPr>
          <w:bCs/>
          <w:sz w:val="28"/>
          <w:szCs w:val="28"/>
          <w:lang w:eastAsia="ru-RU"/>
        </w:rPr>
        <w:t>(</w:t>
      </w:r>
      <w:r w:rsidRPr="00B55B2F">
        <w:rPr>
          <w:bCs/>
          <w:sz w:val="28"/>
          <w:szCs w:val="28"/>
          <w:lang w:val="en-US" w:eastAsia="ru-RU"/>
        </w:rPr>
        <w:t>n</w:t>
      </w:r>
      <w:r w:rsidRPr="00B55B2F">
        <w:rPr>
          <w:bCs/>
          <w:sz w:val="28"/>
          <w:szCs w:val="28"/>
          <w:lang w:eastAsia="ru-RU"/>
        </w:rPr>
        <w:t xml:space="preserve"> = 7</w:t>
      </w:r>
      <w:r w:rsidR="00523A3E" w:rsidRPr="00B55B2F">
        <w:rPr>
          <w:bCs/>
          <w:sz w:val="28"/>
          <w:szCs w:val="28"/>
          <w:lang w:eastAsia="ru-RU"/>
        </w:rPr>
        <w:t>3</w:t>
      </w:r>
      <w:r w:rsidRPr="00B55B2F">
        <w:rPr>
          <w:bCs/>
          <w:sz w:val="28"/>
          <w:szCs w:val="28"/>
          <w:lang w:eastAsia="ru-RU"/>
        </w:rPr>
        <w:t>)</w:t>
      </w:r>
    </w:p>
    <w:p w14:paraId="0155F720" w14:textId="77777777" w:rsidR="003849DC" w:rsidRPr="00B55B2F" w:rsidRDefault="003849DC" w:rsidP="003849DC">
      <w:pPr>
        <w:autoSpaceDE w:val="0"/>
        <w:autoSpaceDN w:val="0"/>
        <w:adjustRightInd w:val="0"/>
        <w:ind w:right="-1"/>
        <w:rPr>
          <w:sz w:val="28"/>
          <w:szCs w:val="28"/>
        </w:rPr>
      </w:pPr>
    </w:p>
    <w:tbl>
      <w:tblPr>
        <w:tblStyle w:val="a9"/>
        <w:tblW w:w="0" w:type="auto"/>
        <w:tblLook w:val="0600" w:firstRow="0" w:lastRow="0" w:firstColumn="0" w:lastColumn="0" w:noHBand="1" w:noVBand="1"/>
      </w:tblPr>
      <w:tblGrid>
        <w:gridCol w:w="3437"/>
        <w:gridCol w:w="993"/>
        <w:gridCol w:w="2671"/>
        <w:gridCol w:w="2521"/>
      </w:tblGrid>
      <w:tr w:rsidR="000C0C71" w:rsidRPr="00B55B2F" w14:paraId="1AA1E931" w14:textId="77777777" w:rsidTr="00784AC9">
        <w:trPr>
          <w:trHeight w:val="523"/>
        </w:trPr>
        <w:tc>
          <w:tcPr>
            <w:tcW w:w="0" w:type="auto"/>
            <w:hideMark/>
          </w:tcPr>
          <w:p w14:paraId="131D1D31" w14:textId="67196250" w:rsidR="009511EC" w:rsidRPr="00B55B2F" w:rsidRDefault="00D76027" w:rsidP="00784AC9">
            <w:pPr>
              <w:pStyle w:val="ac"/>
              <w:jc w:val="center"/>
              <w:rPr>
                <w:sz w:val="28"/>
                <w:szCs w:val="28"/>
              </w:rPr>
            </w:pPr>
            <w:r w:rsidRPr="00B55B2F">
              <w:rPr>
                <w:i/>
                <w:sz w:val="28"/>
                <w:szCs w:val="28"/>
              </w:rPr>
              <w:t>BRCA</w:t>
            </w:r>
            <w:r w:rsidR="009511EC" w:rsidRPr="00B55B2F">
              <w:rPr>
                <w:sz w:val="28"/>
                <w:szCs w:val="28"/>
              </w:rPr>
              <w:t>-статус</w:t>
            </w:r>
          </w:p>
        </w:tc>
        <w:tc>
          <w:tcPr>
            <w:tcW w:w="0" w:type="auto"/>
            <w:hideMark/>
          </w:tcPr>
          <w:p w14:paraId="5EF5945A" w14:textId="77777777" w:rsidR="009511EC" w:rsidRPr="00B55B2F" w:rsidRDefault="009511EC" w:rsidP="00784AC9">
            <w:pPr>
              <w:pStyle w:val="ac"/>
              <w:jc w:val="center"/>
              <w:rPr>
                <w:sz w:val="28"/>
                <w:szCs w:val="28"/>
              </w:rPr>
            </w:pPr>
            <w:r w:rsidRPr="00B55B2F">
              <w:rPr>
                <w:sz w:val="28"/>
                <w:szCs w:val="28"/>
              </w:rPr>
              <w:t>Месяц</w:t>
            </w:r>
          </w:p>
        </w:tc>
        <w:tc>
          <w:tcPr>
            <w:tcW w:w="0" w:type="auto"/>
            <w:hideMark/>
          </w:tcPr>
          <w:p w14:paraId="0E491957" w14:textId="291DD463" w:rsidR="009511EC" w:rsidRPr="00B55B2F" w:rsidRDefault="009511EC" w:rsidP="00784AC9">
            <w:pPr>
              <w:pStyle w:val="ac"/>
              <w:jc w:val="center"/>
              <w:rPr>
                <w:sz w:val="28"/>
                <w:szCs w:val="28"/>
              </w:rPr>
            </w:pPr>
            <w:r w:rsidRPr="00B55B2F">
              <w:rPr>
                <w:sz w:val="28"/>
                <w:szCs w:val="28"/>
              </w:rPr>
              <w:t>Доверительный интервал (ДИ)</w:t>
            </w:r>
          </w:p>
        </w:tc>
        <w:tc>
          <w:tcPr>
            <w:tcW w:w="0" w:type="auto"/>
            <w:hideMark/>
          </w:tcPr>
          <w:p w14:paraId="255DCD83" w14:textId="7869A138" w:rsidR="009511EC" w:rsidRPr="00B55B2F" w:rsidRDefault="009511EC" w:rsidP="00784AC9">
            <w:pPr>
              <w:pStyle w:val="ac"/>
              <w:jc w:val="center"/>
              <w:rPr>
                <w:sz w:val="28"/>
                <w:szCs w:val="28"/>
              </w:rPr>
            </w:pPr>
            <w:r w:rsidRPr="00B55B2F">
              <w:rPr>
                <w:sz w:val="28"/>
                <w:szCs w:val="28"/>
              </w:rPr>
              <w:t>Статистический критерий</w:t>
            </w:r>
          </w:p>
        </w:tc>
      </w:tr>
      <w:tr w:rsidR="000C0C71" w:rsidRPr="00B55B2F" w14:paraId="5D77D9F6" w14:textId="77777777" w:rsidTr="00784AC9">
        <w:trPr>
          <w:trHeight w:val="70"/>
        </w:trPr>
        <w:tc>
          <w:tcPr>
            <w:tcW w:w="0" w:type="auto"/>
            <w:hideMark/>
          </w:tcPr>
          <w:p w14:paraId="507BC508" w14:textId="730A2B06" w:rsidR="0060279D" w:rsidRPr="00B55B2F" w:rsidRDefault="00D76027" w:rsidP="00807458">
            <w:pPr>
              <w:pStyle w:val="ac"/>
              <w:rPr>
                <w:sz w:val="28"/>
                <w:szCs w:val="28"/>
              </w:rPr>
            </w:pPr>
            <w:r w:rsidRPr="00B55B2F">
              <w:rPr>
                <w:i/>
                <w:sz w:val="28"/>
                <w:szCs w:val="28"/>
              </w:rPr>
              <w:t>BRCA</w:t>
            </w:r>
            <w:r w:rsidR="0060279D" w:rsidRPr="00B55B2F">
              <w:rPr>
                <w:i/>
                <w:sz w:val="28"/>
                <w:szCs w:val="28"/>
              </w:rPr>
              <w:t>1</w:t>
            </w:r>
            <w:r w:rsidR="0060279D" w:rsidRPr="00B55B2F">
              <w:rPr>
                <w:sz w:val="28"/>
                <w:szCs w:val="28"/>
              </w:rPr>
              <w:t xml:space="preserve"> (n = </w:t>
            </w:r>
            <w:r w:rsidR="00807458" w:rsidRPr="00B55B2F">
              <w:rPr>
                <w:sz w:val="28"/>
                <w:szCs w:val="28"/>
              </w:rPr>
              <w:t>20</w:t>
            </w:r>
            <w:r w:rsidR="0060279D" w:rsidRPr="00B55B2F">
              <w:rPr>
                <w:sz w:val="28"/>
                <w:szCs w:val="28"/>
              </w:rPr>
              <w:t>)</w:t>
            </w:r>
          </w:p>
        </w:tc>
        <w:tc>
          <w:tcPr>
            <w:tcW w:w="0" w:type="auto"/>
            <w:hideMark/>
          </w:tcPr>
          <w:p w14:paraId="3742A1A4" w14:textId="15D98C48" w:rsidR="0060279D" w:rsidRPr="00B55B2F" w:rsidRDefault="00523A3E" w:rsidP="002678CF">
            <w:pPr>
              <w:pStyle w:val="ac"/>
              <w:jc w:val="center"/>
              <w:rPr>
                <w:sz w:val="28"/>
                <w:szCs w:val="28"/>
              </w:rPr>
            </w:pPr>
            <w:r w:rsidRPr="00B55B2F">
              <w:rPr>
                <w:sz w:val="28"/>
                <w:szCs w:val="28"/>
              </w:rPr>
              <w:t>16,9</w:t>
            </w:r>
          </w:p>
        </w:tc>
        <w:tc>
          <w:tcPr>
            <w:tcW w:w="0" w:type="auto"/>
            <w:hideMark/>
          </w:tcPr>
          <w:p w14:paraId="123FF356" w14:textId="75FDFCC6" w:rsidR="0060279D" w:rsidRPr="00B55B2F" w:rsidRDefault="0060279D" w:rsidP="00523A3E">
            <w:pPr>
              <w:pStyle w:val="ac"/>
              <w:jc w:val="center"/>
              <w:rPr>
                <w:sz w:val="28"/>
                <w:szCs w:val="28"/>
              </w:rPr>
            </w:pPr>
            <w:r w:rsidRPr="00B55B2F">
              <w:rPr>
                <w:sz w:val="28"/>
                <w:szCs w:val="28"/>
              </w:rPr>
              <w:t>(95</w:t>
            </w:r>
            <w:r w:rsidR="00F3680B" w:rsidRPr="00B55B2F">
              <w:rPr>
                <w:sz w:val="28"/>
                <w:szCs w:val="28"/>
                <w:lang w:val="ru-RU"/>
              </w:rPr>
              <w:t xml:space="preserve"> </w:t>
            </w:r>
            <w:r w:rsidRPr="00B55B2F">
              <w:rPr>
                <w:sz w:val="28"/>
                <w:szCs w:val="28"/>
              </w:rPr>
              <w:t xml:space="preserve">% </w:t>
            </w:r>
            <w:r w:rsidR="008A6F45" w:rsidRPr="00B55B2F">
              <w:rPr>
                <w:sz w:val="28"/>
                <w:szCs w:val="28"/>
              </w:rPr>
              <w:t xml:space="preserve">ДИ: </w:t>
            </w:r>
            <w:r w:rsidR="00523A3E" w:rsidRPr="00B55B2F">
              <w:rPr>
                <w:sz w:val="28"/>
                <w:szCs w:val="28"/>
              </w:rPr>
              <w:t>12,8</w:t>
            </w:r>
            <w:r w:rsidR="008A6F45" w:rsidRPr="00B55B2F">
              <w:rPr>
                <w:sz w:val="28"/>
                <w:szCs w:val="28"/>
              </w:rPr>
              <w:t>-2</w:t>
            </w:r>
            <w:r w:rsidR="00523A3E" w:rsidRPr="00B55B2F">
              <w:rPr>
                <w:sz w:val="28"/>
                <w:szCs w:val="28"/>
              </w:rPr>
              <w:t>1,0</w:t>
            </w:r>
            <w:r w:rsidRPr="00B55B2F">
              <w:rPr>
                <w:sz w:val="28"/>
                <w:szCs w:val="28"/>
              </w:rPr>
              <w:t>)</w:t>
            </w:r>
          </w:p>
        </w:tc>
        <w:tc>
          <w:tcPr>
            <w:tcW w:w="0" w:type="auto"/>
            <w:vMerge w:val="restart"/>
            <w:hideMark/>
          </w:tcPr>
          <w:p w14:paraId="19A4D2E1" w14:textId="76CE0330" w:rsidR="0060279D" w:rsidRPr="00B55B2F" w:rsidRDefault="0060279D" w:rsidP="002678CF">
            <w:pPr>
              <w:pStyle w:val="ac"/>
              <w:jc w:val="center"/>
              <w:rPr>
                <w:sz w:val="28"/>
                <w:szCs w:val="28"/>
              </w:rPr>
            </w:pPr>
            <w:r w:rsidRPr="00B55B2F">
              <w:rPr>
                <w:sz w:val="28"/>
                <w:szCs w:val="28"/>
              </w:rPr>
              <w:t xml:space="preserve">χ² = </w:t>
            </w:r>
            <w:r w:rsidR="00523A3E" w:rsidRPr="00B55B2F">
              <w:rPr>
                <w:sz w:val="28"/>
                <w:szCs w:val="28"/>
              </w:rPr>
              <w:t>3,908</w:t>
            </w:r>
            <w:r w:rsidRPr="00B55B2F">
              <w:rPr>
                <w:sz w:val="28"/>
                <w:szCs w:val="28"/>
              </w:rPr>
              <w:t>;</w:t>
            </w:r>
          </w:p>
          <w:p w14:paraId="633AAFD1" w14:textId="585D492A" w:rsidR="0060279D" w:rsidRPr="00B55B2F" w:rsidRDefault="0060279D" w:rsidP="00523A3E">
            <w:pPr>
              <w:pStyle w:val="ac"/>
              <w:jc w:val="center"/>
              <w:rPr>
                <w:sz w:val="28"/>
                <w:szCs w:val="28"/>
              </w:rPr>
            </w:pPr>
            <w:r w:rsidRPr="00B55B2F">
              <w:rPr>
                <w:sz w:val="28"/>
                <w:szCs w:val="28"/>
              </w:rPr>
              <w:t>p = 0,</w:t>
            </w:r>
            <w:r w:rsidR="00523A3E" w:rsidRPr="00B55B2F">
              <w:rPr>
                <w:sz w:val="28"/>
                <w:szCs w:val="28"/>
              </w:rPr>
              <w:t>142</w:t>
            </w:r>
          </w:p>
        </w:tc>
      </w:tr>
      <w:tr w:rsidR="000C0C71" w:rsidRPr="00B55B2F" w14:paraId="6B885F7E" w14:textId="77777777" w:rsidTr="00784AC9">
        <w:trPr>
          <w:trHeight w:val="243"/>
        </w:trPr>
        <w:tc>
          <w:tcPr>
            <w:tcW w:w="0" w:type="auto"/>
            <w:hideMark/>
          </w:tcPr>
          <w:p w14:paraId="59F1A7EE" w14:textId="687FB859" w:rsidR="0060279D" w:rsidRPr="00B55B2F" w:rsidRDefault="00D76027" w:rsidP="00807458">
            <w:pPr>
              <w:pStyle w:val="ac"/>
              <w:rPr>
                <w:sz w:val="28"/>
                <w:szCs w:val="28"/>
              </w:rPr>
            </w:pPr>
            <w:r w:rsidRPr="00B55B2F">
              <w:rPr>
                <w:i/>
                <w:sz w:val="28"/>
                <w:szCs w:val="28"/>
              </w:rPr>
              <w:t>BRCA</w:t>
            </w:r>
            <w:r w:rsidR="0060279D" w:rsidRPr="00B55B2F">
              <w:rPr>
                <w:i/>
                <w:sz w:val="28"/>
                <w:szCs w:val="28"/>
              </w:rPr>
              <w:t>2</w:t>
            </w:r>
            <w:r w:rsidR="0060279D" w:rsidRPr="00B55B2F">
              <w:rPr>
                <w:sz w:val="28"/>
                <w:szCs w:val="28"/>
              </w:rPr>
              <w:t xml:space="preserve"> (n = 1</w:t>
            </w:r>
            <w:r w:rsidR="00807458" w:rsidRPr="00B55B2F">
              <w:rPr>
                <w:sz w:val="28"/>
                <w:szCs w:val="28"/>
              </w:rPr>
              <w:t>0</w:t>
            </w:r>
            <w:r w:rsidR="0060279D" w:rsidRPr="00B55B2F">
              <w:rPr>
                <w:sz w:val="28"/>
                <w:szCs w:val="28"/>
              </w:rPr>
              <w:t>)</w:t>
            </w:r>
          </w:p>
        </w:tc>
        <w:tc>
          <w:tcPr>
            <w:tcW w:w="0" w:type="auto"/>
            <w:hideMark/>
          </w:tcPr>
          <w:p w14:paraId="26C42F14" w14:textId="7146C68A" w:rsidR="0060279D" w:rsidRPr="00B55B2F" w:rsidRDefault="00523A3E" w:rsidP="002678CF">
            <w:pPr>
              <w:pStyle w:val="ac"/>
              <w:jc w:val="center"/>
              <w:rPr>
                <w:sz w:val="28"/>
                <w:szCs w:val="28"/>
              </w:rPr>
            </w:pPr>
            <w:r w:rsidRPr="00B55B2F">
              <w:rPr>
                <w:sz w:val="28"/>
                <w:szCs w:val="28"/>
              </w:rPr>
              <w:t>24,3</w:t>
            </w:r>
          </w:p>
        </w:tc>
        <w:tc>
          <w:tcPr>
            <w:tcW w:w="0" w:type="auto"/>
            <w:hideMark/>
          </w:tcPr>
          <w:p w14:paraId="4F4ECF08" w14:textId="62718853" w:rsidR="0060279D" w:rsidRPr="00B55B2F" w:rsidRDefault="0060279D" w:rsidP="00523A3E">
            <w:pPr>
              <w:pStyle w:val="ac"/>
              <w:jc w:val="center"/>
              <w:rPr>
                <w:sz w:val="28"/>
                <w:szCs w:val="28"/>
              </w:rPr>
            </w:pPr>
            <w:r w:rsidRPr="00B55B2F">
              <w:rPr>
                <w:sz w:val="28"/>
                <w:szCs w:val="28"/>
              </w:rPr>
              <w:t>(95</w:t>
            </w:r>
            <w:r w:rsidR="00F3680B" w:rsidRPr="00B55B2F">
              <w:rPr>
                <w:sz w:val="28"/>
                <w:szCs w:val="28"/>
                <w:lang w:val="ru-RU"/>
              </w:rPr>
              <w:t xml:space="preserve"> </w:t>
            </w:r>
            <w:r w:rsidRPr="00B55B2F">
              <w:rPr>
                <w:sz w:val="28"/>
                <w:szCs w:val="28"/>
              </w:rPr>
              <w:t xml:space="preserve">% </w:t>
            </w:r>
            <w:r w:rsidR="008A6F45" w:rsidRPr="00B55B2F">
              <w:rPr>
                <w:sz w:val="28"/>
                <w:szCs w:val="28"/>
              </w:rPr>
              <w:t xml:space="preserve">ДИ: </w:t>
            </w:r>
            <w:r w:rsidR="00523A3E" w:rsidRPr="00B55B2F">
              <w:rPr>
                <w:sz w:val="28"/>
                <w:szCs w:val="28"/>
              </w:rPr>
              <w:t>17,3</w:t>
            </w:r>
            <w:r w:rsidR="008A6F45" w:rsidRPr="00B55B2F">
              <w:rPr>
                <w:sz w:val="28"/>
                <w:szCs w:val="28"/>
              </w:rPr>
              <w:t>-3</w:t>
            </w:r>
            <w:r w:rsidR="00523A3E" w:rsidRPr="00B55B2F">
              <w:rPr>
                <w:sz w:val="28"/>
                <w:szCs w:val="28"/>
              </w:rPr>
              <w:t>1,4</w:t>
            </w:r>
            <w:r w:rsidRPr="00B55B2F">
              <w:rPr>
                <w:sz w:val="28"/>
                <w:szCs w:val="28"/>
              </w:rPr>
              <w:t>)</w:t>
            </w:r>
          </w:p>
        </w:tc>
        <w:tc>
          <w:tcPr>
            <w:tcW w:w="0" w:type="auto"/>
            <w:vMerge/>
            <w:hideMark/>
          </w:tcPr>
          <w:p w14:paraId="1D694BA9" w14:textId="77777777" w:rsidR="0060279D" w:rsidRPr="00B55B2F" w:rsidRDefault="0060279D" w:rsidP="002678CF">
            <w:pPr>
              <w:pStyle w:val="ac"/>
              <w:ind w:firstLine="709"/>
              <w:jc w:val="both"/>
              <w:rPr>
                <w:sz w:val="28"/>
                <w:szCs w:val="28"/>
              </w:rPr>
            </w:pPr>
          </w:p>
        </w:tc>
      </w:tr>
      <w:tr w:rsidR="000C0C71" w:rsidRPr="00B55B2F" w14:paraId="5303CA75" w14:textId="77777777" w:rsidTr="00784AC9">
        <w:trPr>
          <w:trHeight w:val="70"/>
        </w:trPr>
        <w:tc>
          <w:tcPr>
            <w:tcW w:w="0" w:type="auto"/>
            <w:hideMark/>
          </w:tcPr>
          <w:p w14:paraId="69C46174" w14:textId="7BCCACFB" w:rsidR="0060279D" w:rsidRPr="00B55B2F" w:rsidRDefault="00D76027" w:rsidP="008C2FED">
            <w:pPr>
              <w:pStyle w:val="ac"/>
              <w:spacing w:before="0" w:beforeAutospacing="0" w:after="0" w:afterAutospacing="0"/>
              <w:rPr>
                <w:sz w:val="28"/>
                <w:szCs w:val="28"/>
              </w:rPr>
            </w:pPr>
            <w:r w:rsidRPr="00B55B2F">
              <w:rPr>
                <w:i/>
                <w:sz w:val="28"/>
                <w:szCs w:val="28"/>
              </w:rPr>
              <w:t>BRCA</w:t>
            </w:r>
            <w:r w:rsidR="0060279D" w:rsidRPr="00B55B2F">
              <w:rPr>
                <w:sz w:val="28"/>
                <w:szCs w:val="28"/>
              </w:rPr>
              <w:t xml:space="preserve"> отрицательный (n = </w:t>
            </w:r>
            <w:r w:rsidR="00807458" w:rsidRPr="00B55B2F">
              <w:rPr>
                <w:sz w:val="28"/>
                <w:szCs w:val="28"/>
              </w:rPr>
              <w:t>43</w:t>
            </w:r>
            <w:r w:rsidR="0060279D" w:rsidRPr="00B55B2F">
              <w:rPr>
                <w:sz w:val="28"/>
                <w:szCs w:val="28"/>
              </w:rPr>
              <w:t>)</w:t>
            </w:r>
          </w:p>
        </w:tc>
        <w:tc>
          <w:tcPr>
            <w:tcW w:w="0" w:type="auto"/>
            <w:hideMark/>
          </w:tcPr>
          <w:p w14:paraId="2DDB8292" w14:textId="1DE87182" w:rsidR="0060279D" w:rsidRPr="00B55B2F" w:rsidRDefault="00807458" w:rsidP="002678CF">
            <w:pPr>
              <w:pStyle w:val="ac"/>
              <w:jc w:val="center"/>
              <w:rPr>
                <w:sz w:val="28"/>
                <w:szCs w:val="28"/>
              </w:rPr>
            </w:pPr>
            <w:r w:rsidRPr="00B55B2F">
              <w:rPr>
                <w:sz w:val="28"/>
                <w:szCs w:val="28"/>
              </w:rPr>
              <w:t>15,8</w:t>
            </w:r>
          </w:p>
        </w:tc>
        <w:tc>
          <w:tcPr>
            <w:tcW w:w="0" w:type="auto"/>
            <w:hideMark/>
          </w:tcPr>
          <w:p w14:paraId="592CF64D" w14:textId="30AC1134" w:rsidR="0060279D" w:rsidRPr="00B55B2F" w:rsidRDefault="0060279D" w:rsidP="00807458">
            <w:pPr>
              <w:pStyle w:val="ac"/>
              <w:jc w:val="center"/>
              <w:rPr>
                <w:sz w:val="28"/>
                <w:szCs w:val="28"/>
              </w:rPr>
            </w:pPr>
            <w:r w:rsidRPr="00B55B2F">
              <w:rPr>
                <w:sz w:val="28"/>
                <w:szCs w:val="28"/>
              </w:rPr>
              <w:t>(95</w:t>
            </w:r>
            <w:r w:rsidR="00F3680B" w:rsidRPr="00B55B2F">
              <w:rPr>
                <w:sz w:val="28"/>
                <w:szCs w:val="28"/>
                <w:lang w:val="ru-RU"/>
              </w:rPr>
              <w:t xml:space="preserve"> </w:t>
            </w:r>
            <w:r w:rsidRPr="00B55B2F">
              <w:rPr>
                <w:sz w:val="28"/>
                <w:szCs w:val="28"/>
              </w:rPr>
              <w:t xml:space="preserve">% </w:t>
            </w:r>
            <w:r w:rsidR="008A6F45" w:rsidRPr="00B55B2F">
              <w:rPr>
                <w:sz w:val="28"/>
                <w:szCs w:val="28"/>
              </w:rPr>
              <w:t xml:space="preserve">ДИ: </w:t>
            </w:r>
            <w:r w:rsidRPr="00B55B2F">
              <w:rPr>
                <w:sz w:val="28"/>
                <w:szCs w:val="28"/>
              </w:rPr>
              <w:t>12,</w:t>
            </w:r>
            <w:r w:rsidR="00807458" w:rsidRPr="00B55B2F">
              <w:rPr>
                <w:sz w:val="28"/>
                <w:szCs w:val="28"/>
              </w:rPr>
              <w:t>7</w:t>
            </w:r>
            <w:r w:rsidR="008A6F45" w:rsidRPr="00B55B2F">
              <w:rPr>
                <w:sz w:val="28"/>
                <w:szCs w:val="28"/>
              </w:rPr>
              <w:t>-1</w:t>
            </w:r>
            <w:r w:rsidR="00807458" w:rsidRPr="00B55B2F">
              <w:rPr>
                <w:sz w:val="28"/>
                <w:szCs w:val="28"/>
              </w:rPr>
              <w:t>9,0</w:t>
            </w:r>
            <w:r w:rsidRPr="00B55B2F">
              <w:rPr>
                <w:sz w:val="28"/>
                <w:szCs w:val="28"/>
              </w:rPr>
              <w:t>)</w:t>
            </w:r>
          </w:p>
        </w:tc>
        <w:tc>
          <w:tcPr>
            <w:tcW w:w="0" w:type="auto"/>
            <w:vMerge/>
            <w:hideMark/>
          </w:tcPr>
          <w:p w14:paraId="2CF1CAF4" w14:textId="77777777" w:rsidR="0060279D" w:rsidRPr="00B55B2F" w:rsidRDefault="0060279D" w:rsidP="002678CF">
            <w:pPr>
              <w:pStyle w:val="ac"/>
              <w:ind w:firstLine="709"/>
              <w:jc w:val="both"/>
              <w:rPr>
                <w:sz w:val="28"/>
                <w:szCs w:val="28"/>
              </w:rPr>
            </w:pPr>
          </w:p>
        </w:tc>
      </w:tr>
      <w:tr w:rsidR="000C0C71" w:rsidRPr="00B55B2F" w14:paraId="15DB8868" w14:textId="77777777" w:rsidTr="00784AC9">
        <w:trPr>
          <w:trHeight w:val="70"/>
        </w:trPr>
        <w:tc>
          <w:tcPr>
            <w:tcW w:w="0" w:type="auto"/>
            <w:hideMark/>
          </w:tcPr>
          <w:p w14:paraId="537ABFD9" w14:textId="433A04C9" w:rsidR="0060279D" w:rsidRPr="00B55B2F" w:rsidRDefault="0060279D" w:rsidP="00807458">
            <w:pPr>
              <w:pStyle w:val="ac"/>
              <w:rPr>
                <w:sz w:val="28"/>
                <w:szCs w:val="28"/>
                <w:lang w:val="ru-RU"/>
              </w:rPr>
            </w:pPr>
            <w:r w:rsidRPr="00B55B2F">
              <w:rPr>
                <w:sz w:val="28"/>
                <w:szCs w:val="28"/>
                <w:lang w:val="ru-RU"/>
              </w:rPr>
              <w:t>Среднее время до рецидива в совокупности (</w:t>
            </w:r>
            <w:r w:rsidRPr="00B55B2F">
              <w:rPr>
                <w:sz w:val="28"/>
                <w:szCs w:val="28"/>
              </w:rPr>
              <w:t>n</w:t>
            </w:r>
            <w:r w:rsidRPr="00B55B2F">
              <w:rPr>
                <w:sz w:val="28"/>
                <w:szCs w:val="28"/>
                <w:lang w:val="ru-RU"/>
              </w:rPr>
              <w:t xml:space="preserve"> = 7</w:t>
            </w:r>
            <w:r w:rsidR="00807458" w:rsidRPr="00B55B2F">
              <w:rPr>
                <w:sz w:val="28"/>
                <w:szCs w:val="28"/>
                <w:lang w:val="ru-RU"/>
              </w:rPr>
              <w:t>3</w:t>
            </w:r>
            <w:r w:rsidRPr="00B55B2F">
              <w:rPr>
                <w:sz w:val="28"/>
                <w:szCs w:val="28"/>
                <w:lang w:val="ru-RU"/>
              </w:rPr>
              <w:t>)</w:t>
            </w:r>
          </w:p>
        </w:tc>
        <w:tc>
          <w:tcPr>
            <w:tcW w:w="0" w:type="auto"/>
            <w:hideMark/>
          </w:tcPr>
          <w:p w14:paraId="271EBD67" w14:textId="5486ABAE" w:rsidR="0060279D" w:rsidRPr="00B55B2F" w:rsidRDefault="0060279D" w:rsidP="00807458">
            <w:pPr>
              <w:pStyle w:val="ac"/>
              <w:jc w:val="center"/>
              <w:rPr>
                <w:sz w:val="28"/>
                <w:szCs w:val="28"/>
              </w:rPr>
            </w:pPr>
            <w:r w:rsidRPr="00B55B2F">
              <w:rPr>
                <w:sz w:val="28"/>
                <w:szCs w:val="28"/>
              </w:rPr>
              <w:t>1</w:t>
            </w:r>
            <w:r w:rsidR="00807458" w:rsidRPr="00B55B2F">
              <w:rPr>
                <w:sz w:val="28"/>
                <w:szCs w:val="28"/>
              </w:rPr>
              <w:t>7</w:t>
            </w:r>
            <w:r w:rsidRPr="00B55B2F">
              <w:rPr>
                <w:sz w:val="28"/>
                <w:szCs w:val="28"/>
              </w:rPr>
              <w:t>,3</w:t>
            </w:r>
          </w:p>
        </w:tc>
        <w:tc>
          <w:tcPr>
            <w:tcW w:w="0" w:type="auto"/>
            <w:hideMark/>
          </w:tcPr>
          <w:p w14:paraId="6154DC87" w14:textId="3A73B11D" w:rsidR="0060279D" w:rsidRPr="00B55B2F" w:rsidRDefault="0060279D" w:rsidP="00807458">
            <w:pPr>
              <w:pStyle w:val="ac"/>
              <w:jc w:val="center"/>
              <w:rPr>
                <w:sz w:val="28"/>
                <w:szCs w:val="28"/>
              </w:rPr>
            </w:pPr>
            <w:r w:rsidRPr="00B55B2F">
              <w:rPr>
                <w:sz w:val="28"/>
                <w:szCs w:val="28"/>
              </w:rPr>
              <w:t>(95</w:t>
            </w:r>
            <w:r w:rsidR="00F3680B" w:rsidRPr="00B55B2F">
              <w:rPr>
                <w:sz w:val="28"/>
                <w:szCs w:val="28"/>
                <w:lang w:val="ru-RU"/>
              </w:rPr>
              <w:t xml:space="preserve"> </w:t>
            </w:r>
            <w:r w:rsidRPr="00B55B2F">
              <w:rPr>
                <w:sz w:val="28"/>
                <w:szCs w:val="28"/>
              </w:rPr>
              <w:t xml:space="preserve">% </w:t>
            </w:r>
            <w:r w:rsidR="008A6F45" w:rsidRPr="00B55B2F">
              <w:rPr>
                <w:sz w:val="28"/>
                <w:szCs w:val="28"/>
              </w:rPr>
              <w:t xml:space="preserve">ДИ: </w:t>
            </w:r>
            <w:r w:rsidRPr="00B55B2F">
              <w:rPr>
                <w:sz w:val="28"/>
                <w:szCs w:val="28"/>
              </w:rPr>
              <w:t>15,</w:t>
            </w:r>
            <w:r w:rsidR="00807458" w:rsidRPr="00B55B2F">
              <w:rPr>
                <w:sz w:val="28"/>
                <w:szCs w:val="28"/>
              </w:rPr>
              <w:t>0</w:t>
            </w:r>
            <w:r w:rsidR="008A6F45" w:rsidRPr="00B55B2F">
              <w:rPr>
                <w:sz w:val="28"/>
                <w:szCs w:val="28"/>
              </w:rPr>
              <w:t>-1</w:t>
            </w:r>
            <w:r w:rsidR="00807458" w:rsidRPr="00B55B2F">
              <w:rPr>
                <w:sz w:val="28"/>
                <w:szCs w:val="28"/>
              </w:rPr>
              <w:t>9,7</w:t>
            </w:r>
            <w:r w:rsidRPr="00B55B2F">
              <w:rPr>
                <w:sz w:val="28"/>
                <w:szCs w:val="28"/>
              </w:rPr>
              <w:t>)</w:t>
            </w:r>
          </w:p>
        </w:tc>
        <w:tc>
          <w:tcPr>
            <w:tcW w:w="0" w:type="auto"/>
            <w:vMerge/>
            <w:hideMark/>
          </w:tcPr>
          <w:p w14:paraId="0F9D0528" w14:textId="77777777" w:rsidR="0060279D" w:rsidRPr="00B55B2F" w:rsidRDefault="0060279D" w:rsidP="002678CF">
            <w:pPr>
              <w:pStyle w:val="ac"/>
              <w:ind w:firstLine="709"/>
              <w:jc w:val="both"/>
              <w:rPr>
                <w:sz w:val="28"/>
                <w:szCs w:val="28"/>
              </w:rPr>
            </w:pPr>
          </w:p>
        </w:tc>
      </w:tr>
    </w:tbl>
    <w:p w14:paraId="5E5ED643" w14:textId="77777777" w:rsidR="003A5B05" w:rsidRPr="00B55B2F" w:rsidRDefault="003A5B05" w:rsidP="005B7672">
      <w:pPr>
        <w:jc w:val="both"/>
        <w:rPr>
          <w:sz w:val="28"/>
          <w:szCs w:val="28"/>
          <w:shd w:val="clear" w:color="auto" w:fill="FFFFFF"/>
        </w:rPr>
      </w:pPr>
    </w:p>
    <w:p w14:paraId="72589F1C" w14:textId="77777777" w:rsidR="004422EC" w:rsidRPr="00B55B2F" w:rsidRDefault="004422EC" w:rsidP="005B7672">
      <w:pPr>
        <w:jc w:val="both"/>
        <w:rPr>
          <w:sz w:val="28"/>
          <w:szCs w:val="28"/>
          <w:shd w:val="clear" w:color="auto" w:fill="FFFFFF"/>
        </w:rPr>
      </w:pPr>
    </w:p>
    <w:p w14:paraId="650B1DAD" w14:textId="26C8558E" w:rsidR="003E4897" w:rsidRPr="00B55B2F" w:rsidRDefault="006D28CA" w:rsidP="00187168">
      <w:pPr>
        <w:jc w:val="center"/>
        <w:rPr>
          <w:sz w:val="28"/>
          <w:szCs w:val="28"/>
        </w:rPr>
      </w:pPr>
      <w:r w:rsidRPr="00B55B2F">
        <w:rPr>
          <w:noProof/>
          <w:sz w:val="28"/>
          <w:szCs w:val="28"/>
          <w:lang w:eastAsia="ru-RU"/>
        </w:rPr>
        <w:drawing>
          <wp:inline distT="0" distB="0" distL="0" distR="0" wp14:anchorId="75681BCA" wp14:editId="76013F73">
            <wp:extent cx="4780935" cy="359092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a14="http://schemas.microsoft.com/office/drawing/2010/main" val="0"/>
                        </a:ext>
                      </a:extLst>
                    </a:blip>
                    <a:srcRect t="6113"/>
                    <a:stretch/>
                  </pic:blipFill>
                  <pic:spPr bwMode="auto">
                    <a:xfrm>
                      <a:off x="0" y="0"/>
                      <a:ext cx="4840483" cy="3635651"/>
                    </a:xfrm>
                    <a:prstGeom prst="rect">
                      <a:avLst/>
                    </a:prstGeom>
                    <a:noFill/>
                    <a:ln>
                      <a:noFill/>
                    </a:ln>
                    <a:extLst>
                      <a:ext uri="{53640926-AAD7-44D8-BBD7-CCE9431645EC}">
                        <a14:shadowObscured xmlns:a14="http://schemas.microsoft.com/office/drawing/2010/main"/>
                      </a:ext>
                    </a:extLst>
                  </pic:spPr>
                </pic:pic>
              </a:graphicData>
            </a:graphic>
          </wp:inline>
        </w:drawing>
      </w:r>
    </w:p>
    <w:p w14:paraId="0A0EEF95" w14:textId="77777777" w:rsidR="00E64790" w:rsidRPr="00B55B2F" w:rsidRDefault="00E64790" w:rsidP="00187168">
      <w:pPr>
        <w:jc w:val="center"/>
        <w:rPr>
          <w:bCs/>
          <w:sz w:val="28"/>
          <w:szCs w:val="28"/>
          <w:lang w:eastAsia="ru-RU"/>
        </w:rPr>
      </w:pPr>
    </w:p>
    <w:p w14:paraId="767E6676" w14:textId="222E2021" w:rsidR="003E4897" w:rsidRPr="00B55B2F" w:rsidRDefault="00711DB7" w:rsidP="00187168">
      <w:pPr>
        <w:jc w:val="center"/>
        <w:rPr>
          <w:bCs/>
          <w:sz w:val="28"/>
          <w:szCs w:val="28"/>
        </w:rPr>
      </w:pPr>
      <w:r w:rsidRPr="00B55B2F">
        <w:rPr>
          <w:bCs/>
          <w:sz w:val="28"/>
          <w:szCs w:val="28"/>
          <w:lang w:eastAsia="ru-RU"/>
        </w:rPr>
        <w:t xml:space="preserve">Рисунок </w:t>
      </w:r>
      <w:r w:rsidR="003F22C4" w:rsidRPr="00B55B2F">
        <w:rPr>
          <w:bCs/>
          <w:sz w:val="28"/>
          <w:szCs w:val="28"/>
          <w:lang w:val="kk-KZ" w:eastAsia="ru-RU"/>
        </w:rPr>
        <w:t>2</w:t>
      </w:r>
      <w:r w:rsidR="00A702F3" w:rsidRPr="00B55B2F">
        <w:rPr>
          <w:bCs/>
          <w:sz w:val="28"/>
          <w:szCs w:val="28"/>
          <w:lang w:val="kk-KZ" w:eastAsia="ru-RU"/>
        </w:rPr>
        <w:t>3</w:t>
      </w:r>
      <w:r w:rsidRPr="00B55B2F">
        <w:rPr>
          <w:bCs/>
          <w:sz w:val="28"/>
          <w:szCs w:val="28"/>
          <w:lang w:eastAsia="ru-RU"/>
        </w:rPr>
        <w:t xml:space="preserve"> – Кривые Каплана–Мейера</w:t>
      </w:r>
      <w:r w:rsidRPr="00B55B2F">
        <w:rPr>
          <w:sz w:val="28"/>
          <w:szCs w:val="28"/>
        </w:rPr>
        <w:t xml:space="preserve"> безрецидивной выживаемости в зависимости от </w:t>
      </w:r>
      <w:r w:rsidR="00D76027" w:rsidRPr="00B55B2F">
        <w:rPr>
          <w:i/>
          <w:sz w:val="28"/>
          <w:szCs w:val="28"/>
        </w:rPr>
        <w:t>BRCA</w:t>
      </w:r>
      <w:r w:rsidRPr="00B55B2F">
        <w:rPr>
          <w:i/>
          <w:sz w:val="28"/>
          <w:szCs w:val="28"/>
        </w:rPr>
        <w:t>-</w:t>
      </w:r>
      <w:r w:rsidRPr="00B55B2F">
        <w:rPr>
          <w:sz w:val="28"/>
          <w:szCs w:val="28"/>
        </w:rPr>
        <w:t>статуса</w:t>
      </w:r>
      <w:r w:rsidR="004201FC" w:rsidRPr="00B55B2F">
        <w:rPr>
          <w:sz w:val="28"/>
          <w:szCs w:val="28"/>
        </w:rPr>
        <w:t xml:space="preserve"> </w:t>
      </w:r>
      <w:r w:rsidR="004201FC" w:rsidRPr="00B55B2F">
        <w:rPr>
          <w:bCs/>
          <w:sz w:val="28"/>
          <w:szCs w:val="28"/>
        </w:rPr>
        <w:t>(</w:t>
      </w:r>
      <w:r w:rsidR="004201FC" w:rsidRPr="00B55B2F">
        <w:rPr>
          <w:bCs/>
          <w:sz w:val="28"/>
          <w:szCs w:val="28"/>
          <w:lang w:val="en-US"/>
        </w:rPr>
        <w:t>n</w:t>
      </w:r>
      <w:r w:rsidR="004201FC" w:rsidRPr="00B55B2F">
        <w:rPr>
          <w:bCs/>
          <w:sz w:val="28"/>
          <w:szCs w:val="28"/>
        </w:rPr>
        <w:t xml:space="preserve"> = 73)</w:t>
      </w:r>
    </w:p>
    <w:p w14:paraId="7BACB61B" w14:textId="77777777" w:rsidR="00CC7045" w:rsidRPr="00B55B2F" w:rsidRDefault="00CC7045" w:rsidP="00187168">
      <w:pPr>
        <w:jc w:val="center"/>
        <w:rPr>
          <w:sz w:val="28"/>
          <w:szCs w:val="28"/>
        </w:rPr>
      </w:pPr>
    </w:p>
    <w:p w14:paraId="74296A97" w14:textId="64969C5B" w:rsidR="000715F0" w:rsidRPr="00B55B2F" w:rsidRDefault="000F5CF3" w:rsidP="00784AC9">
      <w:pPr>
        <w:pStyle w:val="a3"/>
        <w:tabs>
          <w:tab w:val="left" w:pos="1418"/>
        </w:tabs>
        <w:ind w:left="0" w:firstLine="567"/>
        <w:rPr>
          <w:bCs/>
        </w:rPr>
      </w:pPr>
      <w:r w:rsidRPr="00B55B2F">
        <w:rPr>
          <w:bCs/>
        </w:rPr>
        <w:t>3.4</w:t>
      </w:r>
      <w:r w:rsidRPr="00B55B2F">
        <w:rPr>
          <w:bCs/>
          <w:lang w:val="kk-KZ"/>
        </w:rPr>
        <w:t>.1</w:t>
      </w:r>
      <w:r w:rsidR="005C574D" w:rsidRPr="00B55B2F">
        <w:rPr>
          <w:bCs/>
        </w:rPr>
        <w:t>5</w:t>
      </w:r>
      <w:r w:rsidRPr="00B55B2F">
        <w:rPr>
          <w:bCs/>
          <w:lang w:val="kk-KZ"/>
        </w:rPr>
        <w:t xml:space="preserve"> </w:t>
      </w:r>
      <w:r w:rsidR="00EF505B" w:rsidRPr="00B55B2F">
        <w:t>Анализ безрецидивной выживаемости в зависимости от выполнения лимфаденэктомии (n = 73)</w:t>
      </w:r>
    </w:p>
    <w:p w14:paraId="6B26BFBE" w14:textId="71C0EE51" w:rsidR="00E7471D" w:rsidRPr="00B55B2F" w:rsidRDefault="00E7471D" w:rsidP="00784AC9">
      <w:pPr>
        <w:pStyle w:val="muitypography-root"/>
        <w:shd w:val="clear" w:color="auto" w:fill="FFFFFF"/>
        <w:spacing w:before="0" w:beforeAutospacing="0" w:after="0" w:afterAutospacing="0" w:line="240" w:lineRule="atLeast"/>
        <w:ind w:firstLine="567"/>
        <w:jc w:val="both"/>
        <w:rPr>
          <w:sz w:val="28"/>
          <w:szCs w:val="28"/>
        </w:rPr>
      </w:pPr>
      <w:r w:rsidRPr="00B55B2F">
        <w:rPr>
          <w:bCs/>
          <w:sz w:val="28"/>
          <w:szCs w:val="28"/>
        </w:rPr>
        <w:t>В анализ</w:t>
      </w:r>
      <w:r w:rsidRPr="00B55B2F">
        <w:rPr>
          <w:sz w:val="28"/>
          <w:szCs w:val="28"/>
        </w:rPr>
        <w:t xml:space="preserve"> включены 73 пациентки с ЭРЯ, из которых 59 (80,8</w:t>
      </w:r>
      <w:r w:rsidR="00F3680B" w:rsidRPr="00B55B2F">
        <w:rPr>
          <w:sz w:val="28"/>
          <w:szCs w:val="28"/>
        </w:rPr>
        <w:t xml:space="preserve"> </w:t>
      </w:r>
      <w:r w:rsidRPr="00B55B2F">
        <w:rPr>
          <w:sz w:val="28"/>
          <w:szCs w:val="28"/>
        </w:rPr>
        <w:t>%) не подвергались лимфаденэктомии и 14 (19,2</w:t>
      </w:r>
      <w:r w:rsidR="00F3680B" w:rsidRPr="00B55B2F">
        <w:rPr>
          <w:sz w:val="28"/>
          <w:szCs w:val="28"/>
        </w:rPr>
        <w:t xml:space="preserve"> </w:t>
      </w:r>
      <w:r w:rsidRPr="00B55B2F">
        <w:rPr>
          <w:sz w:val="28"/>
          <w:szCs w:val="28"/>
        </w:rPr>
        <w:t>%) перенесли е</w:t>
      </w:r>
      <w:r w:rsidR="00EE1A62" w:rsidRPr="00B55B2F">
        <w:rPr>
          <w:sz w:val="28"/>
          <w:szCs w:val="28"/>
        </w:rPr>
        <w:t>е</w:t>
      </w:r>
      <w:r w:rsidRPr="00B55B2F">
        <w:rPr>
          <w:sz w:val="28"/>
          <w:szCs w:val="28"/>
        </w:rPr>
        <w:t xml:space="preserve"> в рамках хирургического вмешательства. Все наблюдения были несцензурированными, то есть </w:t>
      </w:r>
      <w:r w:rsidR="00F3680B" w:rsidRPr="00B55B2F">
        <w:rPr>
          <w:sz w:val="28"/>
          <w:szCs w:val="28"/>
        </w:rPr>
        <w:t>рецидив был зафиксирован у всех пациенток.</w:t>
      </w:r>
    </w:p>
    <w:p w14:paraId="4896CD77" w14:textId="1DDE6926" w:rsidR="00E7471D" w:rsidRPr="00B55B2F" w:rsidRDefault="00E7471D" w:rsidP="00784AC9">
      <w:pPr>
        <w:pStyle w:val="muitypography-root"/>
        <w:shd w:val="clear" w:color="auto" w:fill="FFFFFF"/>
        <w:spacing w:before="0" w:beforeAutospacing="0" w:after="0" w:afterAutospacing="0" w:line="240" w:lineRule="atLeast"/>
        <w:ind w:firstLine="567"/>
        <w:jc w:val="both"/>
        <w:rPr>
          <w:sz w:val="28"/>
          <w:szCs w:val="28"/>
        </w:rPr>
      </w:pPr>
      <w:r w:rsidRPr="00B55B2F">
        <w:rPr>
          <w:sz w:val="28"/>
          <w:szCs w:val="28"/>
        </w:rPr>
        <w:t xml:space="preserve">Анализ безрецидивной выживаемости в зависимости от выполнения лимфаденэктомии показал сопоставимые результаты между группами. В подгруппе пациенток без лимфаденэктомии среднее время до рецидива </w:t>
      </w:r>
      <w:r w:rsidRPr="00B55B2F">
        <w:rPr>
          <w:sz w:val="28"/>
          <w:szCs w:val="28"/>
        </w:rPr>
        <w:lastRenderedPageBreak/>
        <w:t>составило 17,3 месяца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14,5</w:t>
      </w:r>
      <w:r w:rsidR="000A7ED5" w:rsidRPr="00B55B2F">
        <w:rPr>
          <w:sz w:val="28"/>
          <w:szCs w:val="28"/>
        </w:rPr>
        <w:t>–</w:t>
      </w:r>
      <w:r w:rsidR="008A6F45" w:rsidRPr="00B55B2F">
        <w:rPr>
          <w:sz w:val="28"/>
          <w:szCs w:val="28"/>
        </w:rPr>
        <w:t>2</w:t>
      </w:r>
      <w:r w:rsidRPr="00B55B2F">
        <w:rPr>
          <w:sz w:val="28"/>
          <w:szCs w:val="28"/>
        </w:rPr>
        <w:t>0,1). У пациенток, которым была выполнена лимфаденэктомия, среднее время без прогрессирования достигало 17,5 месяца (95</w:t>
      </w:r>
      <w:r w:rsidR="00F3680B"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13,3</w:t>
      </w:r>
      <w:r w:rsidR="000A7ED5" w:rsidRPr="00B55B2F">
        <w:rPr>
          <w:sz w:val="28"/>
          <w:szCs w:val="28"/>
        </w:rPr>
        <w:t>–</w:t>
      </w:r>
      <w:r w:rsidR="008A6F45" w:rsidRPr="00B55B2F">
        <w:rPr>
          <w:sz w:val="28"/>
          <w:szCs w:val="28"/>
        </w:rPr>
        <w:t>2</w:t>
      </w:r>
      <w:r w:rsidRPr="00B55B2F">
        <w:rPr>
          <w:sz w:val="28"/>
          <w:szCs w:val="28"/>
        </w:rPr>
        <w:t>1,8).</w:t>
      </w:r>
    </w:p>
    <w:p w14:paraId="5C55285E" w14:textId="447C0760" w:rsidR="00E7471D" w:rsidRPr="00B55B2F" w:rsidRDefault="00E7471D" w:rsidP="00784AC9">
      <w:pPr>
        <w:pStyle w:val="muitypography-root"/>
        <w:shd w:val="clear" w:color="auto" w:fill="FFFFFF"/>
        <w:spacing w:before="0" w:beforeAutospacing="0" w:after="0" w:afterAutospacing="0" w:line="240" w:lineRule="atLeast"/>
        <w:ind w:firstLine="567"/>
        <w:jc w:val="both"/>
        <w:rPr>
          <w:sz w:val="28"/>
          <w:szCs w:val="28"/>
        </w:rPr>
      </w:pPr>
      <w:r w:rsidRPr="00B55B2F">
        <w:rPr>
          <w:sz w:val="28"/>
          <w:szCs w:val="28"/>
        </w:rPr>
        <w:t>В совокупной выборке среднее время безрецидивной выживаемости составило 17,3 месяца (95</w:t>
      </w:r>
      <w:r w:rsidR="00000A76"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14,9</w:t>
      </w:r>
      <w:r w:rsidR="000A7ED5" w:rsidRPr="00B55B2F">
        <w:rPr>
          <w:sz w:val="28"/>
          <w:szCs w:val="28"/>
        </w:rPr>
        <w:t>–</w:t>
      </w:r>
      <w:r w:rsidR="008A6F45" w:rsidRPr="00B55B2F">
        <w:rPr>
          <w:sz w:val="28"/>
          <w:szCs w:val="28"/>
        </w:rPr>
        <w:t>1</w:t>
      </w:r>
      <w:r w:rsidRPr="00B55B2F">
        <w:rPr>
          <w:sz w:val="28"/>
          <w:szCs w:val="28"/>
        </w:rPr>
        <w:t>9,7), что отражает общую характеристику длительности периода до прогрессирования у пациенток исследуемой когорты.</w:t>
      </w:r>
    </w:p>
    <w:p w14:paraId="49FA8BB1" w14:textId="77777777" w:rsidR="00E7471D" w:rsidRPr="00B55B2F" w:rsidRDefault="00E7471D" w:rsidP="00784AC9">
      <w:pPr>
        <w:pStyle w:val="muitypography-root"/>
        <w:shd w:val="clear" w:color="auto" w:fill="FFFFFF"/>
        <w:spacing w:before="0" w:beforeAutospacing="0" w:after="0" w:afterAutospacing="0" w:line="240" w:lineRule="atLeast"/>
        <w:ind w:firstLine="567"/>
        <w:jc w:val="both"/>
        <w:rPr>
          <w:b/>
          <w:sz w:val="28"/>
          <w:szCs w:val="28"/>
        </w:rPr>
      </w:pPr>
      <w:r w:rsidRPr="00B55B2F">
        <w:rPr>
          <w:rStyle w:val="ae"/>
          <w:rFonts w:eastAsiaTheme="majorEastAsia"/>
          <w:b w:val="0"/>
          <w:sz w:val="28"/>
          <w:szCs w:val="28"/>
        </w:rPr>
        <w:t>Полученные результаты свидетельствуют об отсутствии существенного влияния лимфаденэктомии на продолжительность безрецидивного периода в данной когорте.</w:t>
      </w:r>
    </w:p>
    <w:p w14:paraId="2BCDF492" w14:textId="06FE73DF" w:rsidR="00E7471D" w:rsidRPr="00B55B2F" w:rsidRDefault="00000A76" w:rsidP="00784AC9">
      <w:pPr>
        <w:pStyle w:val="muitypography-root"/>
        <w:shd w:val="clear" w:color="auto" w:fill="FFFFFF"/>
        <w:spacing w:before="0" w:beforeAutospacing="0" w:after="0" w:afterAutospacing="0" w:line="240" w:lineRule="atLeast"/>
        <w:ind w:firstLine="567"/>
        <w:jc w:val="both"/>
        <w:rPr>
          <w:sz w:val="28"/>
          <w:szCs w:val="28"/>
        </w:rPr>
      </w:pPr>
      <w:r w:rsidRPr="00B55B2F">
        <w:rPr>
          <w:sz w:val="28"/>
          <w:szCs w:val="28"/>
        </w:rPr>
        <w:t>К</w:t>
      </w:r>
      <w:r w:rsidR="00E7471D" w:rsidRPr="00B55B2F">
        <w:rPr>
          <w:sz w:val="28"/>
          <w:szCs w:val="28"/>
        </w:rPr>
        <w:t xml:space="preserve">ривые Каплана–Мейера продемонстрировали </w:t>
      </w:r>
      <w:r w:rsidRPr="00B55B2F">
        <w:rPr>
          <w:sz w:val="28"/>
          <w:szCs w:val="28"/>
        </w:rPr>
        <w:t>сопоставимые показатели</w:t>
      </w:r>
      <w:r w:rsidR="00E7471D" w:rsidRPr="00B55B2F">
        <w:rPr>
          <w:sz w:val="28"/>
          <w:szCs w:val="28"/>
        </w:rPr>
        <w:t xml:space="preserve"> безрецидивной выживаемости в обеих подгруппах. Согласно </w:t>
      </w:r>
      <w:proofErr w:type="gramStart"/>
      <w:r w:rsidR="00E7471D" w:rsidRPr="00B55B2F">
        <w:rPr>
          <w:sz w:val="28"/>
          <w:szCs w:val="28"/>
        </w:rPr>
        <w:t>результатам сравнительного анализа</w:t>
      </w:r>
      <w:proofErr w:type="gramEnd"/>
      <w:r w:rsidR="00E7471D" w:rsidRPr="00B55B2F">
        <w:rPr>
          <w:sz w:val="28"/>
          <w:szCs w:val="28"/>
        </w:rPr>
        <w:t xml:space="preserve"> с применением Log-rank теста (Mantel–Cox), статистически значимых различий между группами не выявлено (χ² = 0,022; p = 0,882). Эти данные указывают на отсутствие достоверного влияния выполнения лимфаденэктомии на время до рецидива в исследуемой когорте (рисунок 2</w:t>
      </w:r>
      <w:r w:rsidR="00320522" w:rsidRPr="00B55B2F">
        <w:rPr>
          <w:sz w:val="28"/>
          <w:szCs w:val="28"/>
        </w:rPr>
        <w:t>4</w:t>
      </w:r>
      <w:r w:rsidR="00E7471D" w:rsidRPr="00B55B2F">
        <w:rPr>
          <w:sz w:val="28"/>
          <w:szCs w:val="28"/>
        </w:rPr>
        <w:t>).</w:t>
      </w:r>
    </w:p>
    <w:p w14:paraId="794A3540" w14:textId="77777777" w:rsidR="00CE5D9A" w:rsidRPr="00B55B2F" w:rsidRDefault="00CE5D9A" w:rsidP="00187168">
      <w:pPr>
        <w:pStyle w:val="ac"/>
        <w:spacing w:before="0" w:beforeAutospacing="0" w:after="0" w:afterAutospacing="0"/>
        <w:ind w:right="-1"/>
        <w:jc w:val="both"/>
        <w:rPr>
          <w:sz w:val="28"/>
          <w:szCs w:val="28"/>
        </w:rPr>
      </w:pPr>
    </w:p>
    <w:p w14:paraId="2EE9CF9D" w14:textId="77777777" w:rsidR="00CE5D9A" w:rsidRPr="00B55B2F" w:rsidRDefault="00CE5D9A" w:rsidP="00E15D2A">
      <w:pPr>
        <w:pStyle w:val="a3"/>
        <w:jc w:val="center"/>
        <w:rPr>
          <w:highlight w:val="green"/>
        </w:rPr>
      </w:pPr>
      <w:r w:rsidRPr="00B55B2F">
        <w:rPr>
          <w:noProof/>
          <w:lang w:eastAsia="ru-RU"/>
        </w:rPr>
        <w:drawing>
          <wp:inline distT="0" distB="0" distL="0" distR="0" wp14:anchorId="328E87D5" wp14:editId="3988B655">
            <wp:extent cx="5732145" cy="4412673"/>
            <wp:effectExtent l="0" t="0" r="1905"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a:extLst>
                        <a:ext uri="{28A0092B-C50C-407E-A947-70E740481C1C}">
                          <a14:useLocalDpi xmlns:a14="http://schemas.microsoft.com/office/drawing/2010/main" val="0"/>
                        </a:ext>
                      </a:extLst>
                    </a:blip>
                    <a:srcRect t="6353"/>
                    <a:stretch/>
                  </pic:blipFill>
                  <pic:spPr bwMode="auto">
                    <a:xfrm>
                      <a:off x="0" y="0"/>
                      <a:ext cx="5923280" cy="4559811"/>
                    </a:xfrm>
                    <a:prstGeom prst="rect">
                      <a:avLst/>
                    </a:prstGeom>
                    <a:noFill/>
                    <a:ln>
                      <a:noFill/>
                    </a:ln>
                    <a:extLst>
                      <a:ext uri="{53640926-AAD7-44D8-BBD7-CCE9431645EC}">
                        <a14:shadowObscured xmlns:a14="http://schemas.microsoft.com/office/drawing/2010/main"/>
                      </a:ext>
                    </a:extLst>
                  </pic:spPr>
                </pic:pic>
              </a:graphicData>
            </a:graphic>
          </wp:inline>
        </w:drawing>
      </w:r>
    </w:p>
    <w:p w14:paraId="428E0C1B" w14:textId="77777777" w:rsidR="00784AC9" w:rsidRPr="00B55B2F" w:rsidRDefault="00784AC9" w:rsidP="004201FC">
      <w:pPr>
        <w:autoSpaceDE w:val="0"/>
        <w:autoSpaceDN w:val="0"/>
        <w:adjustRightInd w:val="0"/>
        <w:ind w:right="-1"/>
        <w:jc w:val="center"/>
        <w:rPr>
          <w:sz w:val="28"/>
          <w:szCs w:val="28"/>
        </w:rPr>
      </w:pPr>
    </w:p>
    <w:p w14:paraId="49D14FFE" w14:textId="6F2D800C" w:rsidR="00D253AE" w:rsidRPr="00B55B2F" w:rsidRDefault="00CE5D9A" w:rsidP="004201FC">
      <w:pPr>
        <w:autoSpaceDE w:val="0"/>
        <w:autoSpaceDN w:val="0"/>
        <w:adjustRightInd w:val="0"/>
        <w:ind w:right="-1"/>
        <w:jc w:val="center"/>
        <w:rPr>
          <w:sz w:val="28"/>
          <w:szCs w:val="28"/>
        </w:rPr>
      </w:pPr>
      <w:r w:rsidRPr="00B55B2F">
        <w:rPr>
          <w:sz w:val="28"/>
          <w:szCs w:val="28"/>
        </w:rPr>
        <w:t xml:space="preserve">Рисунок </w:t>
      </w:r>
      <w:r w:rsidR="003F22C4" w:rsidRPr="00B55B2F">
        <w:rPr>
          <w:sz w:val="28"/>
          <w:szCs w:val="28"/>
          <w:lang w:val="kk-KZ"/>
        </w:rPr>
        <w:t>2</w:t>
      </w:r>
      <w:r w:rsidR="00A702F3" w:rsidRPr="00B55B2F">
        <w:rPr>
          <w:sz w:val="28"/>
          <w:szCs w:val="28"/>
          <w:lang w:val="kk-KZ"/>
        </w:rPr>
        <w:t>4</w:t>
      </w:r>
      <w:r w:rsidR="003F22C4" w:rsidRPr="00B55B2F">
        <w:rPr>
          <w:sz w:val="28"/>
          <w:szCs w:val="28"/>
          <w:lang w:val="kk-KZ"/>
        </w:rPr>
        <w:t xml:space="preserve"> </w:t>
      </w:r>
      <w:r w:rsidRPr="00B55B2F">
        <w:rPr>
          <w:sz w:val="28"/>
          <w:szCs w:val="28"/>
        </w:rPr>
        <w:t xml:space="preserve">– Кривые Каплана–Мейера </w:t>
      </w:r>
      <w:r w:rsidR="00000A76" w:rsidRPr="00B55B2F">
        <w:rPr>
          <w:sz w:val="28"/>
          <w:szCs w:val="28"/>
        </w:rPr>
        <w:t>безрецидивной выживаемости</w:t>
      </w:r>
      <w:r w:rsidRPr="00B55B2F">
        <w:rPr>
          <w:sz w:val="28"/>
          <w:szCs w:val="28"/>
        </w:rPr>
        <w:t xml:space="preserve"> в зависимости от выполнения лимфаденэктомии (n = 7</w:t>
      </w:r>
      <w:r w:rsidR="00C05A45" w:rsidRPr="00B55B2F">
        <w:rPr>
          <w:sz w:val="28"/>
          <w:szCs w:val="28"/>
        </w:rPr>
        <w:t>3</w:t>
      </w:r>
      <w:r w:rsidRPr="00B55B2F">
        <w:rPr>
          <w:sz w:val="28"/>
          <w:szCs w:val="28"/>
        </w:rPr>
        <w:t>)</w:t>
      </w:r>
    </w:p>
    <w:p w14:paraId="269D097E" w14:textId="18D41C53" w:rsidR="00022064" w:rsidRPr="00B55B2F" w:rsidRDefault="00022064" w:rsidP="004201FC">
      <w:pPr>
        <w:autoSpaceDE w:val="0"/>
        <w:autoSpaceDN w:val="0"/>
        <w:adjustRightInd w:val="0"/>
        <w:ind w:right="-1"/>
        <w:jc w:val="center"/>
        <w:rPr>
          <w:sz w:val="28"/>
          <w:szCs w:val="28"/>
        </w:rPr>
      </w:pPr>
    </w:p>
    <w:p w14:paraId="1624F4E7" w14:textId="57FB7CEE" w:rsidR="00A50718" w:rsidRPr="00B55B2F" w:rsidRDefault="00022064" w:rsidP="00A50718">
      <w:pPr>
        <w:ind w:firstLine="567"/>
        <w:jc w:val="both"/>
        <w:rPr>
          <w:bCs/>
          <w:sz w:val="28"/>
          <w:szCs w:val="28"/>
        </w:rPr>
      </w:pPr>
      <w:r w:rsidRPr="00B55B2F">
        <w:rPr>
          <w:bCs/>
          <w:caps/>
          <w:sz w:val="28"/>
          <w:szCs w:val="28"/>
        </w:rPr>
        <w:t>3.4</w:t>
      </w:r>
      <w:r w:rsidRPr="00B55B2F">
        <w:rPr>
          <w:bCs/>
          <w:caps/>
          <w:sz w:val="28"/>
          <w:szCs w:val="28"/>
          <w:lang w:val="kk-KZ"/>
        </w:rPr>
        <w:t>.1</w:t>
      </w:r>
      <w:r w:rsidR="005C574D" w:rsidRPr="00B55B2F">
        <w:rPr>
          <w:bCs/>
          <w:caps/>
          <w:sz w:val="28"/>
          <w:szCs w:val="28"/>
        </w:rPr>
        <w:t>6</w:t>
      </w:r>
      <w:r w:rsidR="00A50718" w:rsidRPr="00B55B2F">
        <w:rPr>
          <w:bCs/>
          <w:caps/>
          <w:sz w:val="28"/>
          <w:szCs w:val="28"/>
          <w:lang w:val="kk-KZ"/>
        </w:rPr>
        <w:t xml:space="preserve"> </w:t>
      </w:r>
      <w:r w:rsidR="00A50718" w:rsidRPr="00B55B2F">
        <w:rPr>
          <w:sz w:val="28"/>
          <w:szCs w:val="28"/>
        </w:rPr>
        <w:t xml:space="preserve">Анализ общей выживаемости в зависимости от </w:t>
      </w:r>
      <w:r w:rsidR="00D76027" w:rsidRPr="00B55B2F">
        <w:rPr>
          <w:i/>
          <w:sz w:val="28"/>
          <w:szCs w:val="28"/>
        </w:rPr>
        <w:t>BRCA</w:t>
      </w:r>
      <w:r w:rsidR="00A50718" w:rsidRPr="00B55B2F">
        <w:rPr>
          <w:sz w:val="28"/>
          <w:szCs w:val="28"/>
        </w:rPr>
        <w:t>-статуса и применения PARP-ингибитора олапариба</w:t>
      </w:r>
    </w:p>
    <w:p w14:paraId="6549717F" w14:textId="77777777"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Анализ показателей общей выживаемости в исследуемой когорте (n = 96) продемонстрировал выраженную зависимость исходов заболевания от молекулярно-генетических характеристик и использования таргетной терапии.</w:t>
      </w:r>
    </w:p>
    <w:p w14:paraId="4D940E85" w14:textId="7B29E7F0"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применения олапариба в исследуемой когорте показал, что поддерживающая терапия ингибитором PARP назначалась исключительно пациенткам с </w:t>
      </w:r>
      <w:r w:rsidR="00B72CB1" w:rsidRPr="00B55B2F">
        <w:rPr>
          <w:sz w:val="28"/>
          <w:szCs w:val="28"/>
        </w:rPr>
        <w:t>мутациями</w:t>
      </w:r>
      <w:r w:rsidRPr="00B55B2F">
        <w:rPr>
          <w:sz w:val="28"/>
          <w:szCs w:val="28"/>
        </w:rPr>
        <w:t xml:space="preserve"> в генах </w:t>
      </w:r>
      <w:r w:rsidR="00D76027" w:rsidRPr="00B55B2F">
        <w:rPr>
          <w:i/>
          <w:sz w:val="28"/>
          <w:szCs w:val="28"/>
        </w:rPr>
        <w:t>BRCA</w:t>
      </w:r>
      <w:r w:rsidRPr="00B55B2F">
        <w:rPr>
          <w:i/>
          <w:sz w:val="28"/>
          <w:szCs w:val="28"/>
        </w:rPr>
        <w:t xml:space="preserve">1 </w:t>
      </w:r>
      <w:r w:rsidRPr="00B55B2F">
        <w:rPr>
          <w:sz w:val="28"/>
          <w:szCs w:val="28"/>
        </w:rPr>
        <w:t xml:space="preserve">и </w:t>
      </w:r>
      <w:r w:rsidR="00D76027" w:rsidRPr="00B55B2F">
        <w:rPr>
          <w:i/>
          <w:sz w:val="28"/>
          <w:szCs w:val="28"/>
        </w:rPr>
        <w:t>BRCA</w:t>
      </w:r>
      <w:r w:rsidRPr="00B55B2F">
        <w:rPr>
          <w:i/>
          <w:sz w:val="28"/>
          <w:szCs w:val="28"/>
        </w:rPr>
        <w:t>2</w:t>
      </w:r>
      <w:r w:rsidRPr="00B55B2F">
        <w:rPr>
          <w:sz w:val="28"/>
          <w:szCs w:val="28"/>
        </w:rPr>
        <w:t xml:space="preserve">, тогда как среди </w:t>
      </w:r>
      <w:r w:rsidR="00D76027" w:rsidRPr="00B55B2F">
        <w:rPr>
          <w:i/>
          <w:sz w:val="28"/>
          <w:szCs w:val="28"/>
        </w:rPr>
        <w:t>BRCA</w:t>
      </w:r>
      <w:r w:rsidRPr="00B55B2F">
        <w:rPr>
          <w:sz w:val="28"/>
          <w:szCs w:val="28"/>
        </w:rPr>
        <w:t>-негативных случаев олапариб не применялся.</w:t>
      </w:r>
    </w:p>
    <w:p w14:paraId="43FDE80C" w14:textId="2CA5C970"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подгруппе </w:t>
      </w:r>
      <w:r w:rsidR="00D76027" w:rsidRPr="00B55B2F">
        <w:rPr>
          <w:i/>
          <w:sz w:val="28"/>
          <w:szCs w:val="28"/>
        </w:rPr>
        <w:t>BRCA</w:t>
      </w:r>
      <w:r w:rsidRPr="00B55B2F">
        <w:rPr>
          <w:sz w:val="28"/>
          <w:szCs w:val="28"/>
        </w:rPr>
        <w:t>1-положительных пациенток олапариб был использован у 14 из 23 больных (60,9</w:t>
      </w:r>
      <w:r w:rsidR="00B72CB1" w:rsidRPr="00B55B2F">
        <w:rPr>
          <w:sz w:val="28"/>
          <w:szCs w:val="28"/>
        </w:rPr>
        <w:t xml:space="preserve"> </w:t>
      </w:r>
      <w:r w:rsidRPr="00B55B2F">
        <w:rPr>
          <w:sz w:val="28"/>
          <w:szCs w:val="28"/>
        </w:rPr>
        <w:t xml:space="preserve">%), что отражает высокую частоту назначения препарата данной категории. Среди пациенток с мутациями </w:t>
      </w:r>
      <w:r w:rsidR="00D76027" w:rsidRPr="00B55B2F">
        <w:rPr>
          <w:i/>
          <w:sz w:val="28"/>
          <w:szCs w:val="28"/>
        </w:rPr>
        <w:t>BRCA</w:t>
      </w:r>
      <w:r w:rsidRPr="00B55B2F">
        <w:rPr>
          <w:sz w:val="28"/>
          <w:szCs w:val="28"/>
        </w:rPr>
        <w:t>2 поддерживающая терапия была проведена у 7 из 11 пациенток (63,6</w:t>
      </w:r>
      <w:r w:rsidR="00B72CB1" w:rsidRPr="00B55B2F">
        <w:rPr>
          <w:sz w:val="28"/>
          <w:szCs w:val="28"/>
        </w:rPr>
        <w:t xml:space="preserve"> </w:t>
      </w:r>
      <w:r w:rsidRPr="00B55B2F">
        <w:rPr>
          <w:sz w:val="28"/>
          <w:szCs w:val="28"/>
        </w:rPr>
        <w:t>%).</w:t>
      </w:r>
    </w:p>
    <w:p w14:paraId="1FF27225" w14:textId="31D473C8" w:rsidR="00C37436" w:rsidRPr="00B55B2F" w:rsidRDefault="00022064" w:rsidP="00C37436">
      <w:pPr>
        <w:pStyle w:val="muitypography-root"/>
        <w:shd w:val="clear" w:color="auto" w:fill="FFFFFF"/>
        <w:spacing w:before="0" w:beforeAutospacing="0" w:after="0" w:afterAutospacing="0"/>
        <w:ind w:firstLine="567"/>
        <w:jc w:val="both"/>
        <w:rPr>
          <w:sz w:val="28"/>
          <w:szCs w:val="28"/>
        </w:rPr>
      </w:pPr>
      <w:r w:rsidRPr="00B55B2F">
        <w:rPr>
          <w:sz w:val="28"/>
          <w:szCs w:val="28"/>
        </w:rPr>
        <w:t>В целом по выборке олапариб был назначен 21 из 96 пациенток (21,9</w:t>
      </w:r>
      <w:r w:rsidR="00B72CB1" w:rsidRPr="00B55B2F">
        <w:rPr>
          <w:sz w:val="28"/>
          <w:szCs w:val="28"/>
        </w:rPr>
        <w:t xml:space="preserve"> </w:t>
      </w:r>
      <w:r w:rsidRPr="00B55B2F">
        <w:rPr>
          <w:sz w:val="28"/>
          <w:szCs w:val="28"/>
        </w:rPr>
        <w:t xml:space="preserve">%), причем во всех случаях </w:t>
      </w:r>
      <w:r w:rsidR="00B72CB1" w:rsidRPr="00B55B2F">
        <w:rPr>
          <w:sz w:val="28"/>
          <w:szCs w:val="28"/>
        </w:rPr>
        <w:t>препарат назначался пациенткам</w:t>
      </w:r>
      <w:r w:rsidRPr="00B55B2F">
        <w:rPr>
          <w:sz w:val="28"/>
          <w:szCs w:val="28"/>
        </w:rPr>
        <w:t xml:space="preserve"> с положительным </w:t>
      </w:r>
      <w:r w:rsidR="00D76027" w:rsidRPr="00B55B2F">
        <w:rPr>
          <w:i/>
          <w:sz w:val="28"/>
          <w:szCs w:val="28"/>
        </w:rPr>
        <w:t>BRCA</w:t>
      </w:r>
      <w:r w:rsidRPr="00B55B2F">
        <w:rPr>
          <w:sz w:val="28"/>
          <w:szCs w:val="28"/>
        </w:rPr>
        <w:t>-статусом. </w:t>
      </w:r>
      <w:r w:rsidRPr="00B55B2F">
        <w:rPr>
          <w:rStyle w:val="ae"/>
          <w:rFonts w:eastAsiaTheme="majorEastAsia"/>
          <w:b w:val="0"/>
          <w:sz w:val="28"/>
          <w:szCs w:val="28"/>
        </w:rPr>
        <w:t xml:space="preserve">Эти данные подчеркивают соответствие реальной клинической практики международным рекомендациям, предусматривающим назначение ингибиторов PARP преимущественно пациенткам с мутациями </w:t>
      </w:r>
      <w:r w:rsidR="00D76027" w:rsidRPr="00B55B2F">
        <w:rPr>
          <w:rStyle w:val="ae"/>
          <w:rFonts w:eastAsiaTheme="majorEastAsia"/>
          <w:b w:val="0"/>
          <w:i/>
          <w:sz w:val="28"/>
          <w:szCs w:val="28"/>
        </w:rPr>
        <w:t>BRCA</w:t>
      </w:r>
      <w:r w:rsidRPr="00B55B2F">
        <w:rPr>
          <w:rStyle w:val="ae"/>
          <w:rFonts w:eastAsiaTheme="majorEastAsia"/>
          <w:b w:val="0"/>
          <w:i/>
          <w:sz w:val="28"/>
          <w:szCs w:val="28"/>
        </w:rPr>
        <w:t>1/2</w:t>
      </w:r>
      <w:r w:rsidRPr="00B55B2F">
        <w:rPr>
          <w:b/>
          <w:sz w:val="28"/>
          <w:szCs w:val="28"/>
        </w:rPr>
        <w:t> </w:t>
      </w:r>
      <w:r w:rsidRPr="00B55B2F">
        <w:rPr>
          <w:sz w:val="28"/>
          <w:szCs w:val="28"/>
        </w:rPr>
        <w:t>(рисунок 2</w:t>
      </w:r>
      <w:r w:rsidR="00320522" w:rsidRPr="00B55B2F">
        <w:rPr>
          <w:sz w:val="28"/>
          <w:szCs w:val="28"/>
        </w:rPr>
        <w:t>5</w:t>
      </w:r>
      <w:r w:rsidRPr="00B55B2F">
        <w:rPr>
          <w:sz w:val="28"/>
          <w:szCs w:val="28"/>
        </w:rPr>
        <w:t>).</w:t>
      </w:r>
    </w:p>
    <w:p w14:paraId="2E032D39" w14:textId="77777777" w:rsidR="00022064" w:rsidRPr="00B55B2F" w:rsidRDefault="00022064" w:rsidP="00022064">
      <w:pPr>
        <w:pStyle w:val="ac"/>
        <w:spacing w:before="0" w:beforeAutospacing="0" w:after="0" w:afterAutospacing="0"/>
        <w:ind w:firstLine="709"/>
        <w:jc w:val="both"/>
        <w:rPr>
          <w:sz w:val="28"/>
          <w:szCs w:val="28"/>
        </w:rPr>
      </w:pPr>
    </w:p>
    <w:p w14:paraId="4AEAB1EF" w14:textId="555AD877" w:rsidR="00022064" w:rsidRPr="00B55B2F" w:rsidRDefault="00022064" w:rsidP="00022064">
      <w:pPr>
        <w:pStyle w:val="ac"/>
        <w:spacing w:before="0" w:beforeAutospacing="0" w:after="0" w:afterAutospacing="0"/>
        <w:jc w:val="center"/>
        <w:rPr>
          <w:i/>
          <w:sz w:val="28"/>
          <w:szCs w:val="28"/>
        </w:rPr>
      </w:pPr>
      <w:r w:rsidRPr="00B55B2F">
        <w:rPr>
          <w:noProof/>
          <w:sz w:val="28"/>
          <w:szCs w:val="28"/>
        </w:rPr>
        <w:drawing>
          <wp:inline distT="0" distB="0" distL="0" distR="0" wp14:anchorId="243AC68F" wp14:editId="323BD6BB">
            <wp:extent cx="5891530" cy="4297680"/>
            <wp:effectExtent l="0" t="0" r="0" b="7620"/>
            <wp:docPr id="373" name="Рисунок 373" descr="C:\Users\User\Downloads\BRCA_olaparib_legend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BRCA_olaparib_legend_bottom.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2288" cy="4334706"/>
                    </a:xfrm>
                    <a:prstGeom prst="rect">
                      <a:avLst/>
                    </a:prstGeom>
                    <a:noFill/>
                    <a:ln>
                      <a:noFill/>
                    </a:ln>
                  </pic:spPr>
                </pic:pic>
              </a:graphicData>
            </a:graphic>
          </wp:inline>
        </w:drawing>
      </w:r>
    </w:p>
    <w:p w14:paraId="192F4126" w14:textId="77777777" w:rsidR="00C37436" w:rsidRPr="00B55B2F" w:rsidRDefault="00C37436" w:rsidP="00022064">
      <w:pPr>
        <w:pStyle w:val="ac"/>
        <w:spacing w:before="0" w:beforeAutospacing="0" w:after="0" w:afterAutospacing="0"/>
        <w:jc w:val="center"/>
        <w:rPr>
          <w:i/>
          <w:sz w:val="28"/>
          <w:szCs w:val="28"/>
        </w:rPr>
      </w:pPr>
    </w:p>
    <w:p w14:paraId="5AAC1D45" w14:textId="572A1C1C" w:rsidR="00C37436" w:rsidRPr="00B55B2F" w:rsidRDefault="00022064" w:rsidP="00C37436">
      <w:pPr>
        <w:spacing w:before="100" w:beforeAutospacing="1" w:after="100" w:afterAutospacing="1"/>
        <w:jc w:val="center"/>
        <w:rPr>
          <w:sz w:val="28"/>
          <w:szCs w:val="28"/>
        </w:rPr>
      </w:pPr>
      <w:r w:rsidRPr="00B55B2F">
        <w:rPr>
          <w:sz w:val="28"/>
          <w:szCs w:val="28"/>
          <w:lang w:val="kk-KZ"/>
        </w:rPr>
        <w:t xml:space="preserve">Рисунок </w:t>
      </w:r>
      <w:r w:rsidR="00A702F3" w:rsidRPr="00B55B2F">
        <w:rPr>
          <w:sz w:val="28"/>
          <w:szCs w:val="28"/>
          <w:lang w:val="kk-KZ"/>
        </w:rPr>
        <w:t>25</w:t>
      </w:r>
      <w:r w:rsidRPr="00B55B2F">
        <w:rPr>
          <w:sz w:val="28"/>
          <w:szCs w:val="28"/>
        </w:rPr>
        <w:t xml:space="preserve"> – Частота применения PARP-ингибитора олапариба у пациенток с серозным РЯ (n = 96)</w:t>
      </w:r>
    </w:p>
    <w:p w14:paraId="67999C4F" w14:textId="7FE2F044" w:rsidR="00C37436" w:rsidRPr="00B55B2F" w:rsidRDefault="00C37436" w:rsidP="007470E9">
      <w:pPr>
        <w:pStyle w:val="ac"/>
        <w:spacing w:before="0" w:beforeAutospacing="0" w:after="0" w:afterAutospacing="0"/>
        <w:ind w:firstLine="567"/>
        <w:jc w:val="both"/>
        <w:rPr>
          <w:sz w:val="28"/>
          <w:szCs w:val="28"/>
          <w:shd w:val="clear" w:color="auto" w:fill="FFFFFF"/>
        </w:rPr>
      </w:pPr>
      <w:r w:rsidRPr="00B55B2F">
        <w:rPr>
          <w:sz w:val="28"/>
          <w:szCs w:val="28"/>
          <w:shd w:val="clear" w:color="auto" w:fill="FFFFFF"/>
        </w:rPr>
        <w:lastRenderedPageBreak/>
        <w:t xml:space="preserve">Построенные кривые Каплана–Мейера </w:t>
      </w:r>
      <w:r w:rsidR="00B72CB1" w:rsidRPr="00B55B2F">
        <w:rPr>
          <w:sz w:val="28"/>
          <w:szCs w:val="28"/>
          <w:shd w:val="clear" w:color="auto" w:fill="FFFFFF"/>
        </w:rPr>
        <w:t>позволили оценить особенности</w:t>
      </w:r>
      <w:r w:rsidRPr="00B55B2F">
        <w:rPr>
          <w:sz w:val="28"/>
          <w:szCs w:val="28"/>
          <w:shd w:val="clear" w:color="auto" w:fill="FFFFFF"/>
        </w:rPr>
        <w:t xml:space="preserve"> общей выживаемости в зависимости от применения олапариба и </w:t>
      </w:r>
      <w:r w:rsidR="00D76027" w:rsidRPr="00B55B2F">
        <w:rPr>
          <w:i/>
          <w:sz w:val="28"/>
          <w:szCs w:val="28"/>
          <w:shd w:val="clear" w:color="auto" w:fill="FFFFFF"/>
        </w:rPr>
        <w:t>BRCA</w:t>
      </w:r>
      <w:r w:rsidRPr="00B55B2F">
        <w:rPr>
          <w:sz w:val="28"/>
          <w:szCs w:val="28"/>
          <w:shd w:val="clear" w:color="auto" w:fill="FFFFFF"/>
        </w:rPr>
        <w:t xml:space="preserve">-статуса пациенток. В группе с отрицательным </w:t>
      </w:r>
      <w:r w:rsidR="00D76027" w:rsidRPr="00B55B2F">
        <w:rPr>
          <w:i/>
          <w:sz w:val="28"/>
          <w:szCs w:val="28"/>
          <w:shd w:val="clear" w:color="auto" w:fill="FFFFFF"/>
        </w:rPr>
        <w:t>BRCA</w:t>
      </w:r>
      <w:r w:rsidRPr="00B55B2F">
        <w:rPr>
          <w:sz w:val="28"/>
          <w:szCs w:val="28"/>
          <w:shd w:val="clear" w:color="auto" w:fill="FFFFFF"/>
        </w:rPr>
        <w:t>-статусом, где подавляющее большинство пациенток не получали олапариб (n = 62), наблюдалось постепенное снижение кривой</w:t>
      </w:r>
      <w:r w:rsidR="00B9263C" w:rsidRPr="00B55B2F">
        <w:rPr>
          <w:sz w:val="28"/>
          <w:szCs w:val="28"/>
          <w:shd w:val="clear" w:color="auto" w:fill="FFFFFF"/>
        </w:rPr>
        <w:t xml:space="preserve"> общей</w:t>
      </w:r>
      <w:r w:rsidRPr="00B55B2F">
        <w:rPr>
          <w:sz w:val="28"/>
          <w:szCs w:val="28"/>
          <w:shd w:val="clear" w:color="auto" w:fill="FFFFFF"/>
        </w:rPr>
        <w:t xml:space="preserve"> выживаемости </w:t>
      </w:r>
      <w:r w:rsidR="00B9263C" w:rsidRPr="00B55B2F">
        <w:rPr>
          <w:sz w:val="28"/>
          <w:szCs w:val="28"/>
          <w:shd w:val="clear" w:color="auto" w:fill="FFFFFF"/>
        </w:rPr>
        <w:t>с сохранением наблюдения более</w:t>
      </w:r>
      <w:r w:rsidRPr="00B55B2F">
        <w:rPr>
          <w:sz w:val="28"/>
          <w:szCs w:val="28"/>
          <w:shd w:val="clear" w:color="auto" w:fill="FFFFFF"/>
        </w:rPr>
        <w:t xml:space="preserve"> 90 месяц</w:t>
      </w:r>
      <w:r w:rsidR="00B9263C" w:rsidRPr="00B55B2F">
        <w:rPr>
          <w:sz w:val="28"/>
          <w:szCs w:val="28"/>
          <w:shd w:val="clear" w:color="auto" w:fill="FFFFFF"/>
        </w:rPr>
        <w:t>ев</w:t>
      </w:r>
      <w:r w:rsidRPr="00B55B2F">
        <w:rPr>
          <w:sz w:val="28"/>
          <w:szCs w:val="28"/>
          <w:shd w:val="clear" w:color="auto" w:fill="FFFFFF"/>
        </w:rPr>
        <w:t>. Среднее время дожития в этой подгруппе составило 58,8 месяца (95</w:t>
      </w:r>
      <w:r w:rsidR="00B9263C" w:rsidRPr="00B55B2F">
        <w:rPr>
          <w:sz w:val="28"/>
          <w:szCs w:val="28"/>
          <w:shd w:val="clear" w:color="auto" w:fill="FFFFFF"/>
        </w:rPr>
        <w:t xml:space="preserve"> </w:t>
      </w:r>
      <w:r w:rsidRPr="00B55B2F">
        <w:rPr>
          <w:sz w:val="28"/>
          <w:szCs w:val="28"/>
          <w:shd w:val="clear" w:color="auto" w:fill="FFFFFF"/>
        </w:rPr>
        <w:t>% ДИ: 49,5</w:t>
      </w:r>
      <w:r w:rsidR="000A7ED5" w:rsidRPr="00B55B2F">
        <w:rPr>
          <w:sz w:val="28"/>
          <w:szCs w:val="28"/>
        </w:rPr>
        <w:t>–</w:t>
      </w:r>
      <w:r w:rsidRPr="00B55B2F">
        <w:rPr>
          <w:sz w:val="28"/>
          <w:szCs w:val="28"/>
          <w:shd w:val="clear" w:color="auto" w:fill="FFFFFF"/>
        </w:rPr>
        <w:t xml:space="preserve">68,1), что соответствует </w:t>
      </w:r>
      <w:r w:rsidR="0054588F" w:rsidRPr="00B55B2F">
        <w:rPr>
          <w:sz w:val="28"/>
          <w:szCs w:val="28"/>
          <w:shd w:val="clear" w:color="auto" w:fill="FFFFFF"/>
        </w:rPr>
        <w:t>наблюдаемым</w:t>
      </w:r>
      <w:r w:rsidRPr="00B55B2F">
        <w:rPr>
          <w:sz w:val="28"/>
          <w:szCs w:val="28"/>
          <w:shd w:val="clear" w:color="auto" w:fill="FFFFFF"/>
        </w:rPr>
        <w:t xml:space="preserve"> показателям общей выживаемости при отсутствии поддерживающей терапии</w:t>
      </w:r>
      <w:r w:rsidR="007470E9" w:rsidRPr="00B55B2F">
        <w:rPr>
          <w:sz w:val="28"/>
          <w:szCs w:val="28"/>
          <w:shd w:val="clear" w:color="auto" w:fill="FFFFFF"/>
        </w:rPr>
        <w:t xml:space="preserve"> PARP-ингибитором (рисунок 2</w:t>
      </w:r>
      <w:r w:rsidR="00320522" w:rsidRPr="00B55B2F">
        <w:rPr>
          <w:sz w:val="28"/>
          <w:szCs w:val="28"/>
          <w:shd w:val="clear" w:color="auto" w:fill="FFFFFF"/>
        </w:rPr>
        <w:t>6</w:t>
      </w:r>
      <w:r w:rsidR="007470E9" w:rsidRPr="00B55B2F">
        <w:rPr>
          <w:sz w:val="28"/>
          <w:szCs w:val="28"/>
          <w:shd w:val="clear" w:color="auto" w:fill="FFFFFF"/>
        </w:rPr>
        <w:t>).</w:t>
      </w:r>
    </w:p>
    <w:p w14:paraId="60E84BDB" w14:textId="77777777" w:rsidR="007470E9" w:rsidRPr="00B55B2F" w:rsidRDefault="007470E9" w:rsidP="007470E9">
      <w:pPr>
        <w:pStyle w:val="ac"/>
        <w:spacing w:before="0" w:beforeAutospacing="0" w:after="0" w:afterAutospacing="0"/>
        <w:ind w:firstLine="567"/>
        <w:jc w:val="both"/>
        <w:rPr>
          <w:sz w:val="28"/>
          <w:szCs w:val="28"/>
          <w:shd w:val="clear" w:color="auto" w:fill="FFFFFF"/>
        </w:rPr>
      </w:pPr>
    </w:p>
    <w:p w14:paraId="58E59EBE" w14:textId="77777777" w:rsidR="00022064" w:rsidRPr="00B55B2F" w:rsidRDefault="00022064" w:rsidP="00022064">
      <w:pPr>
        <w:pStyle w:val="ac"/>
        <w:spacing w:before="0" w:beforeAutospacing="0" w:after="0" w:afterAutospacing="0"/>
        <w:jc w:val="center"/>
        <w:rPr>
          <w:sz w:val="28"/>
          <w:szCs w:val="28"/>
        </w:rPr>
      </w:pPr>
      <w:r w:rsidRPr="00B55B2F">
        <w:rPr>
          <w:noProof/>
          <w:sz w:val="28"/>
          <w:szCs w:val="28"/>
        </w:rPr>
        <w:drawing>
          <wp:inline distT="0" distB="0" distL="0" distR="0" wp14:anchorId="188E70D5" wp14:editId="4818261F">
            <wp:extent cx="5302250" cy="40462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a:extLst>
                        <a:ext uri="{28A0092B-C50C-407E-A947-70E740481C1C}">
                          <a14:useLocalDpi xmlns:a14="http://schemas.microsoft.com/office/drawing/2010/main" val="0"/>
                        </a:ext>
                      </a:extLst>
                    </a:blip>
                    <a:srcRect t="12195"/>
                    <a:stretch/>
                  </pic:blipFill>
                  <pic:spPr bwMode="auto">
                    <a:xfrm>
                      <a:off x="0" y="0"/>
                      <a:ext cx="5321589" cy="4060978"/>
                    </a:xfrm>
                    <a:prstGeom prst="rect">
                      <a:avLst/>
                    </a:prstGeom>
                    <a:noFill/>
                    <a:ln>
                      <a:noFill/>
                    </a:ln>
                    <a:extLst>
                      <a:ext uri="{53640926-AAD7-44D8-BBD7-CCE9431645EC}">
                        <a14:shadowObscured xmlns:a14="http://schemas.microsoft.com/office/drawing/2010/main"/>
                      </a:ext>
                    </a:extLst>
                  </pic:spPr>
                </pic:pic>
              </a:graphicData>
            </a:graphic>
          </wp:inline>
        </w:drawing>
      </w:r>
    </w:p>
    <w:p w14:paraId="7C07BFE7" w14:textId="77777777" w:rsidR="00022064" w:rsidRPr="00B55B2F" w:rsidRDefault="00022064" w:rsidP="00022064">
      <w:pPr>
        <w:pStyle w:val="ac"/>
        <w:spacing w:before="0" w:beforeAutospacing="0" w:after="0" w:afterAutospacing="0"/>
        <w:ind w:right="-1"/>
        <w:jc w:val="center"/>
        <w:rPr>
          <w:sz w:val="28"/>
          <w:szCs w:val="28"/>
        </w:rPr>
      </w:pPr>
    </w:p>
    <w:p w14:paraId="5059FBCD" w14:textId="6E2EE57B" w:rsidR="00022064" w:rsidRPr="00B55B2F" w:rsidRDefault="00022064" w:rsidP="00022064">
      <w:pPr>
        <w:pStyle w:val="ac"/>
        <w:spacing w:before="0" w:beforeAutospacing="0" w:after="0" w:afterAutospacing="0"/>
        <w:ind w:right="-1"/>
        <w:jc w:val="center"/>
        <w:rPr>
          <w:noProof/>
          <w:sz w:val="28"/>
          <w:szCs w:val="28"/>
        </w:rPr>
      </w:pPr>
      <w:r w:rsidRPr="00B55B2F">
        <w:rPr>
          <w:sz w:val="28"/>
          <w:szCs w:val="28"/>
        </w:rPr>
        <w:t xml:space="preserve">Рисунок </w:t>
      </w:r>
      <w:r w:rsidRPr="00B55B2F">
        <w:rPr>
          <w:sz w:val="28"/>
          <w:szCs w:val="28"/>
          <w:lang w:val="kk-KZ"/>
        </w:rPr>
        <w:t>2</w:t>
      </w:r>
      <w:r w:rsidR="00A702F3" w:rsidRPr="00B55B2F">
        <w:rPr>
          <w:sz w:val="28"/>
          <w:szCs w:val="28"/>
          <w:lang w:val="kk-KZ"/>
        </w:rPr>
        <w:t>6</w:t>
      </w:r>
      <w:r w:rsidRPr="00B55B2F">
        <w:rPr>
          <w:sz w:val="28"/>
          <w:szCs w:val="28"/>
          <w:lang w:val="kk-KZ"/>
        </w:rPr>
        <w:t xml:space="preserve"> </w:t>
      </w:r>
      <w:r w:rsidRPr="00B55B2F">
        <w:rPr>
          <w:sz w:val="28"/>
          <w:szCs w:val="28"/>
        </w:rPr>
        <w:t xml:space="preserve">– Кривая Каплана–Мейера общей выживаемости у пациенток с отрицательным </w:t>
      </w:r>
      <w:r w:rsidR="00D76027" w:rsidRPr="00B55B2F">
        <w:rPr>
          <w:i/>
          <w:sz w:val="28"/>
          <w:szCs w:val="28"/>
        </w:rPr>
        <w:t>BRCA</w:t>
      </w:r>
      <w:r w:rsidRPr="00B55B2F">
        <w:rPr>
          <w:sz w:val="28"/>
          <w:szCs w:val="28"/>
        </w:rPr>
        <w:t>-статусом (n = 62)</w:t>
      </w:r>
      <w:r w:rsidRPr="00B55B2F">
        <w:rPr>
          <w:noProof/>
          <w:sz w:val="28"/>
          <w:szCs w:val="28"/>
        </w:rPr>
        <w:t xml:space="preserve"> </w:t>
      </w:r>
    </w:p>
    <w:p w14:paraId="271DBD1E" w14:textId="77777777" w:rsidR="00022064" w:rsidRPr="00B55B2F" w:rsidRDefault="00022064" w:rsidP="00022064">
      <w:pPr>
        <w:pStyle w:val="ac"/>
        <w:spacing w:before="0" w:beforeAutospacing="0" w:after="0" w:afterAutospacing="0"/>
        <w:ind w:right="-1"/>
        <w:jc w:val="center"/>
        <w:rPr>
          <w:noProof/>
          <w:sz w:val="28"/>
          <w:szCs w:val="28"/>
        </w:rPr>
      </w:pPr>
    </w:p>
    <w:p w14:paraId="3AECF2FA" w14:textId="1F87C7A8" w:rsidR="00022064" w:rsidRPr="00B55B2F" w:rsidRDefault="00022064" w:rsidP="00022064">
      <w:pPr>
        <w:pStyle w:val="ac"/>
        <w:spacing w:before="0" w:beforeAutospacing="0" w:after="0" w:afterAutospacing="0"/>
        <w:ind w:firstLine="567"/>
        <w:jc w:val="both"/>
        <w:rPr>
          <w:sz w:val="28"/>
          <w:szCs w:val="28"/>
          <w:shd w:val="clear" w:color="auto" w:fill="FFFFFF"/>
        </w:rPr>
      </w:pPr>
      <w:r w:rsidRPr="00B55B2F">
        <w:rPr>
          <w:sz w:val="28"/>
          <w:szCs w:val="28"/>
          <w:shd w:val="clear" w:color="auto" w:fill="FFFFFF"/>
        </w:rPr>
        <w:t xml:space="preserve">У пациенток с мутациями </w:t>
      </w:r>
      <w:r w:rsidR="00D76027" w:rsidRPr="00B55B2F">
        <w:rPr>
          <w:i/>
          <w:sz w:val="28"/>
          <w:szCs w:val="28"/>
          <w:shd w:val="clear" w:color="auto" w:fill="FFFFFF"/>
        </w:rPr>
        <w:t>BRCA</w:t>
      </w:r>
      <w:r w:rsidRPr="00B55B2F">
        <w:rPr>
          <w:i/>
          <w:sz w:val="28"/>
          <w:szCs w:val="28"/>
          <w:shd w:val="clear" w:color="auto" w:fill="FFFFFF"/>
        </w:rPr>
        <w:t>1</w:t>
      </w:r>
      <w:r w:rsidRPr="00B55B2F">
        <w:rPr>
          <w:sz w:val="28"/>
          <w:szCs w:val="28"/>
          <w:shd w:val="clear" w:color="auto" w:fill="FFFFFF"/>
        </w:rPr>
        <w:t xml:space="preserve"> (n = 23) </w:t>
      </w:r>
      <w:r w:rsidR="000813DD" w:rsidRPr="00B55B2F">
        <w:rPr>
          <w:sz w:val="28"/>
          <w:szCs w:val="28"/>
          <w:shd w:val="clear" w:color="auto" w:fill="FFFFFF"/>
        </w:rPr>
        <w:t>были получены иные результаты анализа выживаемости</w:t>
      </w:r>
      <w:r w:rsidRPr="00B55B2F">
        <w:rPr>
          <w:sz w:val="28"/>
          <w:szCs w:val="28"/>
          <w:shd w:val="clear" w:color="auto" w:fill="FFFFFF"/>
        </w:rPr>
        <w:t>: большинство из них получали терапию олапарибом (14 из 23; 60,9</w:t>
      </w:r>
      <w:r w:rsidR="00225CA5" w:rsidRPr="00B55B2F">
        <w:rPr>
          <w:sz w:val="28"/>
          <w:szCs w:val="28"/>
          <w:shd w:val="clear" w:color="auto" w:fill="FFFFFF"/>
        </w:rPr>
        <w:t xml:space="preserve"> </w:t>
      </w:r>
      <w:r w:rsidRPr="00B55B2F">
        <w:rPr>
          <w:sz w:val="28"/>
          <w:szCs w:val="28"/>
          <w:shd w:val="clear" w:color="auto" w:fill="FFFFFF"/>
        </w:rPr>
        <w:t>%). </w:t>
      </w:r>
      <w:proofErr w:type="gramStart"/>
      <w:r w:rsidRPr="00B55B2F">
        <w:rPr>
          <w:rStyle w:val="ae"/>
          <w:rFonts w:eastAsiaTheme="majorEastAsia"/>
          <w:b w:val="0"/>
          <w:sz w:val="28"/>
          <w:szCs w:val="28"/>
          <w:shd w:val="clear" w:color="auto" w:fill="FFFFFF"/>
        </w:rPr>
        <w:t>На криво</w:t>
      </w:r>
      <w:r w:rsidR="00225CA5" w:rsidRPr="00B55B2F">
        <w:rPr>
          <w:rStyle w:val="ae"/>
          <w:rFonts w:eastAsiaTheme="majorEastAsia"/>
          <w:b w:val="0"/>
          <w:sz w:val="28"/>
          <w:szCs w:val="28"/>
          <w:shd w:val="clear" w:color="auto" w:fill="FFFFFF"/>
        </w:rPr>
        <w:t>й</w:t>
      </w:r>
      <w:r w:rsidRPr="00B55B2F">
        <w:rPr>
          <w:rStyle w:val="ae"/>
          <w:rFonts w:eastAsiaTheme="majorEastAsia"/>
          <w:b w:val="0"/>
          <w:sz w:val="28"/>
          <w:szCs w:val="28"/>
          <w:shd w:val="clear" w:color="auto" w:fill="FFFFFF"/>
        </w:rPr>
        <w:t xml:space="preserve"> Каплана</w:t>
      </w:r>
      <w:proofErr w:type="gramEnd"/>
      <w:r w:rsidRPr="00B55B2F">
        <w:rPr>
          <w:rStyle w:val="ae"/>
          <w:rFonts w:eastAsiaTheme="majorEastAsia"/>
          <w:b w:val="0"/>
          <w:sz w:val="28"/>
          <w:szCs w:val="28"/>
          <w:shd w:val="clear" w:color="auto" w:fill="FFFFFF"/>
        </w:rPr>
        <w:t>–Мейера в данной подгруппе формировалось выраженное плато, что отражает длительное сохранение высокой кумулятивной доли выживших.</w:t>
      </w:r>
      <w:r w:rsidRPr="00B55B2F">
        <w:rPr>
          <w:b/>
          <w:sz w:val="28"/>
          <w:szCs w:val="28"/>
          <w:shd w:val="clear" w:color="auto" w:fill="FFFFFF"/>
        </w:rPr>
        <w:t> </w:t>
      </w:r>
      <w:r w:rsidRPr="00B55B2F">
        <w:rPr>
          <w:sz w:val="28"/>
          <w:szCs w:val="28"/>
          <w:shd w:val="clear" w:color="auto" w:fill="FFFFFF"/>
        </w:rPr>
        <w:t xml:space="preserve">Среднее время </w:t>
      </w:r>
      <w:r w:rsidR="00225CA5" w:rsidRPr="00B55B2F">
        <w:rPr>
          <w:sz w:val="28"/>
          <w:szCs w:val="28"/>
          <w:shd w:val="clear" w:color="auto" w:fill="FFFFFF"/>
        </w:rPr>
        <w:t>общей выживаемости</w:t>
      </w:r>
      <w:r w:rsidRPr="00B55B2F">
        <w:rPr>
          <w:sz w:val="28"/>
          <w:szCs w:val="28"/>
          <w:shd w:val="clear" w:color="auto" w:fill="FFFFFF"/>
        </w:rPr>
        <w:t xml:space="preserve"> у пациенток с </w:t>
      </w:r>
      <w:r w:rsidR="00D76027" w:rsidRPr="00B55B2F">
        <w:rPr>
          <w:i/>
          <w:sz w:val="28"/>
          <w:szCs w:val="28"/>
          <w:shd w:val="clear" w:color="auto" w:fill="FFFFFF"/>
        </w:rPr>
        <w:t>BRCA</w:t>
      </w:r>
      <w:r w:rsidRPr="00B55B2F">
        <w:rPr>
          <w:i/>
          <w:sz w:val="28"/>
          <w:szCs w:val="28"/>
          <w:shd w:val="clear" w:color="auto" w:fill="FFFFFF"/>
        </w:rPr>
        <w:t>1</w:t>
      </w:r>
      <w:r w:rsidRPr="00B55B2F">
        <w:rPr>
          <w:sz w:val="28"/>
          <w:szCs w:val="28"/>
          <w:shd w:val="clear" w:color="auto" w:fill="FFFFFF"/>
        </w:rPr>
        <w:t>-мутациями составило 67,3 месяца (95</w:t>
      </w:r>
      <w:r w:rsidR="0054588F" w:rsidRPr="00B55B2F">
        <w:rPr>
          <w:sz w:val="28"/>
          <w:szCs w:val="28"/>
          <w:shd w:val="clear" w:color="auto" w:fill="FFFFFF"/>
        </w:rPr>
        <w:t xml:space="preserve"> </w:t>
      </w:r>
      <w:r w:rsidRPr="00B55B2F">
        <w:rPr>
          <w:sz w:val="28"/>
          <w:szCs w:val="28"/>
          <w:shd w:val="clear" w:color="auto" w:fill="FFFFFF"/>
        </w:rPr>
        <w:t>% ДИ: 57,3</w:t>
      </w:r>
      <w:r w:rsidR="000A7ED5" w:rsidRPr="00B55B2F">
        <w:rPr>
          <w:sz w:val="28"/>
          <w:szCs w:val="28"/>
        </w:rPr>
        <w:t>–</w:t>
      </w:r>
      <w:r w:rsidRPr="00B55B2F">
        <w:rPr>
          <w:sz w:val="28"/>
          <w:szCs w:val="28"/>
          <w:shd w:val="clear" w:color="auto" w:fill="FFFFFF"/>
        </w:rPr>
        <w:t xml:space="preserve">77,2), что превышает показатели </w:t>
      </w:r>
      <w:r w:rsidR="00D76027" w:rsidRPr="00B55B2F">
        <w:rPr>
          <w:i/>
          <w:sz w:val="28"/>
          <w:szCs w:val="28"/>
          <w:shd w:val="clear" w:color="auto" w:fill="FFFFFF"/>
        </w:rPr>
        <w:t>BRCA</w:t>
      </w:r>
      <w:r w:rsidRPr="00B55B2F">
        <w:rPr>
          <w:sz w:val="28"/>
          <w:szCs w:val="28"/>
          <w:shd w:val="clear" w:color="auto" w:fill="FFFFFF"/>
        </w:rPr>
        <w:t>-негативной группы (рисунок 2</w:t>
      </w:r>
      <w:r w:rsidR="00320522" w:rsidRPr="00B55B2F">
        <w:rPr>
          <w:sz w:val="28"/>
          <w:szCs w:val="28"/>
          <w:shd w:val="clear" w:color="auto" w:fill="FFFFFF"/>
        </w:rPr>
        <w:t>7</w:t>
      </w:r>
      <w:r w:rsidRPr="00B55B2F">
        <w:rPr>
          <w:sz w:val="28"/>
          <w:szCs w:val="28"/>
          <w:shd w:val="clear" w:color="auto" w:fill="FFFFFF"/>
        </w:rPr>
        <w:t>).</w:t>
      </w:r>
    </w:p>
    <w:p w14:paraId="2F323ACF" w14:textId="77777777" w:rsidR="00022064" w:rsidRPr="00B55B2F" w:rsidRDefault="00022064" w:rsidP="00022064">
      <w:pPr>
        <w:pStyle w:val="ac"/>
        <w:spacing w:before="0" w:beforeAutospacing="0" w:after="0" w:afterAutospacing="0"/>
        <w:ind w:firstLine="709"/>
        <w:jc w:val="both"/>
        <w:rPr>
          <w:sz w:val="28"/>
          <w:szCs w:val="28"/>
          <w:shd w:val="clear" w:color="auto" w:fill="FFFFFF"/>
        </w:rPr>
      </w:pPr>
    </w:p>
    <w:p w14:paraId="3506F6CF" w14:textId="77777777" w:rsidR="00022064" w:rsidRPr="00B55B2F" w:rsidRDefault="00022064" w:rsidP="00022064">
      <w:pPr>
        <w:pStyle w:val="ac"/>
        <w:spacing w:before="0" w:beforeAutospacing="0" w:after="0" w:afterAutospacing="0"/>
        <w:jc w:val="center"/>
        <w:rPr>
          <w:sz w:val="28"/>
          <w:szCs w:val="28"/>
          <w:highlight w:val="yellow"/>
        </w:rPr>
      </w:pPr>
      <w:r w:rsidRPr="00B55B2F">
        <w:rPr>
          <w:noProof/>
          <w:sz w:val="28"/>
          <w:szCs w:val="28"/>
        </w:rPr>
        <w:lastRenderedPageBreak/>
        <w:drawing>
          <wp:inline distT="0" distB="0" distL="0" distR="0" wp14:anchorId="1B376F67" wp14:editId="232B662F">
            <wp:extent cx="5430827" cy="38176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
                      <a:extLst>
                        <a:ext uri="{28A0092B-C50C-407E-A947-70E740481C1C}">
                          <a14:useLocalDpi xmlns:a14="http://schemas.microsoft.com/office/drawing/2010/main" val="0"/>
                        </a:ext>
                      </a:extLst>
                    </a:blip>
                    <a:srcRect t="12131"/>
                    <a:stretch/>
                  </pic:blipFill>
                  <pic:spPr bwMode="auto">
                    <a:xfrm>
                      <a:off x="0" y="0"/>
                      <a:ext cx="5460202" cy="3838269"/>
                    </a:xfrm>
                    <a:prstGeom prst="rect">
                      <a:avLst/>
                    </a:prstGeom>
                    <a:noFill/>
                    <a:ln>
                      <a:noFill/>
                    </a:ln>
                    <a:extLst>
                      <a:ext uri="{53640926-AAD7-44D8-BBD7-CCE9431645EC}">
                        <a14:shadowObscured xmlns:a14="http://schemas.microsoft.com/office/drawing/2010/main"/>
                      </a:ext>
                    </a:extLst>
                  </pic:spPr>
                </pic:pic>
              </a:graphicData>
            </a:graphic>
          </wp:inline>
        </w:drawing>
      </w:r>
    </w:p>
    <w:p w14:paraId="67373458" w14:textId="77777777" w:rsidR="00022064" w:rsidRPr="00B55B2F" w:rsidRDefault="00022064" w:rsidP="00360E30">
      <w:pPr>
        <w:pStyle w:val="ac"/>
        <w:spacing w:before="0" w:beforeAutospacing="0" w:after="0" w:afterAutospacing="0"/>
        <w:ind w:firstLine="567"/>
        <w:jc w:val="center"/>
        <w:rPr>
          <w:sz w:val="28"/>
          <w:szCs w:val="28"/>
          <w:highlight w:val="yellow"/>
        </w:rPr>
      </w:pPr>
    </w:p>
    <w:p w14:paraId="4BE0094E" w14:textId="705A90F1" w:rsidR="00022064" w:rsidRPr="00B55B2F" w:rsidRDefault="00022064" w:rsidP="00022064">
      <w:pPr>
        <w:pStyle w:val="ac"/>
        <w:spacing w:before="0" w:beforeAutospacing="0" w:after="0" w:afterAutospacing="0"/>
        <w:jc w:val="center"/>
        <w:rPr>
          <w:sz w:val="28"/>
          <w:szCs w:val="28"/>
        </w:rPr>
      </w:pPr>
      <w:r w:rsidRPr="00B55B2F">
        <w:rPr>
          <w:sz w:val="28"/>
          <w:szCs w:val="28"/>
        </w:rPr>
        <w:t xml:space="preserve">Рисунок </w:t>
      </w:r>
      <w:r w:rsidR="00A702F3" w:rsidRPr="00B55B2F">
        <w:rPr>
          <w:sz w:val="28"/>
          <w:szCs w:val="28"/>
          <w:lang w:val="kk-KZ"/>
        </w:rPr>
        <w:t>27</w:t>
      </w:r>
      <w:r w:rsidRPr="00B55B2F">
        <w:rPr>
          <w:sz w:val="28"/>
          <w:szCs w:val="28"/>
          <w:lang w:val="kk-KZ"/>
        </w:rPr>
        <w:t xml:space="preserve"> </w:t>
      </w:r>
      <w:r w:rsidRPr="00B55B2F">
        <w:rPr>
          <w:sz w:val="28"/>
          <w:szCs w:val="28"/>
        </w:rPr>
        <w:t xml:space="preserve">– Кривые Каплана–Мейера общей выживаемости у пациенток с положительным </w:t>
      </w:r>
      <w:r w:rsidR="00D76027" w:rsidRPr="00B55B2F">
        <w:rPr>
          <w:i/>
          <w:sz w:val="28"/>
          <w:szCs w:val="28"/>
        </w:rPr>
        <w:t>BRCA</w:t>
      </w:r>
      <w:r w:rsidRPr="00B55B2F">
        <w:rPr>
          <w:i/>
          <w:sz w:val="28"/>
          <w:szCs w:val="28"/>
        </w:rPr>
        <w:t>1-</w:t>
      </w:r>
      <w:r w:rsidRPr="00B55B2F">
        <w:rPr>
          <w:sz w:val="28"/>
          <w:szCs w:val="28"/>
        </w:rPr>
        <w:t xml:space="preserve">статусом в зависимости от применения олапариба </w:t>
      </w:r>
    </w:p>
    <w:p w14:paraId="6CD1E068" w14:textId="77777777" w:rsidR="00022064" w:rsidRPr="00B55B2F" w:rsidRDefault="00022064" w:rsidP="00022064">
      <w:pPr>
        <w:pStyle w:val="ac"/>
        <w:spacing w:before="0" w:beforeAutospacing="0" w:after="0" w:afterAutospacing="0"/>
        <w:jc w:val="center"/>
        <w:rPr>
          <w:sz w:val="28"/>
          <w:szCs w:val="28"/>
        </w:rPr>
      </w:pPr>
      <w:r w:rsidRPr="00B55B2F">
        <w:rPr>
          <w:sz w:val="28"/>
          <w:szCs w:val="28"/>
        </w:rPr>
        <w:t>(n = 23)</w:t>
      </w:r>
    </w:p>
    <w:p w14:paraId="4A9AE546" w14:textId="77777777" w:rsidR="00022064" w:rsidRPr="00B55B2F" w:rsidRDefault="00022064" w:rsidP="00022064">
      <w:pPr>
        <w:pStyle w:val="ac"/>
        <w:spacing w:before="0" w:beforeAutospacing="0" w:after="0" w:afterAutospacing="0"/>
        <w:jc w:val="center"/>
        <w:rPr>
          <w:sz w:val="28"/>
          <w:szCs w:val="28"/>
        </w:rPr>
      </w:pPr>
    </w:p>
    <w:p w14:paraId="335A930F" w14:textId="4EAB090C" w:rsidR="00022064" w:rsidRPr="00B55B2F" w:rsidRDefault="00022064" w:rsidP="00022064">
      <w:pPr>
        <w:pStyle w:val="muitypography-root"/>
        <w:shd w:val="clear" w:color="auto" w:fill="FFFFFF"/>
        <w:spacing w:before="0" w:beforeAutospacing="0" w:after="0" w:afterAutospacing="0"/>
        <w:ind w:firstLine="567"/>
        <w:jc w:val="both"/>
        <w:rPr>
          <w:b/>
          <w:sz w:val="28"/>
          <w:szCs w:val="28"/>
        </w:rPr>
      </w:pPr>
      <w:r w:rsidRPr="00B55B2F">
        <w:rPr>
          <w:sz w:val="28"/>
          <w:szCs w:val="28"/>
        </w:rPr>
        <w:t xml:space="preserve">Для носительниц </w:t>
      </w:r>
      <w:r w:rsidR="00D76027" w:rsidRPr="00B55B2F">
        <w:rPr>
          <w:i/>
          <w:sz w:val="28"/>
          <w:szCs w:val="28"/>
        </w:rPr>
        <w:t>BRCA</w:t>
      </w:r>
      <w:r w:rsidRPr="00B55B2F">
        <w:rPr>
          <w:i/>
          <w:sz w:val="28"/>
          <w:szCs w:val="28"/>
        </w:rPr>
        <w:t>2</w:t>
      </w:r>
      <w:r w:rsidRPr="00B55B2F">
        <w:rPr>
          <w:sz w:val="28"/>
          <w:szCs w:val="28"/>
        </w:rPr>
        <w:t xml:space="preserve"> (n = 11), среди которых также преобладали пациентки, получавшие олапариб (7 из 11; 63,6</w:t>
      </w:r>
      <w:r w:rsidR="00437D91" w:rsidRPr="00B55B2F">
        <w:rPr>
          <w:sz w:val="28"/>
          <w:szCs w:val="28"/>
        </w:rPr>
        <w:t xml:space="preserve"> </w:t>
      </w:r>
      <w:r w:rsidRPr="00B55B2F">
        <w:rPr>
          <w:sz w:val="28"/>
          <w:szCs w:val="28"/>
        </w:rPr>
        <w:t xml:space="preserve">%), характерно также продолжительное сохранение </w:t>
      </w:r>
      <w:r w:rsidR="00C70B4F" w:rsidRPr="00B55B2F">
        <w:rPr>
          <w:sz w:val="28"/>
          <w:szCs w:val="28"/>
        </w:rPr>
        <w:t xml:space="preserve">высокой </w:t>
      </w:r>
      <w:r w:rsidRPr="00B55B2F">
        <w:rPr>
          <w:sz w:val="28"/>
          <w:szCs w:val="28"/>
        </w:rPr>
        <w:t xml:space="preserve">выживаемости. Средняя </w:t>
      </w:r>
      <w:r w:rsidR="00EE6268" w:rsidRPr="00B55B2F">
        <w:rPr>
          <w:sz w:val="28"/>
          <w:szCs w:val="28"/>
        </w:rPr>
        <w:t>общая выживаемость составила</w:t>
      </w:r>
      <w:r w:rsidRPr="00B55B2F">
        <w:rPr>
          <w:sz w:val="28"/>
          <w:szCs w:val="28"/>
        </w:rPr>
        <w:t xml:space="preserve"> 59,8 месяца (95</w:t>
      </w:r>
      <w:r w:rsidR="00437D91" w:rsidRPr="00B55B2F">
        <w:rPr>
          <w:sz w:val="28"/>
          <w:szCs w:val="28"/>
        </w:rPr>
        <w:t xml:space="preserve"> </w:t>
      </w:r>
      <w:r w:rsidRPr="00B55B2F">
        <w:rPr>
          <w:sz w:val="28"/>
          <w:szCs w:val="28"/>
        </w:rPr>
        <w:t>% ДИ: 47,4</w:t>
      </w:r>
      <w:r w:rsidR="000A7ED5" w:rsidRPr="00B55B2F">
        <w:rPr>
          <w:sz w:val="28"/>
          <w:szCs w:val="28"/>
        </w:rPr>
        <w:t>–</w:t>
      </w:r>
      <w:r w:rsidRPr="00B55B2F">
        <w:rPr>
          <w:sz w:val="28"/>
          <w:szCs w:val="28"/>
        </w:rPr>
        <w:t>72,2), </w:t>
      </w:r>
      <w:r w:rsidRPr="00B55B2F">
        <w:rPr>
          <w:rStyle w:val="ae"/>
          <w:rFonts w:eastAsiaTheme="majorEastAsia"/>
          <w:b w:val="0"/>
          <w:sz w:val="28"/>
          <w:szCs w:val="28"/>
        </w:rPr>
        <w:t>а на кривой формировалось выраженное длительное плато, что отражает благоприятную динамику при использовании поддерживающей терапии PARP-ингибитором.</w:t>
      </w:r>
    </w:p>
    <w:p w14:paraId="34C87E1E" w14:textId="4A2E4FE1"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Несмотря на видимые различия кривых, Log-rank тест не подтвердил их статистическую значимость (χ² = 3,908; p = 0,142). Вероятнее всего, отсутствие достоверности связано с ограниченной численностью подгрупп и высокой долей пациентов, которые оставались живы на момент завершения наблюдения. Тем не менее визуальный анализ демонстрирует выраженную тенденцию к более высокой общей выживаемости у пациенток, получавших олапариб, особенно среди носительниц мутаций </w:t>
      </w:r>
      <w:r w:rsidR="00D76027" w:rsidRPr="00B55B2F">
        <w:rPr>
          <w:i/>
          <w:sz w:val="28"/>
          <w:szCs w:val="28"/>
        </w:rPr>
        <w:t>BRCA</w:t>
      </w:r>
      <w:r w:rsidRPr="00B55B2F">
        <w:rPr>
          <w:i/>
          <w:sz w:val="28"/>
          <w:szCs w:val="28"/>
        </w:rPr>
        <w:t>1/2</w:t>
      </w:r>
      <w:r w:rsidRPr="00B55B2F">
        <w:rPr>
          <w:sz w:val="28"/>
          <w:szCs w:val="28"/>
        </w:rPr>
        <w:t>. </w:t>
      </w:r>
      <w:r w:rsidRPr="00B55B2F">
        <w:rPr>
          <w:rStyle w:val="ae"/>
          <w:rFonts w:eastAsiaTheme="majorEastAsia"/>
          <w:b w:val="0"/>
          <w:sz w:val="28"/>
          <w:szCs w:val="28"/>
        </w:rPr>
        <w:t xml:space="preserve">Такой характер кривых согласуется с литературными данными о высокой эффективности PARP-ингибиторов у </w:t>
      </w:r>
      <w:r w:rsidR="006D413F" w:rsidRPr="00B55B2F">
        <w:rPr>
          <w:rStyle w:val="ae"/>
          <w:rFonts w:eastAsiaTheme="majorEastAsia"/>
          <w:b w:val="0"/>
          <w:sz w:val="28"/>
          <w:szCs w:val="28"/>
        </w:rPr>
        <w:t xml:space="preserve">пациенток с </w:t>
      </w:r>
      <w:r w:rsidR="00D76027" w:rsidRPr="00B55B2F">
        <w:rPr>
          <w:rStyle w:val="ae"/>
          <w:rFonts w:eastAsiaTheme="majorEastAsia"/>
          <w:b w:val="0"/>
          <w:i/>
          <w:sz w:val="28"/>
          <w:szCs w:val="28"/>
        </w:rPr>
        <w:t>BRCA</w:t>
      </w:r>
      <w:r w:rsidRPr="00B55B2F">
        <w:rPr>
          <w:rStyle w:val="ae"/>
          <w:rFonts w:eastAsiaTheme="majorEastAsia"/>
          <w:b w:val="0"/>
          <w:sz w:val="28"/>
          <w:szCs w:val="28"/>
        </w:rPr>
        <w:t>-ассоциированны</w:t>
      </w:r>
      <w:r w:rsidR="006D413F" w:rsidRPr="00B55B2F">
        <w:rPr>
          <w:rStyle w:val="ae"/>
          <w:rFonts w:eastAsiaTheme="majorEastAsia"/>
          <w:b w:val="0"/>
          <w:sz w:val="28"/>
          <w:szCs w:val="28"/>
        </w:rPr>
        <w:t>ми опухолями</w:t>
      </w:r>
      <w:r w:rsidRPr="00B55B2F">
        <w:rPr>
          <w:rStyle w:val="ae"/>
          <w:rFonts w:eastAsiaTheme="majorEastAsia"/>
          <w:b w:val="0"/>
          <w:sz w:val="28"/>
          <w:szCs w:val="28"/>
        </w:rPr>
        <w:t xml:space="preserve"> и подчеркивает клиническую значимость назначения олапариба как поддерживающей терапии</w:t>
      </w:r>
      <w:r w:rsidRPr="00B55B2F">
        <w:rPr>
          <w:sz w:val="28"/>
          <w:szCs w:val="28"/>
        </w:rPr>
        <w:t> (рисунок 2</w:t>
      </w:r>
      <w:r w:rsidR="00320522" w:rsidRPr="00B55B2F">
        <w:rPr>
          <w:sz w:val="28"/>
          <w:szCs w:val="28"/>
        </w:rPr>
        <w:t>8</w:t>
      </w:r>
      <w:r w:rsidRPr="00B55B2F">
        <w:rPr>
          <w:sz w:val="28"/>
          <w:szCs w:val="28"/>
        </w:rPr>
        <w:t>).</w:t>
      </w:r>
    </w:p>
    <w:p w14:paraId="0A9B0C4F" w14:textId="77777777" w:rsidR="00022064" w:rsidRPr="00B55B2F" w:rsidRDefault="00022064" w:rsidP="00022064">
      <w:pPr>
        <w:pStyle w:val="muitypography-root"/>
        <w:shd w:val="clear" w:color="auto" w:fill="FFFFFF"/>
        <w:spacing w:before="0" w:beforeAutospacing="0" w:after="0" w:afterAutospacing="0"/>
        <w:ind w:firstLine="709"/>
        <w:jc w:val="both"/>
        <w:rPr>
          <w:sz w:val="28"/>
          <w:szCs w:val="28"/>
        </w:rPr>
      </w:pPr>
    </w:p>
    <w:p w14:paraId="7933EA25" w14:textId="77777777" w:rsidR="00022064" w:rsidRPr="00B55B2F" w:rsidRDefault="00022064" w:rsidP="00022064">
      <w:pPr>
        <w:pStyle w:val="ac"/>
        <w:spacing w:before="0" w:beforeAutospacing="0" w:after="0" w:afterAutospacing="0"/>
        <w:jc w:val="center"/>
        <w:rPr>
          <w:sz w:val="28"/>
          <w:szCs w:val="28"/>
          <w:highlight w:val="yellow"/>
        </w:rPr>
      </w:pPr>
      <w:r w:rsidRPr="00B55B2F">
        <w:rPr>
          <w:noProof/>
          <w:sz w:val="28"/>
          <w:szCs w:val="28"/>
        </w:rPr>
        <w:lastRenderedPageBreak/>
        <w:drawing>
          <wp:inline distT="0" distB="0" distL="0" distR="0" wp14:anchorId="42A9AD4A" wp14:editId="0269BC8A">
            <wp:extent cx="5356860" cy="3766580"/>
            <wp:effectExtent l="0" t="0" r="0" b="5715"/>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
                      <a:extLst>
                        <a:ext uri="{28A0092B-C50C-407E-A947-70E740481C1C}">
                          <a14:useLocalDpi xmlns:a14="http://schemas.microsoft.com/office/drawing/2010/main" val="0"/>
                        </a:ext>
                      </a:extLst>
                    </a:blip>
                    <a:srcRect t="12108"/>
                    <a:stretch/>
                  </pic:blipFill>
                  <pic:spPr bwMode="auto">
                    <a:xfrm>
                      <a:off x="0" y="0"/>
                      <a:ext cx="5371008" cy="3776528"/>
                    </a:xfrm>
                    <a:prstGeom prst="rect">
                      <a:avLst/>
                    </a:prstGeom>
                    <a:noFill/>
                    <a:ln>
                      <a:noFill/>
                    </a:ln>
                    <a:extLst>
                      <a:ext uri="{53640926-AAD7-44D8-BBD7-CCE9431645EC}">
                        <a14:shadowObscured xmlns:a14="http://schemas.microsoft.com/office/drawing/2010/main"/>
                      </a:ext>
                    </a:extLst>
                  </pic:spPr>
                </pic:pic>
              </a:graphicData>
            </a:graphic>
          </wp:inline>
        </w:drawing>
      </w:r>
    </w:p>
    <w:p w14:paraId="57AA772A" w14:textId="77777777" w:rsidR="00022064" w:rsidRPr="00B55B2F" w:rsidRDefault="00022064" w:rsidP="00022064">
      <w:pPr>
        <w:pStyle w:val="ac"/>
        <w:spacing w:before="0" w:beforeAutospacing="0" w:after="0" w:afterAutospacing="0"/>
        <w:jc w:val="center"/>
        <w:rPr>
          <w:sz w:val="28"/>
          <w:szCs w:val="28"/>
        </w:rPr>
      </w:pPr>
    </w:p>
    <w:p w14:paraId="41AA6B7C" w14:textId="46003F64" w:rsidR="00022064" w:rsidRPr="00B55B2F" w:rsidRDefault="00022064" w:rsidP="00022064">
      <w:pPr>
        <w:pStyle w:val="ac"/>
        <w:spacing w:before="0" w:beforeAutospacing="0" w:after="0" w:afterAutospacing="0"/>
        <w:jc w:val="center"/>
        <w:rPr>
          <w:sz w:val="28"/>
          <w:szCs w:val="28"/>
        </w:rPr>
      </w:pPr>
      <w:r w:rsidRPr="00B55B2F">
        <w:rPr>
          <w:sz w:val="28"/>
          <w:szCs w:val="28"/>
        </w:rPr>
        <w:t xml:space="preserve">Рисунок </w:t>
      </w:r>
      <w:r w:rsidRPr="00B55B2F">
        <w:rPr>
          <w:sz w:val="28"/>
          <w:szCs w:val="28"/>
          <w:lang w:val="kk-KZ"/>
        </w:rPr>
        <w:t>2</w:t>
      </w:r>
      <w:r w:rsidR="00A702F3" w:rsidRPr="00B55B2F">
        <w:rPr>
          <w:sz w:val="28"/>
          <w:szCs w:val="28"/>
          <w:lang w:val="kk-KZ"/>
        </w:rPr>
        <w:t>8</w:t>
      </w:r>
      <w:r w:rsidRPr="00B55B2F">
        <w:rPr>
          <w:sz w:val="28"/>
          <w:szCs w:val="28"/>
          <w:lang w:val="kk-KZ"/>
        </w:rPr>
        <w:t xml:space="preserve"> </w:t>
      </w:r>
      <w:r w:rsidRPr="00B55B2F">
        <w:rPr>
          <w:sz w:val="28"/>
          <w:szCs w:val="28"/>
        </w:rPr>
        <w:t xml:space="preserve">– Кривые Каплана–Мейера общей выживаемости у пациенток с положительным </w:t>
      </w:r>
      <w:r w:rsidR="00D76027" w:rsidRPr="00B55B2F">
        <w:rPr>
          <w:i/>
          <w:sz w:val="28"/>
          <w:szCs w:val="28"/>
        </w:rPr>
        <w:t>BRCA</w:t>
      </w:r>
      <w:r w:rsidRPr="00B55B2F">
        <w:rPr>
          <w:i/>
          <w:sz w:val="28"/>
          <w:szCs w:val="28"/>
        </w:rPr>
        <w:t>2-</w:t>
      </w:r>
      <w:r w:rsidRPr="00B55B2F">
        <w:rPr>
          <w:sz w:val="28"/>
          <w:szCs w:val="28"/>
        </w:rPr>
        <w:t xml:space="preserve">статусом в зависимости от применения олапариба </w:t>
      </w:r>
    </w:p>
    <w:p w14:paraId="41EA5D19" w14:textId="77777777" w:rsidR="00022064" w:rsidRPr="00B55B2F" w:rsidRDefault="00022064" w:rsidP="00022064">
      <w:pPr>
        <w:pStyle w:val="ac"/>
        <w:spacing w:before="0" w:beforeAutospacing="0" w:after="0" w:afterAutospacing="0"/>
        <w:jc w:val="center"/>
        <w:rPr>
          <w:sz w:val="28"/>
          <w:szCs w:val="28"/>
        </w:rPr>
      </w:pPr>
      <w:r w:rsidRPr="00B55B2F">
        <w:rPr>
          <w:sz w:val="28"/>
          <w:szCs w:val="28"/>
        </w:rPr>
        <w:t>(n = 11)</w:t>
      </w:r>
    </w:p>
    <w:p w14:paraId="570254E2" w14:textId="77777777" w:rsidR="00022064" w:rsidRPr="00B55B2F" w:rsidRDefault="00022064" w:rsidP="00D06BB3">
      <w:pPr>
        <w:pStyle w:val="ac"/>
        <w:spacing w:before="0" w:beforeAutospacing="0" w:after="0" w:afterAutospacing="0"/>
        <w:ind w:firstLine="567"/>
        <w:jc w:val="both"/>
        <w:rPr>
          <w:sz w:val="28"/>
          <w:szCs w:val="28"/>
          <w:highlight w:val="yellow"/>
        </w:rPr>
      </w:pPr>
    </w:p>
    <w:p w14:paraId="0F7F42EA" w14:textId="03E5F4BA"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Наличие </w:t>
      </w:r>
      <w:r w:rsidR="00D76027" w:rsidRPr="00B55B2F">
        <w:rPr>
          <w:i/>
          <w:sz w:val="28"/>
          <w:szCs w:val="28"/>
        </w:rPr>
        <w:t>BRCA</w:t>
      </w:r>
      <w:r w:rsidRPr="00B55B2F">
        <w:rPr>
          <w:sz w:val="28"/>
          <w:szCs w:val="28"/>
        </w:rPr>
        <w:t xml:space="preserve">-мутаций и </w:t>
      </w:r>
      <w:r w:rsidR="00AE3F70" w:rsidRPr="00B55B2F">
        <w:rPr>
          <w:sz w:val="28"/>
          <w:szCs w:val="28"/>
        </w:rPr>
        <w:t>применение</w:t>
      </w:r>
      <w:r w:rsidRPr="00B55B2F">
        <w:rPr>
          <w:sz w:val="28"/>
          <w:szCs w:val="28"/>
        </w:rPr>
        <w:t xml:space="preserve"> олапариба </w:t>
      </w:r>
      <w:r w:rsidR="00AE3F70" w:rsidRPr="00B55B2F">
        <w:rPr>
          <w:sz w:val="28"/>
          <w:szCs w:val="28"/>
        </w:rPr>
        <w:t>ассоцировались с тенденцией к</w:t>
      </w:r>
      <w:r w:rsidRPr="00B55B2F">
        <w:rPr>
          <w:sz w:val="28"/>
          <w:szCs w:val="28"/>
        </w:rPr>
        <w:t xml:space="preserve"> увеличени</w:t>
      </w:r>
      <w:r w:rsidR="00AE3F70" w:rsidRPr="00B55B2F">
        <w:rPr>
          <w:sz w:val="28"/>
          <w:szCs w:val="28"/>
        </w:rPr>
        <w:t>ю</w:t>
      </w:r>
      <w:r w:rsidRPr="00B55B2F">
        <w:rPr>
          <w:sz w:val="28"/>
          <w:szCs w:val="28"/>
        </w:rPr>
        <w:t xml:space="preserve"> времени до прогрессирования и общей выживаемости. Эти результаты согласуются с международными данными (исследования SOLO1, SOLO2, PRIMA), подтверждающими эффективность поддерживающей терапии PARP-ингибиторами у </w:t>
      </w:r>
      <w:r w:rsidR="00D76027" w:rsidRPr="00B55B2F">
        <w:rPr>
          <w:i/>
          <w:sz w:val="28"/>
          <w:szCs w:val="28"/>
        </w:rPr>
        <w:t>BRCA</w:t>
      </w:r>
      <w:r w:rsidRPr="00B55B2F">
        <w:rPr>
          <w:sz w:val="28"/>
          <w:szCs w:val="28"/>
        </w:rPr>
        <w:t xml:space="preserve">-положительных пациенток и </w:t>
      </w:r>
      <w:r w:rsidR="0017718A" w:rsidRPr="00B55B2F">
        <w:rPr>
          <w:sz w:val="28"/>
          <w:szCs w:val="28"/>
        </w:rPr>
        <w:t>подчеркивают важность</w:t>
      </w:r>
      <w:r w:rsidRPr="00B55B2F">
        <w:rPr>
          <w:sz w:val="28"/>
          <w:szCs w:val="28"/>
        </w:rPr>
        <w:t xml:space="preserve"> молекулярного тестирования при постановке диагноза, а также расширения доступа к персонализированной терапии в клинической практике Казахстана.</w:t>
      </w:r>
    </w:p>
    <w:p w14:paraId="2036B233" w14:textId="77777777" w:rsidR="00022064" w:rsidRPr="00B55B2F" w:rsidRDefault="00022064" w:rsidP="007C7797">
      <w:pPr>
        <w:pStyle w:val="muitypography-root"/>
        <w:shd w:val="clear" w:color="auto" w:fill="FFFFFF"/>
        <w:spacing w:before="0" w:beforeAutospacing="0" w:after="0" w:afterAutospacing="0"/>
        <w:ind w:firstLine="567"/>
        <w:jc w:val="both"/>
        <w:rPr>
          <w:sz w:val="28"/>
          <w:szCs w:val="28"/>
        </w:rPr>
      </w:pPr>
    </w:p>
    <w:p w14:paraId="56C7165C" w14:textId="5D5A6F88" w:rsidR="00F2218D" w:rsidRPr="00B55B2F" w:rsidRDefault="00022064" w:rsidP="00F2218D">
      <w:pPr>
        <w:ind w:firstLine="567"/>
        <w:jc w:val="both"/>
        <w:rPr>
          <w:rStyle w:val="ae"/>
          <w:b w:val="0"/>
          <w:iCs/>
          <w:sz w:val="28"/>
          <w:szCs w:val="28"/>
        </w:rPr>
      </w:pPr>
      <w:bookmarkStart w:id="21" w:name="_Toc214653919"/>
      <w:r w:rsidRPr="00B55B2F">
        <w:rPr>
          <w:bCs/>
          <w:caps/>
          <w:sz w:val="28"/>
          <w:szCs w:val="28"/>
        </w:rPr>
        <w:t>3.4</w:t>
      </w:r>
      <w:r w:rsidRPr="00B55B2F">
        <w:rPr>
          <w:bCs/>
          <w:caps/>
          <w:sz w:val="28"/>
          <w:szCs w:val="28"/>
          <w:lang w:val="kk-KZ"/>
        </w:rPr>
        <w:t>.1</w:t>
      </w:r>
      <w:r w:rsidR="005C574D" w:rsidRPr="00B55B2F">
        <w:rPr>
          <w:bCs/>
          <w:caps/>
          <w:sz w:val="28"/>
          <w:szCs w:val="28"/>
        </w:rPr>
        <w:t>7</w:t>
      </w:r>
      <w:bookmarkEnd w:id="21"/>
      <w:r w:rsidR="00F2218D" w:rsidRPr="00B55B2F">
        <w:rPr>
          <w:bCs/>
          <w:caps/>
          <w:sz w:val="28"/>
          <w:szCs w:val="28"/>
          <w:lang w:val="kk-KZ"/>
        </w:rPr>
        <w:t xml:space="preserve"> </w:t>
      </w:r>
      <w:r w:rsidR="00F2218D" w:rsidRPr="00B55B2F">
        <w:rPr>
          <w:sz w:val="28"/>
          <w:szCs w:val="28"/>
        </w:rPr>
        <w:t xml:space="preserve">Анализ времени до рецидива в зависимости от </w:t>
      </w:r>
      <w:r w:rsidR="00D76027" w:rsidRPr="00B55B2F">
        <w:rPr>
          <w:i/>
          <w:sz w:val="28"/>
          <w:szCs w:val="28"/>
        </w:rPr>
        <w:t>BRCA</w:t>
      </w:r>
      <w:r w:rsidR="00F2218D" w:rsidRPr="00B55B2F">
        <w:rPr>
          <w:sz w:val="28"/>
          <w:szCs w:val="28"/>
        </w:rPr>
        <w:t>-статуса и применения PARP-ингибитора олапариба</w:t>
      </w:r>
    </w:p>
    <w:p w14:paraId="70D9D229" w14:textId="49C72B8E"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исследуемую когорту включены 73 пациентки с зарегистрированным рецидивом заболевания, распределенные по </w:t>
      </w:r>
      <w:r w:rsidR="00D76027" w:rsidRPr="00B55B2F">
        <w:rPr>
          <w:i/>
          <w:sz w:val="28"/>
          <w:szCs w:val="28"/>
        </w:rPr>
        <w:t>BRCA</w:t>
      </w:r>
      <w:r w:rsidRPr="00B55B2F">
        <w:rPr>
          <w:sz w:val="28"/>
          <w:szCs w:val="28"/>
        </w:rPr>
        <w:t xml:space="preserve">-статусу и факту получения PARP-ингибитора олапариба в составе лечения. Основное сравнение проводилось между тремя клиническими подгруппами: </w:t>
      </w:r>
    </w:p>
    <w:p w14:paraId="6F6072D7" w14:textId="124A0123" w:rsidR="00022064" w:rsidRPr="00B55B2F" w:rsidRDefault="00D76027" w:rsidP="00022064">
      <w:pPr>
        <w:pStyle w:val="ac"/>
        <w:numPr>
          <w:ilvl w:val="0"/>
          <w:numId w:val="12"/>
        </w:numPr>
        <w:tabs>
          <w:tab w:val="left" w:pos="993"/>
        </w:tabs>
        <w:spacing w:before="0" w:beforeAutospacing="0" w:after="0" w:afterAutospacing="0"/>
        <w:ind w:left="0" w:firstLine="567"/>
        <w:jc w:val="both"/>
        <w:rPr>
          <w:sz w:val="28"/>
          <w:szCs w:val="28"/>
        </w:rPr>
      </w:pPr>
      <w:r w:rsidRPr="00B55B2F">
        <w:rPr>
          <w:i/>
          <w:sz w:val="28"/>
          <w:szCs w:val="28"/>
        </w:rPr>
        <w:t>BRCA</w:t>
      </w:r>
      <w:r w:rsidR="00022064" w:rsidRPr="00B55B2F">
        <w:rPr>
          <w:sz w:val="28"/>
          <w:szCs w:val="28"/>
        </w:rPr>
        <w:t>-отрицательные без терапии олапарибом (n = 43);</w:t>
      </w:r>
    </w:p>
    <w:p w14:paraId="62229D5C" w14:textId="19A5068B" w:rsidR="00022064" w:rsidRPr="00B55B2F" w:rsidRDefault="00D76027" w:rsidP="00022064">
      <w:pPr>
        <w:pStyle w:val="ac"/>
        <w:numPr>
          <w:ilvl w:val="0"/>
          <w:numId w:val="12"/>
        </w:numPr>
        <w:tabs>
          <w:tab w:val="left" w:pos="993"/>
        </w:tabs>
        <w:spacing w:before="0" w:beforeAutospacing="0" w:after="0" w:afterAutospacing="0"/>
        <w:ind w:left="0" w:firstLine="567"/>
        <w:jc w:val="both"/>
        <w:rPr>
          <w:sz w:val="28"/>
          <w:szCs w:val="28"/>
        </w:rPr>
      </w:pPr>
      <w:r w:rsidRPr="00B55B2F">
        <w:rPr>
          <w:rStyle w:val="ae"/>
          <w:rFonts w:eastAsiaTheme="majorEastAsia"/>
          <w:b w:val="0"/>
          <w:i/>
          <w:sz w:val="28"/>
          <w:szCs w:val="28"/>
        </w:rPr>
        <w:t>BRCA</w:t>
      </w:r>
      <w:r w:rsidR="00022064" w:rsidRPr="00B55B2F">
        <w:rPr>
          <w:rStyle w:val="ae"/>
          <w:rFonts w:eastAsiaTheme="majorEastAsia"/>
          <w:b w:val="0"/>
          <w:sz w:val="28"/>
          <w:szCs w:val="28"/>
        </w:rPr>
        <w:t>-положительные пациентки без терапии олапарибом</w:t>
      </w:r>
      <w:r w:rsidR="00022064" w:rsidRPr="00B55B2F">
        <w:rPr>
          <w:sz w:val="28"/>
          <w:szCs w:val="28"/>
        </w:rPr>
        <w:t xml:space="preserve">, включая носительниц </w:t>
      </w:r>
      <w:r w:rsidRPr="00B55B2F">
        <w:rPr>
          <w:rStyle w:val="a8"/>
          <w:rFonts w:eastAsiaTheme="majorEastAsia"/>
          <w:sz w:val="28"/>
          <w:szCs w:val="28"/>
        </w:rPr>
        <w:t>BRCA</w:t>
      </w:r>
      <w:r w:rsidR="00022064" w:rsidRPr="00B55B2F">
        <w:rPr>
          <w:rStyle w:val="a8"/>
          <w:rFonts w:eastAsiaTheme="majorEastAsia"/>
          <w:sz w:val="28"/>
          <w:szCs w:val="28"/>
        </w:rPr>
        <w:t>1</w:t>
      </w:r>
      <w:r w:rsidR="00022064" w:rsidRPr="00B55B2F">
        <w:rPr>
          <w:sz w:val="28"/>
          <w:szCs w:val="28"/>
        </w:rPr>
        <w:t xml:space="preserve"> (n = 8) и </w:t>
      </w:r>
      <w:r w:rsidRPr="00B55B2F">
        <w:rPr>
          <w:rStyle w:val="a8"/>
          <w:rFonts w:eastAsiaTheme="majorEastAsia"/>
          <w:sz w:val="28"/>
          <w:szCs w:val="28"/>
        </w:rPr>
        <w:t>BRCA</w:t>
      </w:r>
      <w:r w:rsidR="00022064" w:rsidRPr="00B55B2F">
        <w:rPr>
          <w:rStyle w:val="a8"/>
          <w:rFonts w:eastAsiaTheme="majorEastAsia"/>
          <w:sz w:val="28"/>
          <w:szCs w:val="28"/>
        </w:rPr>
        <w:t>2</w:t>
      </w:r>
      <w:r w:rsidR="00022064" w:rsidRPr="00B55B2F">
        <w:rPr>
          <w:sz w:val="28"/>
          <w:szCs w:val="28"/>
        </w:rPr>
        <w:t xml:space="preserve"> (n = 4), всего </w:t>
      </w:r>
      <w:r w:rsidR="00022064" w:rsidRPr="00B55B2F">
        <w:rPr>
          <w:rStyle w:val="ae"/>
          <w:rFonts w:eastAsiaTheme="majorEastAsia"/>
          <w:b w:val="0"/>
          <w:sz w:val="28"/>
          <w:szCs w:val="28"/>
        </w:rPr>
        <w:t>n = 12</w:t>
      </w:r>
      <w:r w:rsidR="00022064" w:rsidRPr="00B55B2F">
        <w:rPr>
          <w:sz w:val="28"/>
          <w:szCs w:val="28"/>
        </w:rPr>
        <w:t>;</w:t>
      </w:r>
    </w:p>
    <w:p w14:paraId="64FBCAFB" w14:textId="177659D9" w:rsidR="00022064" w:rsidRPr="00B55B2F" w:rsidRDefault="00D76027" w:rsidP="00022064">
      <w:pPr>
        <w:pStyle w:val="ac"/>
        <w:numPr>
          <w:ilvl w:val="0"/>
          <w:numId w:val="12"/>
        </w:numPr>
        <w:tabs>
          <w:tab w:val="left" w:pos="993"/>
        </w:tabs>
        <w:spacing w:before="0" w:beforeAutospacing="0" w:after="0" w:afterAutospacing="0"/>
        <w:ind w:left="0" w:firstLine="567"/>
        <w:jc w:val="both"/>
        <w:rPr>
          <w:sz w:val="28"/>
          <w:szCs w:val="28"/>
        </w:rPr>
      </w:pPr>
      <w:r w:rsidRPr="00B55B2F">
        <w:rPr>
          <w:rStyle w:val="ae"/>
          <w:rFonts w:eastAsiaTheme="majorEastAsia"/>
          <w:b w:val="0"/>
          <w:i/>
          <w:sz w:val="28"/>
          <w:szCs w:val="28"/>
        </w:rPr>
        <w:t>BRCA</w:t>
      </w:r>
      <w:r w:rsidR="00022064" w:rsidRPr="00B55B2F">
        <w:rPr>
          <w:rStyle w:val="ae"/>
          <w:rFonts w:eastAsiaTheme="majorEastAsia"/>
          <w:b w:val="0"/>
          <w:sz w:val="28"/>
          <w:szCs w:val="28"/>
        </w:rPr>
        <w:t>-положительные пациентки, получавшие олапариб</w:t>
      </w:r>
      <w:r w:rsidR="00022064" w:rsidRPr="00B55B2F">
        <w:rPr>
          <w:sz w:val="28"/>
          <w:szCs w:val="28"/>
        </w:rPr>
        <w:t xml:space="preserve">, включая носительниц </w:t>
      </w:r>
      <w:r w:rsidRPr="00B55B2F">
        <w:rPr>
          <w:rStyle w:val="a8"/>
          <w:rFonts w:eastAsiaTheme="majorEastAsia"/>
          <w:sz w:val="28"/>
          <w:szCs w:val="28"/>
        </w:rPr>
        <w:t>BRCA</w:t>
      </w:r>
      <w:r w:rsidR="00022064" w:rsidRPr="00B55B2F">
        <w:rPr>
          <w:rStyle w:val="a8"/>
          <w:rFonts w:eastAsiaTheme="majorEastAsia"/>
          <w:sz w:val="28"/>
          <w:szCs w:val="28"/>
        </w:rPr>
        <w:t>1</w:t>
      </w:r>
      <w:r w:rsidR="00022064" w:rsidRPr="00B55B2F">
        <w:rPr>
          <w:sz w:val="28"/>
          <w:szCs w:val="28"/>
        </w:rPr>
        <w:t xml:space="preserve"> (n = 12) и </w:t>
      </w:r>
      <w:r w:rsidRPr="00B55B2F">
        <w:rPr>
          <w:rStyle w:val="a8"/>
          <w:rFonts w:eastAsiaTheme="majorEastAsia"/>
          <w:sz w:val="28"/>
          <w:szCs w:val="28"/>
        </w:rPr>
        <w:t>BRCA</w:t>
      </w:r>
      <w:r w:rsidR="00022064" w:rsidRPr="00B55B2F">
        <w:rPr>
          <w:rStyle w:val="a8"/>
          <w:rFonts w:eastAsiaTheme="majorEastAsia"/>
          <w:sz w:val="28"/>
          <w:szCs w:val="28"/>
        </w:rPr>
        <w:t>2</w:t>
      </w:r>
      <w:r w:rsidR="00022064" w:rsidRPr="00B55B2F">
        <w:rPr>
          <w:sz w:val="28"/>
          <w:szCs w:val="28"/>
        </w:rPr>
        <w:t xml:space="preserve"> (n = 6), всего </w:t>
      </w:r>
      <w:r w:rsidR="00022064" w:rsidRPr="00B55B2F">
        <w:rPr>
          <w:rStyle w:val="ae"/>
          <w:rFonts w:eastAsiaTheme="majorEastAsia"/>
          <w:b w:val="0"/>
          <w:sz w:val="28"/>
          <w:szCs w:val="28"/>
        </w:rPr>
        <w:t>n = 18</w:t>
      </w:r>
      <w:r w:rsidR="00022064" w:rsidRPr="00B55B2F">
        <w:rPr>
          <w:sz w:val="28"/>
          <w:szCs w:val="28"/>
        </w:rPr>
        <w:t>.</w:t>
      </w:r>
    </w:p>
    <w:p w14:paraId="2AA6E2FD" w14:textId="42F2C7B3"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 xml:space="preserve">У </w:t>
      </w:r>
      <w:r w:rsidR="00D76027" w:rsidRPr="00B55B2F">
        <w:rPr>
          <w:i/>
          <w:sz w:val="28"/>
          <w:szCs w:val="28"/>
        </w:rPr>
        <w:t>BRCA</w:t>
      </w:r>
      <w:r w:rsidRPr="00B55B2F">
        <w:rPr>
          <w:sz w:val="28"/>
          <w:szCs w:val="28"/>
        </w:rPr>
        <w:t>-отрицательных пациенток, не получавших олапариб, среднее время до рецидива составило 15,9 месяца (95</w:t>
      </w:r>
      <w:r w:rsidR="008C15CE" w:rsidRPr="00B55B2F">
        <w:rPr>
          <w:sz w:val="28"/>
          <w:szCs w:val="28"/>
        </w:rPr>
        <w:t xml:space="preserve"> </w:t>
      </w:r>
      <w:r w:rsidRPr="00B55B2F">
        <w:rPr>
          <w:sz w:val="28"/>
          <w:szCs w:val="28"/>
        </w:rPr>
        <w:t>% ДИ: 12,78</w:t>
      </w:r>
      <w:r w:rsidR="000A7ED5" w:rsidRPr="00B55B2F">
        <w:rPr>
          <w:sz w:val="28"/>
          <w:szCs w:val="28"/>
        </w:rPr>
        <w:t>–</w:t>
      </w:r>
      <w:r w:rsidRPr="00B55B2F">
        <w:rPr>
          <w:sz w:val="28"/>
          <w:szCs w:val="28"/>
        </w:rPr>
        <w:t xml:space="preserve">19,01). Этот показатель соответствует типичному течению заболевания при отсутствии мутаций </w:t>
      </w:r>
      <w:r w:rsidR="00D76027" w:rsidRPr="00B55B2F">
        <w:rPr>
          <w:i/>
          <w:sz w:val="28"/>
          <w:szCs w:val="28"/>
        </w:rPr>
        <w:t>BRCA</w:t>
      </w:r>
      <w:r w:rsidRPr="00B55B2F">
        <w:rPr>
          <w:sz w:val="28"/>
          <w:szCs w:val="28"/>
        </w:rPr>
        <w:t xml:space="preserve"> и без применения поддерживающей терапии PARP-ингибитором.</w:t>
      </w:r>
    </w:p>
    <w:p w14:paraId="5F5EDBA6" w14:textId="5634469F"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группе </w:t>
      </w:r>
      <w:r w:rsidR="00D76027" w:rsidRPr="00B55B2F">
        <w:rPr>
          <w:i/>
          <w:sz w:val="28"/>
          <w:szCs w:val="28"/>
        </w:rPr>
        <w:t>BRCA</w:t>
      </w:r>
      <w:r w:rsidRPr="00B55B2F">
        <w:rPr>
          <w:sz w:val="28"/>
          <w:szCs w:val="28"/>
        </w:rPr>
        <w:t>1</w:t>
      </w:r>
      <w:r w:rsidRPr="00B55B2F">
        <w:rPr>
          <w:i/>
          <w:sz w:val="28"/>
          <w:szCs w:val="28"/>
        </w:rPr>
        <w:t>-</w:t>
      </w:r>
      <w:r w:rsidRPr="00B55B2F">
        <w:rPr>
          <w:sz w:val="28"/>
          <w:szCs w:val="28"/>
        </w:rPr>
        <w:t>положительных пациенток, не получавших олапариб, среднее время до рецидива было сопоставимым и составило 16,9 месяца (95</w:t>
      </w:r>
      <w:r w:rsidR="008C15CE" w:rsidRPr="00B55B2F">
        <w:rPr>
          <w:sz w:val="28"/>
          <w:szCs w:val="28"/>
        </w:rPr>
        <w:t xml:space="preserve"> </w:t>
      </w:r>
      <w:r w:rsidRPr="00B55B2F">
        <w:rPr>
          <w:sz w:val="28"/>
          <w:szCs w:val="28"/>
        </w:rPr>
        <w:t>% ДИ: 9,05</w:t>
      </w:r>
      <w:r w:rsidR="000A7ED5" w:rsidRPr="00B55B2F">
        <w:rPr>
          <w:sz w:val="28"/>
          <w:szCs w:val="28"/>
        </w:rPr>
        <w:t>–</w:t>
      </w:r>
      <w:r w:rsidRPr="00B55B2F">
        <w:rPr>
          <w:sz w:val="28"/>
          <w:szCs w:val="28"/>
        </w:rPr>
        <w:t xml:space="preserve">24,87). У </w:t>
      </w:r>
      <w:r w:rsidR="00D76027" w:rsidRPr="00B55B2F">
        <w:rPr>
          <w:i/>
          <w:sz w:val="28"/>
          <w:szCs w:val="28"/>
        </w:rPr>
        <w:t>BRCA</w:t>
      </w:r>
      <w:r w:rsidRPr="00B55B2F">
        <w:rPr>
          <w:sz w:val="28"/>
          <w:szCs w:val="28"/>
        </w:rPr>
        <w:t>2-положительных пациенток без терапии</w:t>
      </w:r>
      <w:r w:rsidR="008C15CE" w:rsidRPr="00B55B2F">
        <w:rPr>
          <w:sz w:val="28"/>
          <w:szCs w:val="28"/>
        </w:rPr>
        <w:t xml:space="preserve"> соответствующий</w:t>
      </w:r>
      <w:r w:rsidRPr="00B55B2F">
        <w:rPr>
          <w:sz w:val="28"/>
          <w:szCs w:val="28"/>
        </w:rPr>
        <w:t xml:space="preserve"> показател</w:t>
      </w:r>
      <w:r w:rsidR="008C15CE" w:rsidRPr="00B55B2F">
        <w:rPr>
          <w:sz w:val="28"/>
          <w:szCs w:val="28"/>
        </w:rPr>
        <w:t>ь</w:t>
      </w:r>
      <w:r w:rsidRPr="00B55B2F">
        <w:rPr>
          <w:sz w:val="28"/>
          <w:szCs w:val="28"/>
        </w:rPr>
        <w:t xml:space="preserve"> </w:t>
      </w:r>
      <w:r w:rsidR="008C15CE" w:rsidRPr="00B55B2F">
        <w:rPr>
          <w:sz w:val="28"/>
          <w:szCs w:val="28"/>
        </w:rPr>
        <w:t>составил</w:t>
      </w:r>
      <w:r w:rsidRPr="00B55B2F">
        <w:rPr>
          <w:sz w:val="28"/>
          <w:szCs w:val="28"/>
        </w:rPr>
        <w:t xml:space="preserve"> – 19,6 месяца (95</w:t>
      </w:r>
      <w:r w:rsidR="008C15CE" w:rsidRPr="00B55B2F">
        <w:rPr>
          <w:sz w:val="28"/>
          <w:szCs w:val="28"/>
        </w:rPr>
        <w:t xml:space="preserve"> </w:t>
      </w:r>
      <w:r w:rsidRPr="00B55B2F">
        <w:rPr>
          <w:sz w:val="28"/>
          <w:szCs w:val="28"/>
        </w:rPr>
        <w:t>% ДИ: 12,80</w:t>
      </w:r>
      <w:r w:rsidR="000A7ED5" w:rsidRPr="00B55B2F">
        <w:rPr>
          <w:sz w:val="28"/>
          <w:szCs w:val="28"/>
        </w:rPr>
        <w:t>–</w:t>
      </w:r>
      <w:r w:rsidRPr="00B55B2F">
        <w:rPr>
          <w:sz w:val="28"/>
          <w:szCs w:val="28"/>
        </w:rPr>
        <w:t xml:space="preserve">26,49), что согласуется с данными литературы о более благоприятной динамике при </w:t>
      </w:r>
      <w:r w:rsidR="00D76027" w:rsidRPr="00B55B2F">
        <w:rPr>
          <w:i/>
          <w:sz w:val="28"/>
          <w:szCs w:val="28"/>
        </w:rPr>
        <w:t>BRCA</w:t>
      </w:r>
      <w:r w:rsidRPr="00B55B2F">
        <w:rPr>
          <w:i/>
          <w:sz w:val="28"/>
          <w:szCs w:val="28"/>
        </w:rPr>
        <w:t>2</w:t>
      </w:r>
      <w:r w:rsidRPr="00B55B2F">
        <w:rPr>
          <w:sz w:val="28"/>
          <w:szCs w:val="28"/>
        </w:rPr>
        <w:t>-ассоциированных опухолях.</w:t>
      </w:r>
    </w:p>
    <w:p w14:paraId="551D640B" w14:textId="086E45D9" w:rsidR="00022064" w:rsidRPr="00B55B2F" w:rsidRDefault="00907D7C" w:rsidP="00022064">
      <w:pPr>
        <w:pStyle w:val="muitypography-root"/>
        <w:shd w:val="clear" w:color="auto" w:fill="FFFFFF"/>
        <w:spacing w:before="0" w:beforeAutospacing="0" w:after="0" w:afterAutospacing="0"/>
        <w:ind w:firstLine="567"/>
        <w:jc w:val="both"/>
        <w:rPr>
          <w:sz w:val="28"/>
          <w:szCs w:val="28"/>
        </w:rPr>
      </w:pPr>
      <w:r w:rsidRPr="00B55B2F">
        <w:rPr>
          <w:rStyle w:val="ae"/>
          <w:rFonts w:eastAsiaTheme="majorEastAsia"/>
          <w:b w:val="0"/>
          <w:sz w:val="28"/>
          <w:szCs w:val="28"/>
        </w:rPr>
        <w:t>Среднее время до рецидива</w:t>
      </w:r>
      <w:r w:rsidR="00022064" w:rsidRPr="00B55B2F">
        <w:rPr>
          <w:rStyle w:val="ae"/>
          <w:rFonts w:eastAsiaTheme="majorEastAsia"/>
          <w:b w:val="0"/>
          <w:sz w:val="28"/>
          <w:szCs w:val="28"/>
        </w:rPr>
        <w:t xml:space="preserve"> отмечен у пациенток, получавших олапариб. В этой группе среднее время до рецидива составило: 16,8 месяца у носительниц </w:t>
      </w:r>
      <w:r w:rsidR="00D76027" w:rsidRPr="00B55B2F">
        <w:rPr>
          <w:rStyle w:val="ae"/>
          <w:rFonts w:eastAsiaTheme="majorEastAsia"/>
          <w:b w:val="0"/>
          <w:i/>
          <w:sz w:val="28"/>
          <w:szCs w:val="28"/>
        </w:rPr>
        <w:t>BRCA</w:t>
      </w:r>
      <w:r w:rsidR="00022064" w:rsidRPr="00B55B2F">
        <w:rPr>
          <w:rStyle w:val="ae"/>
          <w:rFonts w:eastAsiaTheme="majorEastAsia"/>
          <w:b w:val="0"/>
          <w:i/>
          <w:sz w:val="28"/>
          <w:szCs w:val="28"/>
        </w:rPr>
        <w:t>1</w:t>
      </w:r>
      <w:r w:rsidR="00022064" w:rsidRPr="00B55B2F">
        <w:rPr>
          <w:rStyle w:val="ae"/>
          <w:rFonts w:eastAsiaTheme="majorEastAsia"/>
          <w:b w:val="0"/>
          <w:sz w:val="28"/>
          <w:szCs w:val="28"/>
        </w:rPr>
        <w:t>, получавших олапариб (95</w:t>
      </w:r>
      <w:r w:rsidR="008C15CE" w:rsidRPr="00B55B2F">
        <w:rPr>
          <w:rStyle w:val="ae"/>
          <w:rFonts w:eastAsiaTheme="majorEastAsia"/>
          <w:b w:val="0"/>
          <w:sz w:val="28"/>
          <w:szCs w:val="28"/>
        </w:rPr>
        <w:t xml:space="preserve"> </w:t>
      </w:r>
      <w:r w:rsidR="00022064" w:rsidRPr="00B55B2F">
        <w:rPr>
          <w:rStyle w:val="ae"/>
          <w:rFonts w:eastAsiaTheme="majorEastAsia"/>
          <w:b w:val="0"/>
          <w:sz w:val="28"/>
          <w:szCs w:val="28"/>
        </w:rPr>
        <w:t>% ДИ: 12,37</w:t>
      </w:r>
      <w:r w:rsidR="000A7ED5" w:rsidRPr="00B55B2F">
        <w:rPr>
          <w:sz w:val="28"/>
          <w:szCs w:val="28"/>
        </w:rPr>
        <w:t>–</w:t>
      </w:r>
      <w:r w:rsidR="00022064" w:rsidRPr="00B55B2F">
        <w:rPr>
          <w:rStyle w:val="ae"/>
          <w:rFonts w:eastAsiaTheme="majorEastAsia"/>
          <w:b w:val="0"/>
          <w:sz w:val="28"/>
          <w:szCs w:val="28"/>
        </w:rPr>
        <w:t xml:space="preserve">21,39), 27,5 месяца у носительниц </w:t>
      </w:r>
      <w:r w:rsidR="00D76027" w:rsidRPr="00B55B2F">
        <w:rPr>
          <w:rStyle w:val="ae"/>
          <w:rFonts w:eastAsiaTheme="majorEastAsia"/>
          <w:b w:val="0"/>
          <w:i/>
          <w:sz w:val="28"/>
          <w:szCs w:val="28"/>
        </w:rPr>
        <w:t>BRCA</w:t>
      </w:r>
      <w:r w:rsidR="00022064" w:rsidRPr="00B55B2F">
        <w:rPr>
          <w:rStyle w:val="ae"/>
          <w:rFonts w:eastAsiaTheme="majorEastAsia"/>
          <w:b w:val="0"/>
          <w:i/>
          <w:sz w:val="28"/>
          <w:szCs w:val="28"/>
        </w:rPr>
        <w:t>2</w:t>
      </w:r>
      <w:r w:rsidR="00022064" w:rsidRPr="00B55B2F">
        <w:rPr>
          <w:rStyle w:val="ae"/>
          <w:rFonts w:eastAsiaTheme="majorEastAsia"/>
          <w:b w:val="0"/>
          <w:sz w:val="28"/>
          <w:szCs w:val="28"/>
        </w:rPr>
        <w:t xml:space="preserve"> (95</w:t>
      </w:r>
      <w:r w:rsidR="008C15CE" w:rsidRPr="00B55B2F">
        <w:rPr>
          <w:rStyle w:val="ae"/>
          <w:rFonts w:eastAsiaTheme="majorEastAsia"/>
          <w:b w:val="0"/>
          <w:sz w:val="28"/>
          <w:szCs w:val="28"/>
        </w:rPr>
        <w:t xml:space="preserve"> </w:t>
      </w:r>
      <w:r w:rsidR="00022064" w:rsidRPr="00B55B2F">
        <w:rPr>
          <w:rStyle w:val="ae"/>
          <w:rFonts w:eastAsiaTheme="majorEastAsia"/>
          <w:b w:val="0"/>
          <w:sz w:val="28"/>
          <w:szCs w:val="28"/>
        </w:rPr>
        <w:t>% ДИ: 17,02</w:t>
      </w:r>
      <w:r w:rsidR="000A7ED5" w:rsidRPr="00B55B2F">
        <w:rPr>
          <w:sz w:val="28"/>
          <w:szCs w:val="28"/>
        </w:rPr>
        <w:t>–</w:t>
      </w:r>
      <w:r w:rsidR="00022064" w:rsidRPr="00B55B2F">
        <w:rPr>
          <w:rStyle w:val="ae"/>
          <w:rFonts w:eastAsiaTheme="majorEastAsia"/>
          <w:b w:val="0"/>
          <w:sz w:val="28"/>
          <w:szCs w:val="28"/>
        </w:rPr>
        <w:t xml:space="preserve">38,08), что подчеркивает выраженный клинический эффект поддерживающей терапии PARP-ингибитором у </w:t>
      </w:r>
      <w:r w:rsidR="00D76027" w:rsidRPr="00B55B2F">
        <w:rPr>
          <w:rStyle w:val="ae"/>
          <w:rFonts w:eastAsiaTheme="majorEastAsia"/>
          <w:b w:val="0"/>
          <w:i/>
          <w:sz w:val="28"/>
          <w:szCs w:val="28"/>
        </w:rPr>
        <w:t>BRCA</w:t>
      </w:r>
      <w:r w:rsidR="00022064" w:rsidRPr="00B55B2F">
        <w:rPr>
          <w:rStyle w:val="ae"/>
          <w:rFonts w:eastAsiaTheme="majorEastAsia"/>
          <w:b w:val="0"/>
          <w:sz w:val="28"/>
          <w:szCs w:val="28"/>
        </w:rPr>
        <w:t xml:space="preserve">-ассоциированных опухолей, особенно при наличии мутаций </w:t>
      </w:r>
      <w:r w:rsidR="00D76027" w:rsidRPr="00B55B2F">
        <w:rPr>
          <w:rStyle w:val="ae"/>
          <w:rFonts w:eastAsiaTheme="majorEastAsia"/>
          <w:b w:val="0"/>
          <w:i/>
          <w:sz w:val="28"/>
          <w:szCs w:val="28"/>
        </w:rPr>
        <w:t>BRCA</w:t>
      </w:r>
      <w:r w:rsidR="00022064" w:rsidRPr="00B55B2F">
        <w:rPr>
          <w:rStyle w:val="ae"/>
          <w:rFonts w:eastAsiaTheme="majorEastAsia"/>
          <w:b w:val="0"/>
          <w:i/>
          <w:sz w:val="28"/>
          <w:szCs w:val="28"/>
        </w:rPr>
        <w:t>2</w:t>
      </w:r>
      <w:r w:rsidR="00022064" w:rsidRPr="00B55B2F">
        <w:rPr>
          <w:sz w:val="28"/>
          <w:szCs w:val="28"/>
        </w:rPr>
        <w:t xml:space="preserve"> (таблица </w:t>
      </w:r>
      <w:r w:rsidR="00320522" w:rsidRPr="00B55B2F">
        <w:rPr>
          <w:sz w:val="28"/>
          <w:szCs w:val="28"/>
        </w:rPr>
        <w:t>19</w:t>
      </w:r>
      <w:r w:rsidR="00022064" w:rsidRPr="00B55B2F">
        <w:rPr>
          <w:sz w:val="28"/>
          <w:szCs w:val="28"/>
        </w:rPr>
        <w:t>).</w:t>
      </w:r>
    </w:p>
    <w:p w14:paraId="6393D3AF" w14:textId="77777777" w:rsidR="00022064" w:rsidRPr="00B55B2F" w:rsidRDefault="00022064" w:rsidP="00360E30">
      <w:pPr>
        <w:pStyle w:val="muitypography-root"/>
        <w:shd w:val="clear" w:color="auto" w:fill="FFFFFF"/>
        <w:spacing w:before="0" w:beforeAutospacing="0" w:after="0" w:afterAutospacing="0"/>
        <w:jc w:val="both"/>
        <w:rPr>
          <w:sz w:val="28"/>
          <w:szCs w:val="28"/>
        </w:rPr>
      </w:pPr>
    </w:p>
    <w:p w14:paraId="392CCAAC" w14:textId="123012C5" w:rsidR="00022064" w:rsidRPr="00B55B2F" w:rsidRDefault="00022064" w:rsidP="00022064">
      <w:pPr>
        <w:autoSpaceDE w:val="0"/>
        <w:autoSpaceDN w:val="0"/>
        <w:adjustRightInd w:val="0"/>
        <w:ind w:right="-1"/>
        <w:jc w:val="both"/>
        <w:rPr>
          <w:sz w:val="28"/>
          <w:szCs w:val="28"/>
        </w:rPr>
      </w:pPr>
      <w:r w:rsidRPr="00B55B2F">
        <w:rPr>
          <w:rStyle w:val="ae"/>
          <w:b w:val="0"/>
          <w:sz w:val="28"/>
          <w:szCs w:val="28"/>
        </w:rPr>
        <w:t xml:space="preserve">Таблица </w:t>
      </w:r>
      <w:r w:rsidR="00A702F3" w:rsidRPr="00B55B2F">
        <w:rPr>
          <w:rStyle w:val="ae"/>
          <w:b w:val="0"/>
          <w:sz w:val="28"/>
          <w:szCs w:val="28"/>
          <w:lang w:val="kk-KZ"/>
        </w:rPr>
        <w:t>19</w:t>
      </w:r>
      <w:r w:rsidRPr="00B55B2F">
        <w:rPr>
          <w:rStyle w:val="ae"/>
          <w:b w:val="0"/>
          <w:sz w:val="28"/>
          <w:szCs w:val="28"/>
        </w:rPr>
        <w:t xml:space="preserve"> – </w:t>
      </w:r>
      <w:r w:rsidRPr="00B55B2F">
        <w:rPr>
          <w:bCs/>
          <w:sz w:val="28"/>
          <w:szCs w:val="28"/>
        </w:rPr>
        <w:t xml:space="preserve">Взаимосвязь </w:t>
      </w:r>
      <w:r w:rsidR="00D76027" w:rsidRPr="00B55B2F">
        <w:rPr>
          <w:bCs/>
          <w:i/>
          <w:sz w:val="28"/>
          <w:szCs w:val="28"/>
        </w:rPr>
        <w:t>BRCA</w:t>
      </w:r>
      <w:r w:rsidRPr="00B55B2F">
        <w:rPr>
          <w:bCs/>
          <w:sz w:val="28"/>
          <w:szCs w:val="28"/>
        </w:rPr>
        <w:t>-статуса, применения олапариба и времени до рецидива (n = 73)</w:t>
      </w:r>
      <w:r w:rsidR="00097687" w:rsidRPr="00B55B2F">
        <w:rPr>
          <w:bCs/>
          <w:sz w:val="28"/>
          <w:szCs w:val="28"/>
        </w:rPr>
        <w:t>,</w:t>
      </w:r>
      <w:r w:rsidRPr="00B55B2F">
        <w:rPr>
          <w:sz w:val="28"/>
          <w:szCs w:val="28"/>
        </w:rPr>
        <w:t xml:space="preserve"> представленн</w:t>
      </w:r>
      <w:r w:rsidR="00097687" w:rsidRPr="00B55B2F">
        <w:rPr>
          <w:sz w:val="28"/>
          <w:szCs w:val="28"/>
        </w:rPr>
        <w:t>ая</w:t>
      </w:r>
      <w:r w:rsidRPr="00B55B2F">
        <w:rPr>
          <w:sz w:val="28"/>
          <w:szCs w:val="28"/>
        </w:rPr>
        <w:t xml:space="preserve"> в абсолютных числах </w:t>
      </w:r>
    </w:p>
    <w:p w14:paraId="06680A1F" w14:textId="77777777" w:rsidR="00022064" w:rsidRPr="00B55B2F" w:rsidRDefault="00022064" w:rsidP="00360E30">
      <w:pPr>
        <w:pStyle w:val="ac"/>
        <w:spacing w:before="0" w:beforeAutospacing="0" w:after="0" w:afterAutospacing="0"/>
        <w:jc w:val="both"/>
        <w:rPr>
          <w:sz w:val="28"/>
          <w:szCs w:val="28"/>
        </w:rPr>
      </w:pPr>
    </w:p>
    <w:tbl>
      <w:tblPr>
        <w:tblStyle w:val="a9"/>
        <w:tblW w:w="9613" w:type="dxa"/>
        <w:tblLook w:val="0600" w:firstRow="0" w:lastRow="0" w:firstColumn="0" w:lastColumn="0" w:noHBand="1" w:noVBand="1"/>
      </w:tblPr>
      <w:tblGrid>
        <w:gridCol w:w="3587"/>
        <w:gridCol w:w="1160"/>
        <w:gridCol w:w="2722"/>
        <w:gridCol w:w="2144"/>
      </w:tblGrid>
      <w:tr w:rsidR="00022064" w:rsidRPr="00B55B2F" w14:paraId="3E503E1D" w14:textId="77777777" w:rsidTr="00022064">
        <w:trPr>
          <w:trHeight w:val="13"/>
        </w:trPr>
        <w:tc>
          <w:tcPr>
            <w:tcW w:w="3635" w:type="dxa"/>
            <w:hideMark/>
          </w:tcPr>
          <w:p w14:paraId="6058EE5F" w14:textId="71A9A5BE" w:rsidR="00022064" w:rsidRPr="00B55B2F" w:rsidRDefault="00D76027" w:rsidP="00022064">
            <w:pPr>
              <w:pStyle w:val="ac"/>
              <w:ind w:right="-1"/>
              <w:jc w:val="center"/>
              <w:rPr>
                <w:sz w:val="28"/>
                <w:szCs w:val="28"/>
              </w:rPr>
            </w:pPr>
            <w:r w:rsidRPr="00B55B2F">
              <w:rPr>
                <w:i/>
                <w:sz w:val="28"/>
                <w:szCs w:val="28"/>
              </w:rPr>
              <w:t>BRCA</w:t>
            </w:r>
            <w:r w:rsidR="00022064" w:rsidRPr="00B55B2F">
              <w:rPr>
                <w:sz w:val="28"/>
                <w:szCs w:val="28"/>
              </w:rPr>
              <w:t>-статус</w:t>
            </w:r>
          </w:p>
        </w:tc>
        <w:tc>
          <w:tcPr>
            <w:tcW w:w="1164" w:type="dxa"/>
            <w:hideMark/>
          </w:tcPr>
          <w:p w14:paraId="4EBDABAC" w14:textId="77777777" w:rsidR="00022064" w:rsidRPr="00B55B2F" w:rsidRDefault="00022064" w:rsidP="00022064">
            <w:pPr>
              <w:pStyle w:val="ac"/>
              <w:ind w:right="-1"/>
              <w:jc w:val="center"/>
              <w:rPr>
                <w:sz w:val="28"/>
                <w:szCs w:val="28"/>
              </w:rPr>
            </w:pPr>
            <w:r w:rsidRPr="00B55B2F">
              <w:rPr>
                <w:sz w:val="28"/>
                <w:szCs w:val="28"/>
              </w:rPr>
              <w:t>Месяц</w:t>
            </w:r>
          </w:p>
        </w:tc>
        <w:tc>
          <w:tcPr>
            <w:tcW w:w="2766" w:type="dxa"/>
            <w:hideMark/>
          </w:tcPr>
          <w:p w14:paraId="5D6FB44F" w14:textId="77777777" w:rsidR="00022064" w:rsidRPr="00B55B2F" w:rsidRDefault="00022064" w:rsidP="00022064">
            <w:pPr>
              <w:pStyle w:val="ac"/>
              <w:ind w:right="-1"/>
              <w:jc w:val="center"/>
              <w:rPr>
                <w:sz w:val="28"/>
                <w:szCs w:val="28"/>
              </w:rPr>
            </w:pPr>
            <w:r w:rsidRPr="00B55B2F">
              <w:rPr>
                <w:sz w:val="28"/>
                <w:szCs w:val="28"/>
              </w:rPr>
              <w:t>ДИ:</w:t>
            </w:r>
          </w:p>
        </w:tc>
        <w:tc>
          <w:tcPr>
            <w:tcW w:w="2048" w:type="dxa"/>
            <w:hideMark/>
          </w:tcPr>
          <w:p w14:paraId="216517D6" w14:textId="77777777" w:rsidR="00022064" w:rsidRPr="00B55B2F" w:rsidRDefault="00022064" w:rsidP="00022064">
            <w:pPr>
              <w:pStyle w:val="ac"/>
              <w:ind w:right="-1"/>
              <w:jc w:val="center"/>
              <w:rPr>
                <w:sz w:val="28"/>
                <w:szCs w:val="28"/>
              </w:rPr>
            </w:pPr>
            <w:r w:rsidRPr="00B55B2F">
              <w:rPr>
                <w:sz w:val="28"/>
                <w:szCs w:val="28"/>
              </w:rPr>
              <w:t>Статистический критерий</w:t>
            </w:r>
          </w:p>
        </w:tc>
      </w:tr>
      <w:tr w:rsidR="00022064" w:rsidRPr="00B55B2F" w14:paraId="7C8C752D" w14:textId="77777777" w:rsidTr="00022064">
        <w:trPr>
          <w:trHeight w:val="603"/>
        </w:trPr>
        <w:tc>
          <w:tcPr>
            <w:tcW w:w="3635" w:type="dxa"/>
            <w:hideMark/>
          </w:tcPr>
          <w:p w14:paraId="276BC26B" w14:textId="36B040F5" w:rsidR="00022064" w:rsidRPr="00B55B2F" w:rsidRDefault="00D76027" w:rsidP="00022064">
            <w:pPr>
              <w:pStyle w:val="ac"/>
              <w:ind w:right="-1"/>
              <w:rPr>
                <w:sz w:val="28"/>
                <w:szCs w:val="28"/>
                <w:lang w:val="ru-RU"/>
              </w:rPr>
            </w:pPr>
            <w:r w:rsidRPr="00B55B2F">
              <w:rPr>
                <w:i/>
                <w:sz w:val="28"/>
                <w:szCs w:val="28"/>
              </w:rPr>
              <w:t>BRCA</w:t>
            </w:r>
            <w:r w:rsidR="00022064" w:rsidRPr="00B55B2F">
              <w:rPr>
                <w:i/>
                <w:sz w:val="28"/>
                <w:szCs w:val="28"/>
                <w:lang w:val="ru-RU"/>
              </w:rPr>
              <w:t>1</w:t>
            </w:r>
            <w:r w:rsidR="00022064" w:rsidRPr="00B55B2F">
              <w:rPr>
                <w:sz w:val="28"/>
                <w:szCs w:val="28"/>
                <w:lang w:val="ru-RU"/>
              </w:rPr>
              <w:t xml:space="preserve"> «+»</w:t>
            </w:r>
            <w:r w:rsidR="00893758" w:rsidRPr="00B55B2F">
              <w:rPr>
                <w:sz w:val="28"/>
                <w:szCs w:val="28"/>
                <w:lang w:val="ru-RU"/>
              </w:rPr>
              <w:t>,</w:t>
            </w:r>
            <w:r w:rsidR="00022064" w:rsidRPr="00B55B2F">
              <w:rPr>
                <w:sz w:val="28"/>
                <w:szCs w:val="28"/>
                <w:lang w:val="ru-RU"/>
              </w:rPr>
              <w:t xml:space="preserve"> не получавшие Олапариб (</w:t>
            </w:r>
            <w:r w:rsidR="00022064" w:rsidRPr="00B55B2F">
              <w:rPr>
                <w:sz w:val="28"/>
                <w:szCs w:val="28"/>
              </w:rPr>
              <w:t>n</w:t>
            </w:r>
            <w:r w:rsidR="00022064" w:rsidRPr="00B55B2F">
              <w:rPr>
                <w:sz w:val="28"/>
                <w:szCs w:val="28"/>
                <w:lang w:val="ru-RU"/>
              </w:rPr>
              <w:t xml:space="preserve"> = 8) </w:t>
            </w:r>
          </w:p>
        </w:tc>
        <w:tc>
          <w:tcPr>
            <w:tcW w:w="1164" w:type="dxa"/>
            <w:hideMark/>
          </w:tcPr>
          <w:p w14:paraId="6C0E3B37" w14:textId="77777777" w:rsidR="00022064" w:rsidRPr="00B55B2F" w:rsidRDefault="00022064" w:rsidP="00022064">
            <w:pPr>
              <w:pStyle w:val="ac"/>
              <w:ind w:right="-1"/>
              <w:jc w:val="center"/>
              <w:rPr>
                <w:sz w:val="28"/>
                <w:szCs w:val="28"/>
              </w:rPr>
            </w:pPr>
            <w:r w:rsidRPr="00B55B2F">
              <w:rPr>
                <w:sz w:val="28"/>
                <w:szCs w:val="28"/>
              </w:rPr>
              <w:t>16,9</w:t>
            </w:r>
          </w:p>
        </w:tc>
        <w:tc>
          <w:tcPr>
            <w:tcW w:w="2766" w:type="dxa"/>
            <w:hideMark/>
          </w:tcPr>
          <w:p w14:paraId="79029D98" w14:textId="78B4A120" w:rsidR="00022064" w:rsidRPr="00B55B2F" w:rsidRDefault="00022064" w:rsidP="00022064">
            <w:pPr>
              <w:pStyle w:val="ac"/>
              <w:ind w:right="-1"/>
              <w:jc w:val="center"/>
              <w:rPr>
                <w:sz w:val="28"/>
                <w:szCs w:val="28"/>
              </w:rPr>
            </w:pPr>
            <w:r w:rsidRPr="00B55B2F">
              <w:rPr>
                <w:sz w:val="28"/>
                <w:szCs w:val="28"/>
              </w:rPr>
              <w:t>(95</w:t>
            </w:r>
            <w:r w:rsidR="00097687" w:rsidRPr="00B55B2F">
              <w:rPr>
                <w:sz w:val="28"/>
                <w:szCs w:val="28"/>
                <w:lang w:val="ru-RU"/>
              </w:rPr>
              <w:t xml:space="preserve"> </w:t>
            </w:r>
            <w:r w:rsidRPr="00B55B2F">
              <w:rPr>
                <w:sz w:val="28"/>
                <w:szCs w:val="28"/>
              </w:rPr>
              <w:t>% ДИ: 9,05-24,87)</w:t>
            </w:r>
          </w:p>
        </w:tc>
        <w:tc>
          <w:tcPr>
            <w:tcW w:w="2048" w:type="dxa"/>
            <w:vMerge w:val="restart"/>
            <w:hideMark/>
          </w:tcPr>
          <w:p w14:paraId="7464D0B8" w14:textId="77777777" w:rsidR="00022064" w:rsidRPr="00B55B2F" w:rsidRDefault="00022064" w:rsidP="00022064">
            <w:pPr>
              <w:pStyle w:val="ac"/>
              <w:ind w:right="-1"/>
              <w:jc w:val="center"/>
              <w:rPr>
                <w:sz w:val="28"/>
                <w:szCs w:val="28"/>
              </w:rPr>
            </w:pPr>
            <w:r w:rsidRPr="00B55B2F">
              <w:rPr>
                <w:sz w:val="28"/>
                <w:szCs w:val="28"/>
              </w:rPr>
              <w:t xml:space="preserve">(χ² = </w:t>
            </w:r>
            <w:r w:rsidRPr="00B55B2F">
              <w:rPr>
                <w:sz w:val="28"/>
                <w:szCs w:val="28"/>
                <w:lang w:val="el-GR"/>
              </w:rPr>
              <w:t>0,379</w:t>
            </w:r>
            <w:r w:rsidRPr="00B55B2F">
              <w:rPr>
                <w:sz w:val="28"/>
                <w:szCs w:val="28"/>
              </w:rPr>
              <w:t>;</w:t>
            </w:r>
          </w:p>
          <w:p w14:paraId="5AA81076" w14:textId="77777777" w:rsidR="00022064" w:rsidRPr="00B55B2F" w:rsidRDefault="00022064" w:rsidP="00022064">
            <w:pPr>
              <w:pStyle w:val="ac"/>
              <w:ind w:right="-1"/>
              <w:jc w:val="center"/>
              <w:rPr>
                <w:sz w:val="28"/>
                <w:szCs w:val="28"/>
              </w:rPr>
            </w:pPr>
            <w:r w:rsidRPr="00B55B2F">
              <w:rPr>
                <w:sz w:val="28"/>
                <w:szCs w:val="28"/>
              </w:rPr>
              <w:t>p = 0,538)</w:t>
            </w:r>
          </w:p>
        </w:tc>
      </w:tr>
      <w:tr w:rsidR="00022064" w:rsidRPr="00B55B2F" w14:paraId="7AD8F16C" w14:textId="77777777" w:rsidTr="00022064">
        <w:trPr>
          <w:trHeight w:val="603"/>
        </w:trPr>
        <w:tc>
          <w:tcPr>
            <w:tcW w:w="3635" w:type="dxa"/>
          </w:tcPr>
          <w:p w14:paraId="33783848" w14:textId="253F7684" w:rsidR="00022064" w:rsidRPr="00B55B2F" w:rsidRDefault="00D76027" w:rsidP="00022064">
            <w:pPr>
              <w:pStyle w:val="ac"/>
              <w:ind w:right="-1"/>
              <w:rPr>
                <w:sz w:val="28"/>
                <w:szCs w:val="28"/>
                <w:lang w:val="ru-RU"/>
              </w:rPr>
            </w:pPr>
            <w:r w:rsidRPr="00B55B2F">
              <w:rPr>
                <w:i/>
                <w:sz w:val="28"/>
                <w:szCs w:val="28"/>
              </w:rPr>
              <w:t>BRCA</w:t>
            </w:r>
            <w:r w:rsidR="00022064" w:rsidRPr="00B55B2F">
              <w:rPr>
                <w:i/>
                <w:sz w:val="28"/>
                <w:szCs w:val="28"/>
                <w:lang w:val="ru-RU"/>
              </w:rPr>
              <w:t>2</w:t>
            </w:r>
            <w:r w:rsidR="00022064" w:rsidRPr="00B55B2F">
              <w:rPr>
                <w:sz w:val="28"/>
                <w:szCs w:val="28"/>
                <w:lang w:val="ru-RU"/>
              </w:rPr>
              <w:t xml:space="preserve"> «+»</w:t>
            </w:r>
            <w:r w:rsidR="00893758" w:rsidRPr="00B55B2F">
              <w:rPr>
                <w:sz w:val="28"/>
                <w:szCs w:val="28"/>
                <w:lang w:val="ru-RU"/>
              </w:rPr>
              <w:t>,</w:t>
            </w:r>
            <w:r w:rsidR="00022064" w:rsidRPr="00B55B2F">
              <w:rPr>
                <w:sz w:val="28"/>
                <w:szCs w:val="28"/>
                <w:lang w:val="ru-RU"/>
              </w:rPr>
              <w:t xml:space="preserve"> не получавшие Олапариб (</w:t>
            </w:r>
            <w:r w:rsidR="00022064" w:rsidRPr="00B55B2F">
              <w:rPr>
                <w:sz w:val="28"/>
                <w:szCs w:val="28"/>
              </w:rPr>
              <w:t>n</w:t>
            </w:r>
            <w:r w:rsidR="00022064" w:rsidRPr="00B55B2F">
              <w:rPr>
                <w:sz w:val="28"/>
                <w:szCs w:val="28"/>
                <w:lang w:val="ru-RU"/>
              </w:rPr>
              <w:t xml:space="preserve"> = 4)</w:t>
            </w:r>
          </w:p>
        </w:tc>
        <w:tc>
          <w:tcPr>
            <w:tcW w:w="1164" w:type="dxa"/>
          </w:tcPr>
          <w:p w14:paraId="26140297" w14:textId="77777777" w:rsidR="00022064" w:rsidRPr="00B55B2F" w:rsidRDefault="00022064" w:rsidP="00022064">
            <w:pPr>
              <w:pStyle w:val="ac"/>
              <w:ind w:right="-1"/>
              <w:jc w:val="center"/>
              <w:rPr>
                <w:b/>
                <w:sz w:val="28"/>
                <w:szCs w:val="28"/>
              </w:rPr>
            </w:pPr>
            <w:r w:rsidRPr="00B55B2F">
              <w:rPr>
                <w:rStyle w:val="ae"/>
                <w:rFonts w:eastAsiaTheme="majorEastAsia"/>
                <w:b w:val="0"/>
                <w:sz w:val="28"/>
                <w:szCs w:val="28"/>
              </w:rPr>
              <w:t>19,6</w:t>
            </w:r>
          </w:p>
        </w:tc>
        <w:tc>
          <w:tcPr>
            <w:tcW w:w="2766" w:type="dxa"/>
          </w:tcPr>
          <w:p w14:paraId="68B42BED" w14:textId="2BEB4C54" w:rsidR="00022064" w:rsidRPr="00B55B2F" w:rsidRDefault="00022064" w:rsidP="00022064">
            <w:pPr>
              <w:pStyle w:val="ac"/>
              <w:ind w:right="-1"/>
              <w:jc w:val="center"/>
              <w:rPr>
                <w:sz w:val="28"/>
                <w:szCs w:val="28"/>
              </w:rPr>
            </w:pPr>
            <w:r w:rsidRPr="00B55B2F">
              <w:rPr>
                <w:sz w:val="28"/>
                <w:szCs w:val="28"/>
              </w:rPr>
              <w:t>(95</w:t>
            </w:r>
            <w:r w:rsidR="00097687" w:rsidRPr="00B55B2F">
              <w:rPr>
                <w:sz w:val="28"/>
                <w:szCs w:val="28"/>
                <w:lang w:val="ru-RU"/>
              </w:rPr>
              <w:t xml:space="preserve"> </w:t>
            </w:r>
            <w:r w:rsidRPr="00B55B2F">
              <w:rPr>
                <w:sz w:val="28"/>
                <w:szCs w:val="28"/>
              </w:rPr>
              <w:t>% ДИ: 12,80-26,49)</w:t>
            </w:r>
          </w:p>
        </w:tc>
        <w:tc>
          <w:tcPr>
            <w:tcW w:w="2048" w:type="dxa"/>
            <w:vMerge/>
          </w:tcPr>
          <w:p w14:paraId="63061177" w14:textId="77777777" w:rsidR="00022064" w:rsidRPr="00B55B2F" w:rsidRDefault="00022064" w:rsidP="00022064">
            <w:pPr>
              <w:pStyle w:val="ac"/>
              <w:ind w:right="-1"/>
              <w:jc w:val="center"/>
              <w:rPr>
                <w:sz w:val="28"/>
                <w:szCs w:val="28"/>
              </w:rPr>
            </w:pPr>
          </w:p>
        </w:tc>
      </w:tr>
      <w:tr w:rsidR="00022064" w:rsidRPr="00B55B2F" w14:paraId="0B64201A" w14:textId="77777777" w:rsidTr="00022064">
        <w:trPr>
          <w:trHeight w:val="570"/>
        </w:trPr>
        <w:tc>
          <w:tcPr>
            <w:tcW w:w="3635" w:type="dxa"/>
            <w:hideMark/>
          </w:tcPr>
          <w:p w14:paraId="6FB2AB5A" w14:textId="6E67DCBD" w:rsidR="00022064" w:rsidRPr="00B55B2F" w:rsidRDefault="00D76027" w:rsidP="00022064">
            <w:pPr>
              <w:pStyle w:val="ac"/>
              <w:ind w:right="-1"/>
              <w:rPr>
                <w:sz w:val="28"/>
                <w:szCs w:val="28"/>
              </w:rPr>
            </w:pPr>
            <w:r w:rsidRPr="00B55B2F">
              <w:rPr>
                <w:i/>
                <w:sz w:val="28"/>
                <w:szCs w:val="28"/>
              </w:rPr>
              <w:t>BRCA</w:t>
            </w:r>
            <w:r w:rsidR="00022064" w:rsidRPr="00B55B2F">
              <w:rPr>
                <w:i/>
                <w:sz w:val="28"/>
                <w:szCs w:val="28"/>
              </w:rPr>
              <w:t>1</w:t>
            </w:r>
            <w:r w:rsidR="00022064" w:rsidRPr="00B55B2F">
              <w:rPr>
                <w:sz w:val="28"/>
                <w:szCs w:val="28"/>
              </w:rPr>
              <w:t xml:space="preserve"> «+»</w:t>
            </w:r>
            <w:r w:rsidR="00893758" w:rsidRPr="00B55B2F">
              <w:rPr>
                <w:sz w:val="28"/>
                <w:szCs w:val="28"/>
                <w:lang w:val="ru-RU"/>
              </w:rPr>
              <w:t>,</w:t>
            </w:r>
            <w:r w:rsidR="00022064" w:rsidRPr="00B55B2F">
              <w:rPr>
                <w:sz w:val="28"/>
                <w:szCs w:val="28"/>
              </w:rPr>
              <w:t xml:space="preserve"> получавшие Олапариб (n = 12)</w:t>
            </w:r>
          </w:p>
        </w:tc>
        <w:tc>
          <w:tcPr>
            <w:tcW w:w="1164" w:type="dxa"/>
            <w:hideMark/>
          </w:tcPr>
          <w:p w14:paraId="346483EC" w14:textId="77777777" w:rsidR="00022064" w:rsidRPr="00B55B2F" w:rsidRDefault="00022064" w:rsidP="00022064">
            <w:pPr>
              <w:pStyle w:val="ac"/>
              <w:ind w:right="-1"/>
              <w:jc w:val="center"/>
              <w:rPr>
                <w:sz w:val="28"/>
                <w:szCs w:val="28"/>
              </w:rPr>
            </w:pPr>
            <w:r w:rsidRPr="00B55B2F">
              <w:rPr>
                <w:sz w:val="28"/>
                <w:szCs w:val="28"/>
              </w:rPr>
              <w:t>16,8</w:t>
            </w:r>
          </w:p>
        </w:tc>
        <w:tc>
          <w:tcPr>
            <w:tcW w:w="2766" w:type="dxa"/>
            <w:hideMark/>
          </w:tcPr>
          <w:p w14:paraId="0F25C1B0" w14:textId="17EDBDC4" w:rsidR="00022064" w:rsidRPr="00B55B2F" w:rsidRDefault="00022064" w:rsidP="00022064">
            <w:pPr>
              <w:pStyle w:val="ac"/>
              <w:ind w:right="-1"/>
              <w:jc w:val="center"/>
              <w:rPr>
                <w:sz w:val="28"/>
                <w:szCs w:val="28"/>
              </w:rPr>
            </w:pPr>
            <w:r w:rsidRPr="00B55B2F">
              <w:rPr>
                <w:sz w:val="28"/>
                <w:szCs w:val="28"/>
              </w:rPr>
              <w:t>(95</w:t>
            </w:r>
            <w:r w:rsidR="00097687" w:rsidRPr="00B55B2F">
              <w:rPr>
                <w:sz w:val="28"/>
                <w:szCs w:val="28"/>
                <w:lang w:val="ru-RU"/>
              </w:rPr>
              <w:t xml:space="preserve"> </w:t>
            </w:r>
            <w:r w:rsidRPr="00B55B2F">
              <w:rPr>
                <w:sz w:val="28"/>
                <w:szCs w:val="28"/>
              </w:rPr>
              <w:t>% ДИ: 12,37-21,39)</w:t>
            </w:r>
          </w:p>
        </w:tc>
        <w:tc>
          <w:tcPr>
            <w:tcW w:w="2048" w:type="dxa"/>
            <w:vMerge/>
            <w:hideMark/>
          </w:tcPr>
          <w:p w14:paraId="36844552" w14:textId="77777777" w:rsidR="00022064" w:rsidRPr="00B55B2F" w:rsidRDefault="00022064" w:rsidP="00022064">
            <w:pPr>
              <w:pStyle w:val="ac"/>
              <w:ind w:right="-1"/>
              <w:jc w:val="both"/>
              <w:rPr>
                <w:sz w:val="28"/>
                <w:szCs w:val="28"/>
              </w:rPr>
            </w:pPr>
          </w:p>
        </w:tc>
      </w:tr>
      <w:tr w:rsidR="00022064" w:rsidRPr="00B55B2F" w14:paraId="28C14DB1" w14:textId="77777777" w:rsidTr="00022064">
        <w:trPr>
          <w:trHeight w:val="570"/>
        </w:trPr>
        <w:tc>
          <w:tcPr>
            <w:tcW w:w="3635" w:type="dxa"/>
          </w:tcPr>
          <w:p w14:paraId="1B303999" w14:textId="1988B650" w:rsidR="00022064" w:rsidRPr="00B55B2F" w:rsidRDefault="00D76027" w:rsidP="00022064">
            <w:pPr>
              <w:pStyle w:val="ac"/>
              <w:ind w:right="-1"/>
              <w:rPr>
                <w:sz w:val="28"/>
                <w:szCs w:val="28"/>
              </w:rPr>
            </w:pPr>
            <w:r w:rsidRPr="00B55B2F">
              <w:rPr>
                <w:i/>
                <w:sz w:val="28"/>
                <w:szCs w:val="28"/>
              </w:rPr>
              <w:t>BRCA</w:t>
            </w:r>
            <w:r w:rsidR="00022064" w:rsidRPr="00B55B2F">
              <w:rPr>
                <w:i/>
                <w:sz w:val="28"/>
                <w:szCs w:val="28"/>
              </w:rPr>
              <w:t>2</w:t>
            </w:r>
            <w:r w:rsidR="00022064" w:rsidRPr="00B55B2F">
              <w:rPr>
                <w:sz w:val="28"/>
                <w:szCs w:val="28"/>
              </w:rPr>
              <w:t xml:space="preserve"> «+»</w:t>
            </w:r>
            <w:r w:rsidR="00893758" w:rsidRPr="00B55B2F">
              <w:rPr>
                <w:sz w:val="28"/>
                <w:szCs w:val="28"/>
                <w:lang w:val="ru-RU"/>
              </w:rPr>
              <w:t>,</w:t>
            </w:r>
            <w:r w:rsidR="00022064" w:rsidRPr="00B55B2F">
              <w:rPr>
                <w:sz w:val="28"/>
                <w:szCs w:val="28"/>
              </w:rPr>
              <w:t xml:space="preserve"> получавшие Олапариб (n = 6)</w:t>
            </w:r>
          </w:p>
        </w:tc>
        <w:tc>
          <w:tcPr>
            <w:tcW w:w="1164" w:type="dxa"/>
          </w:tcPr>
          <w:p w14:paraId="241E663F" w14:textId="77777777" w:rsidR="00022064" w:rsidRPr="00B55B2F" w:rsidRDefault="00022064" w:rsidP="00022064">
            <w:pPr>
              <w:pStyle w:val="ac"/>
              <w:ind w:right="-1"/>
              <w:jc w:val="center"/>
              <w:rPr>
                <w:b/>
                <w:sz w:val="28"/>
                <w:szCs w:val="28"/>
              </w:rPr>
            </w:pPr>
            <w:r w:rsidRPr="00B55B2F">
              <w:rPr>
                <w:rStyle w:val="ae"/>
                <w:rFonts w:eastAsiaTheme="majorEastAsia"/>
                <w:b w:val="0"/>
                <w:sz w:val="28"/>
                <w:szCs w:val="28"/>
              </w:rPr>
              <w:t>27,5</w:t>
            </w:r>
          </w:p>
        </w:tc>
        <w:tc>
          <w:tcPr>
            <w:tcW w:w="2766" w:type="dxa"/>
          </w:tcPr>
          <w:p w14:paraId="3D453330" w14:textId="2908AE89" w:rsidR="00022064" w:rsidRPr="00B55B2F" w:rsidRDefault="00022064" w:rsidP="00022064">
            <w:pPr>
              <w:pStyle w:val="ac"/>
              <w:ind w:right="-1"/>
              <w:jc w:val="center"/>
              <w:rPr>
                <w:sz w:val="28"/>
                <w:szCs w:val="28"/>
              </w:rPr>
            </w:pPr>
            <w:r w:rsidRPr="00B55B2F">
              <w:rPr>
                <w:sz w:val="28"/>
                <w:szCs w:val="28"/>
              </w:rPr>
              <w:t>(95</w:t>
            </w:r>
            <w:r w:rsidR="00097687" w:rsidRPr="00B55B2F">
              <w:rPr>
                <w:sz w:val="28"/>
                <w:szCs w:val="28"/>
                <w:lang w:val="ru-RU"/>
              </w:rPr>
              <w:t xml:space="preserve"> </w:t>
            </w:r>
            <w:r w:rsidRPr="00B55B2F">
              <w:rPr>
                <w:sz w:val="28"/>
                <w:szCs w:val="28"/>
              </w:rPr>
              <w:t>% ДИ: 17,02-38,08)</w:t>
            </w:r>
          </w:p>
        </w:tc>
        <w:tc>
          <w:tcPr>
            <w:tcW w:w="2048" w:type="dxa"/>
            <w:vMerge/>
          </w:tcPr>
          <w:p w14:paraId="22C98A09" w14:textId="77777777" w:rsidR="00022064" w:rsidRPr="00B55B2F" w:rsidRDefault="00022064" w:rsidP="00022064">
            <w:pPr>
              <w:pStyle w:val="ac"/>
              <w:ind w:right="-1"/>
              <w:jc w:val="both"/>
              <w:rPr>
                <w:sz w:val="28"/>
                <w:szCs w:val="28"/>
              </w:rPr>
            </w:pPr>
          </w:p>
        </w:tc>
      </w:tr>
      <w:tr w:rsidR="00022064" w:rsidRPr="00B55B2F" w14:paraId="08575010" w14:textId="77777777" w:rsidTr="00022064">
        <w:trPr>
          <w:trHeight w:val="289"/>
        </w:trPr>
        <w:tc>
          <w:tcPr>
            <w:tcW w:w="3635" w:type="dxa"/>
            <w:hideMark/>
          </w:tcPr>
          <w:p w14:paraId="1ACE51A6" w14:textId="6280EF35" w:rsidR="00022064" w:rsidRPr="00B55B2F" w:rsidRDefault="00D76027" w:rsidP="00022064">
            <w:pPr>
              <w:pStyle w:val="ac"/>
              <w:ind w:right="-1"/>
              <w:rPr>
                <w:sz w:val="28"/>
                <w:szCs w:val="28"/>
              </w:rPr>
            </w:pPr>
            <w:r w:rsidRPr="00B55B2F">
              <w:rPr>
                <w:i/>
                <w:sz w:val="28"/>
                <w:szCs w:val="28"/>
              </w:rPr>
              <w:t>BRCA</w:t>
            </w:r>
            <w:r w:rsidR="00022064" w:rsidRPr="00B55B2F">
              <w:rPr>
                <w:sz w:val="28"/>
                <w:szCs w:val="28"/>
              </w:rPr>
              <w:t xml:space="preserve"> «–»</w:t>
            </w:r>
            <w:r w:rsidR="00893758" w:rsidRPr="00B55B2F">
              <w:rPr>
                <w:sz w:val="28"/>
                <w:szCs w:val="28"/>
                <w:lang w:val="ru-RU"/>
              </w:rPr>
              <w:t>,</w:t>
            </w:r>
            <w:r w:rsidR="00022064" w:rsidRPr="00B55B2F">
              <w:rPr>
                <w:sz w:val="28"/>
                <w:szCs w:val="28"/>
              </w:rPr>
              <w:t xml:space="preserve"> (n = 43)</w:t>
            </w:r>
          </w:p>
        </w:tc>
        <w:tc>
          <w:tcPr>
            <w:tcW w:w="1164" w:type="dxa"/>
            <w:hideMark/>
          </w:tcPr>
          <w:p w14:paraId="781F18AE" w14:textId="77777777" w:rsidR="00022064" w:rsidRPr="00B55B2F" w:rsidRDefault="00022064" w:rsidP="00022064">
            <w:pPr>
              <w:pStyle w:val="ac"/>
              <w:ind w:right="-1"/>
              <w:jc w:val="center"/>
              <w:rPr>
                <w:b/>
                <w:sz w:val="28"/>
                <w:szCs w:val="28"/>
              </w:rPr>
            </w:pPr>
            <w:r w:rsidRPr="00B55B2F">
              <w:rPr>
                <w:rStyle w:val="ae"/>
                <w:rFonts w:eastAsiaTheme="majorEastAsia"/>
                <w:b w:val="0"/>
                <w:sz w:val="28"/>
                <w:szCs w:val="28"/>
              </w:rPr>
              <w:t>15,9</w:t>
            </w:r>
          </w:p>
        </w:tc>
        <w:tc>
          <w:tcPr>
            <w:tcW w:w="2766" w:type="dxa"/>
            <w:hideMark/>
          </w:tcPr>
          <w:p w14:paraId="5C02C112" w14:textId="2DF7562F" w:rsidR="00022064" w:rsidRPr="00B55B2F" w:rsidRDefault="00022064" w:rsidP="00022064">
            <w:pPr>
              <w:pStyle w:val="ac"/>
              <w:ind w:right="-1"/>
              <w:jc w:val="center"/>
              <w:rPr>
                <w:sz w:val="28"/>
                <w:szCs w:val="28"/>
              </w:rPr>
            </w:pPr>
            <w:r w:rsidRPr="00B55B2F">
              <w:rPr>
                <w:sz w:val="28"/>
                <w:szCs w:val="28"/>
              </w:rPr>
              <w:t>(95</w:t>
            </w:r>
            <w:r w:rsidR="00097687" w:rsidRPr="00B55B2F">
              <w:rPr>
                <w:sz w:val="28"/>
                <w:szCs w:val="28"/>
                <w:lang w:val="ru-RU"/>
              </w:rPr>
              <w:t xml:space="preserve"> </w:t>
            </w:r>
            <w:r w:rsidRPr="00B55B2F">
              <w:rPr>
                <w:sz w:val="28"/>
                <w:szCs w:val="28"/>
              </w:rPr>
              <w:t>% ДИ: 12,78-19,01)</w:t>
            </w:r>
          </w:p>
        </w:tc>
        <w:tc>
          <w:tcPr>
            <w:tcW w:w="2048" w:type="dxa"/>
            <w:vMerge/>
            <w:hideMark/>
          </w:tcPr>
          <w:p w14:paraId="70B5C519" w14:textId="77777777" w:rsidR="00022064" w:rsidRPr="00B55B2F" w:rsidRDefault="00022064" w:rsidP="00022064">
            <w:pPr>
              <w:pStyle w:val="ac"/>
              <w:ind w:right="-1"/>
              <w:jc w:val="both"/>
              <w:rPr>
                <w:sz w:val="28"/>
                <w:szCs w:val="28"/>
              </w:rPr>
            </w:pPr>
          </w:p>
        </w:tc>
      </w:tr>
    </w:tbl>
    <w:p w14:paraId="18A73295" w14:textId="77777777" w:rsidR="00022064" w:rsidRPr="00B55B2F" w:rsidRDefault="00022064" w:rsidP="00360E30">
      <w:pPr>
        <w:ind w:firstLine="567"/>
        <w:jc w:val="both"/>
        <w:rPr>
          <w:sz w:val="28"/>
          <w:szCs w:val="28"/>
          <w:lang w:eastAsia="ru-RU"/>
        </w:rPr>
      </w:pPr>
    </w:p>
    <w:p w14:paraId="614C3D84" w14:textId="3F558423" w:rsidR="00022064" w:rsidRPr="00B55B2F" w:rsidRDefault="00893758" w:rsidP="00022064">
      <w:pPr>
        <w:pStyle w:val="muitypography-root"/>
        <w:shd w:val="clear" w:color="auto" w:fill="FFFFFF"/>
        <w:spacing w:before="0" w:beforeAutospacing="0" w:after="0" w:afterAutospacing="0"/>
        <w:ind w:firstLine="567"/>
        <w:jc w:val="both"/>
        <w:outlineLvl w:val="7"/>
        <w:rPr>
          <w:sz w:val="28"/>
          <w:szCs w:val="28"/>
        </w:rPr>
      </w:pPr>
      <w:r w:rsidRPr="00B55B2F">
        <w:rPr>
          <w:sz w:val="28"/>
          <w:szCs w:val="28"/>
        </w:rPr>
        <w:t>В группе</w:t>
      </w:r>
      <w:r w:rsidR="00022064" w:rsidRPr="00B55B2F">
        <w:rPr>
          <w:sz w:val="28"/>
          <w:szCs w:val="28"/>
        </w:rPr>
        <w:t xml:space="preserve"> пациенток с отрицательным </w:t>
      </w:r>
      <w:r w:rsidR="00D76027" w:rsidRPr="00B55B2F">
        <w:rPr>
          <w:i/>
          <w:sz w:val="28"/>
          <w:szCs w:val="28"/>
        </w:rPr>
        <w:t>BRCA</w:t>
      </w:r>
      <w:r w:rsidR="00022064" w:rsidRPr="00B55B2F">
        <w:rPr>
          <w:sz w:val="28"/>
          <w:szCs w:val="28"/>
        </w:rPr>
        <w:t xml:space="preserve">-статусом, не получавших поддерживающую терапию олапарибом (n = 43), </w:t>
      </w:r>
      <w:proofErr w:type="gramStart"/>
      <w:r w:rsidR="004C166D" w:rsidRPr="00B55B2F">
        <w:rPr>
          <w:sz w:val="28"/>
          <w:szCs w:val="28"/>
        </w:rPr>
        <w:t xml:space="preserve">на </w:t>
      </w:r>
      <w:r w:rsidR="00022064" w:rsidRPr="00B55B2F">
        <w:rPr>
          <w:sz w:val="28"/>
          <w:szCs w:val="28"/>
        </w:rPr>
        <w:t>крив</w:t>
      </w:r>
      <w:r w:rsidR="004C166D" w:rsidRPr="00B55B2F">
        <w:rPr>
          <w:sz w:val="28"/>
          <w:szCs w:val="28"/>
        </w:rPr>
        <w:t>ой</w:t>
      </w:r>
      <w:r w:rsidR="00022064" w:rsidRPr="00B55B2F">
        <w:rPr>
          <w:sz w:val="28"/>
          <w:szCs w:val="28"/>
        </w:rPr>
        <w:t xml:space="preserve"> Каплана</w:t>
      </w:r>
      <w:proofErr w:type="gramEnd"/>
      <w:r w:rsidR="00022064" w:rsidRPr="00B55B2F">
        <w:rPr>
          <w:sz w:val="28"/>
          <w:szCs w:val="28"/>
        </w:rPr>
        <w:t xml:space="preserve">–Мейера </w:t>
      </w:r>
      <w:r w:rsidR="004C166D" w:rsidRPr="00B55B2F">
        <w:rPr>
          <w:sz w:val="28"/>
          <w:szCs w:val="28"/>
        </w:rPr>
        <w:t>отмечалось</w:t>
      </w:r>
      <w:r w:rsidR="00022064" w:rsidRPr="00B55B2F">
        <w:rPr>
          <w:sz w:val="28"/>
          <w:szCs w:val="28"/>
        </w:rPr>
        <w:t xml:space="preserve"> наиболее быстрое снижение </w:t>
      </w:r>
      <w:r w:rsidR="006476AD" w:rsidRPr="00B55B2F">
        <w:rPr>
          <w:sz w:val="28"/>
          <w:szCs w:val="28"/>
        </w:rPr>
        <w:t>показателей безрецидивной</w:t>
      </w:r>
      <w:r w:rsidR="00022064" w:rsidRPr="00B55B2F">
        <w:rPr>
          <w:sz w:val="28"/>
          <w:szCs w:val="28"/>
        </w:rPr>
        <w:t xml:space="preserve"> </w:t>
      </w:r>
      <w:r w:rsidR="006476AD" w:rsidRPr="00B55B2F">
        <w:rPr>
          <w:sz w:val="28"/>
          <w:szCs w:val="28"/>
        </w:rPr>
        <w:t>выживаемости</w:t>
      </w:r>
      <w:r w:rsidR="00022064" w:rsidRPr="00B55B2F">
        <w:rPr>
          <w:sz w:val="28"/>
          <w:szCs w:val="28"/>
        </w:rPr>
        <w:t xml:space="preserve"> среди исследованных подгрупп. Уже в первые 10</w:t>
      </w:r>
      <w:r w:rsidR="000A7ED5" w:rsidRPr="00B55B2F">
        <w:rPr>
          <w:sz w:val="28"/>
          <w:szCs w:val="28"/>
        </w:rPr>
        <w:t>–</w:t>
      </w:r>
      <w:r w:rsidR="00022064" w:rsidRPr="00B55B2F">
        <w:rPr>
          <w:sz w:val="28"/>
          <w:szCs w:val="28"/>
        </w:rPr>
        <w:t>15 меся</w:t>
      </w:r>
      <w:r w:rsidR="003F77A4" w:rsidRPr="00B55B2F">
        <w:rPr>
          <w:sz w:val="28"/>
          <w:szCs w:val="28"/>
        </w:rPr>
        <w:t xml:space="preserve">цев наблюдения отмечалось </w:t>
      </w:r>
      <w:r w:rsidR="00022064" w:rsidRPr="00B55B2F">
        <w:rPr>
          <w:sz w:val="28"/>
          <w:szCs w:val="28"/>
        </w:rPr>
        <w:t>выраженное накопление событий (рецидивов), что отражает раннее прогрессирование заболевания в данной группе.</w:t>
      </w:r>
    </w:p>
    <w:p w14:paraId="44E0E46B" w14:textId="543D7E00" w:rsidR="00022064" w:rsidRPr="00B55B2F" w:rsidRDefault="00022064" w:rsidP="00022064">
      <w:pPr>
        <w:pStyle w:val="muitypography-root"/>
        <w:shd w:val="clear" w:color="auto" w:fill="FFFFFF"/>
        <w:spacing w:before="0" w:beforeAutospacing="0" w:after="0" w:afterAutospacing="0"/>
        <w:ind w:firstLine="567"/>
        <w:jc w:val="both"/>
        <w:outlineLvl w:val="7"/>
        <w:rPr>
          <w:sz w:val="28"/>
          <w:szCs w:val="28"/>
        </w:rPr>
      </w:pPr>
      <w:r w:rsidRPr="00B55B2F">
        <w:rPr>
          <w:sz w:val="28"/>
          <w:szCs w:val="28"/>
        </w:rPr>
        <w:t>По мере увеличения времени наблюдения кривая продолжает последовательно снижаться, достигая минимальных значений к 40</w:t>
      </w:r>
      <w:r w:rsidR="000A7ED5" w:rsidRPr="00B55B2F">
        <w:rPr>
          <w:sz w:val="28"/>
          <w:szCs w:val="28"/>
        </w:rPr>
        <w:t>–</w:t>
      </w:r>
      <w:r w:rsidRPr="00B55B2F">
        <w:rPr>
          <w:sz w:val="28"/>
          <w:szCs w:val="28"/>
        </w:rPr>
        <w:t xml:space="preserve">60 месяцам. </w:t>
      </w:r>
      <w:r w:rsidR="000D001B" w:rsidRPr="00B55B2F">
        <w:rPr>
          <w:sz w:val="28"/>
          <w:szCs w:val="28"/>
        </w:rPr>
        <w:t>Полученные результаты согласуются с опубликованными</w:t>
      </w:r>
      <w:r w:rsidRPr="00B55B2F">
        <w:rPr>
          <w:sz w:val="28"/>
          <w:szCs w:val="28"/>
        </w:rPr>
        <w:t xml:space="preserve"> данным</w:t>
      </w:r>
      <w:r w:rsidR="000D001B" w:rsidRPr="00B55B2F">
        <w:rPr>
          <w:sz w:val="28"/>
          <w:szCs w:val="28"/>
        </w:rPr>
        <w:t>и</w:t>
      </w:r>
      <w:r w:rsidRPr="00B55B2F">
        <w:rPr>
          <w:sz w:val="28"/>
          <w:szCs w:val="28"/>
        </w:rPr>
        <w:t xml:space="preserve"> о том, что при отсутствии дефектов системы гомологичной рекомбинации и без назначения PARP-ингибиторов серозный РЯ протекает более агрессивно, характеризуясь </w:t>
      </w:r>
      <w:r w:rsidRPr="00B55B2F">
        <w:rPr>
          <w:sz w:val="28"/>
          <w:szCs w:val="28"/>
        </w:rPr>
        <w:lastRenderedPageBreak/>
        <w:t xml:space="preserve">более коротким временем до рецидива и низкой вероятностью долгосрочного безрецидивного выживания (рисунок </w:t>
      </w:r>
      <w:r w:rsidR="00320522" w:rsidRPr="00B55B2F">
        <w:rPr>
          <w:sz w:val="28"/>
          <w:szCs w:val="28"/>
        </w:rPr>
        <w:t>29</w:t>
      </w:r>
      <w:r w:rsidRPr="00B55B2F">
        <w:rPr>
          <w:sz w:val="28"/>
          <w:szCs w:val="28"/>
        </w:rPr>
        <w:t>).</w:t>
      </w:r>
    </w:p>
    <w:p w14:paraId="76921BDD" w14:textId="77777777" w:rsidR="00022064" w:rsidRPr="00B55B2F" w:rsidRDefault="00022064" w:rsidP="00022064">
      <w:pPr>
        <w:pStyle w:val="ac"/>
        <w:spacing w:before="0" w:beforeAutospacing="0" w:after="0" w:afterAutospacing="0"/>
        <w:jc w:val="center"/>
        <w:rPr>
          <w:sz w:val="28"/>
          <w:szCs w:val="28"/>
        </w:rPr>
      </w:pPr>
      <w:r w:rsidRPr="00B55B2F">
        <w:rPr>
          <w:noProof/>
          <w:sz w:val="28"/>
          <w:szCs w:val="28"/>
        </w:rPr>
        <w:drawing>
          <wp:inline distT="0" distB="0" distL="0" distR="0" wp14:anchorId="2D72A6A4" wp14:editId="75F535EA">
            <wp:extent cx="5250338" cy="3699933"/>
            <wp:effectExtent l="0" t="0" r="7620" b="0"/>
            <wp:docPr id="2069" name="Рисунок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0">
                      <a:extLst>
                        <a:ext uri="{28A0092B-C50C-407E-A947-70E740481C1C}">
                          <a14:useLocalDpi xmlns:a14="http://schemas.microsoft.com/office/drawing/2010/main" val="0"/>
                        </a:ext>
                      </a:extLst>
                    </a:blip>
                    <a:srcRect t="11912"/>
                    <a:stretch/>
                  </pic:blipFill>
                  <pic:spPr bwMode="auto">
                    <a:xfrm>
                      <a:off x="0" y="0"/>
                      <a:ext cx="5262474" cy="3708485"/>
                    </a:xfrm>
                    <a:prstGeom prst="rect">
                      <a:avLst/>
                    </a:prstGeom>
                    <a:noFill/>
                    <a:ln>
                      <a:noFill/>
                    </a:ln>
                    <a:extLst>
                      <a:ext uri="{53640926-AAD7-44D8-BBD7-CCE9431645EC}">
                        <a14:shadowObscured xmlns:a14="http://schemas.microsoft.com/office/drawing/2010/main"/>
                      </a:ext>
                    </a:extLst>
                  </pic:spPr>
                </pic:pic>
              </a:graphicData>
            </a:graphic>
          </wp:inline>
        </w:drawing>
      </w:r>
    </w:p>
    <w:p w14:paraId="5E43EEE9" w14:textId="77777777" w:rsidR="00022064" w:rsidRPr="00B55B2F" w:rsidRDefault="00022064" w:rsidP="00022064">
      <w:pPr>
        <w:pStyle w:val="ac"/>
        <w:spacing w:before="0" w:beforeAutospacing="0" w:after="0" w:afterAutospacing="0"/>
        <w:ind w:right="-1"/>
        <w:rPr>
          <w:sz w:val="28"/>
          <w:szCs w:val="28"/>
        </w:rPr>
      </w:pPr>
    </w:p>
    <w:p w14:paraId="6F315AB3" w14:textId="2941D6FE" w:rsidR="00022064" w:rsidRPr="00B55B2F" w:rsidRDefault="00022064" w:rsidP="00022064">
      <w:pPr>
        <w:pStyle w:val="ac"/>
        <w:spacing w:before="0" w:beforeAutospacing="0" w:after="0" w:afterAutospacing="0"/>
        <w:ind w:right="-1"/>
        <w:jc w:val="center"/>
        <w:rPr>
          <w:sz w:val="28"/>
          <w:szCs w:val="28"/>
        </w:rPr>
      </w:pPr>
      <w:r w:rsidRPr="00B55B2F">
        <w:rPr>
          <w:sz w:val="28"/>
          <w:szCs w:val="28"/>
        </w:rPr>
        <w:t xml:space="preserve">Рисунок </w:t>
      </w:r>
      <w:r w:rsidR="00A702F3" w:rsidRPr="00B55B2F">
        <w:rPr>
          <w:sz w:val="28"/>
          <w:szCs w:val="28"/>
          <w:lang w:val="kk-KZ"/>
        </w:rPr>
        <w:t>29</w:t>
      </w:r>
      <w:r w:rsidRPr="00B55B2F">
        <w:rPr>
          <w:sz w:val="28"/>
          <w:szCs w:val="28"/>
        </w:rPr>
        <w:t xml:space="preserve"> – Кривая Каплана–Мейера времени до рецидива у </w:t>
      </w:r>
      <w:r w:rsidR="00D76027" w:rsidRPr="00B55B2F">
        <w:rPr>
          <w:i/>
          <w:sz w:val="28"/>
          <w:szCs w:val="28"/>
        </w:rPr>
        <w:t>BRCA</w:t>
      </w:r>
      <w:r w:rsidRPr="00B55B2F">
        <w:rPr>
          <w:sz w:val="28"/>
          <w:szCs w:val="28"/>
        </w:rPr>
        <w:t>-отрицательных пациенток (n = 43)</w:t>
      </w:r>
    </w:p>
    <w:p w14:paraId="5371811C" w14:textId="77777777" w:rsidR="00022064" w:rsidRPr="00B55B2F" w:rsidRDefault="00022064" w:rsidP="00022064">
      <w:pPr>
        <w:pStyle w:val="ac"/>
        <w:spacing w:before="0" w:beforeAutospacing="0" w:after="0" w:afterAutospacing="0"/>
        <w:ind w:right="-1"/>
        <w:jc w:val="center"/>
        <w:rPr>
          <w:sz w:val="28"/>
          <w:szCs w:val="28"/>
        </w:rPr>
      </w:pPr>
    </w:p>
    <w:p w14:paraId="4472E138" w14:textId="331B27CE"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времени до рецидива у пациенток с мутациями </w:t>
      </w:r>
      <w:r w:rsidR="00D76027" w:rsidRPr="00B55B2F">
        <w:rPr>
          <w:i/>
          <w:sz w:val="28"/>
          <w:szCs w:val="28"/>
        </w:rPr>
        <w:t>BRCA</w:t>
      </w:r>
      <w:r w:rsidRPr="00B55B2F">
        <w:rPr>
          <w:i/>
          <w:sz w:val="28"/>
          <w:szCs w:val="28"/>
        </w:rPr>
        <w:t>1</w:t>
      </w:r>
      <w:r w:rsidRPr="00B55B2F">
        <w:rPr>
          <w:sz w:val="28"/>
          <w:szCs w:val="28"/>
        </w:rPr>
        <w:t xml:space="preserve"> (n = 20), стратифицированный по факту применения олапариба, продемонстрировал схожую форму кривых Каплана–Мейера, однако с умеренным преимуществом в группе, получавшей PARP-ингибитор.</w:t>
      </w:r>
    </w:p>
    <w:p w14:paraId="0636F737" w14:textId="3C0ADA4E"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У пациенток с мутацией </w:t>
      </w:r>
      <w:r w:rsidR="00D76027" w:rsidRPr="00B55B2F">
        <w:rPr>
          <w:i/>
          <w:sz w:val="28"/>
          <w:szCs w:val="28"/>
        </w:rPr>
        <w:t>BRCA</w:t>
      </w:r>
      <w:r w:rsidRPr="00B55B2F">
        <w:rPr>
          <w:i/>
          <w:sz w:val="28"/>
          <w:szCs w:val="28"/>
        </w:rPr>
        <w:t>1</w:t>
      </w:r>
      <w:r w:rsidRPr="00B55B2F">
        <w:rPr>
          <w:sz w:val="28"/>
          <w:szCs w:val="28"/>
        </w:rPr>
        <w:t>, не получавших олапариб (n = 8), отмеча</w:t>
      </w:r>
      <w:r w:rsidR="0002381F" w:rsidRPr="00B55B2F">
        <w:rPr>
          <w:sz w:val="28"/>
          <w:szCs w:val="28"/>
        </w:rPr>
        <w:t>лось</w:t>
      </w:r>
      <w:r w:rsidRPr="00B55B2F">
        <w:rPr>
          <w:sz w:val="28"/>
          <w:szCs w:val="28"/>
        </w:rPr>
        <w:t xml:space="preserve"> постепенное снижение </w:t>
      </w:r>
      <w:r w:rsidR="0002381F" w:rsidRPr="00B55B2F">
        <w:rPr>
          <w:sz w:val="28"/>
          <w:szCs w:val="28"/>
        </w:rPr>
        <w:t>показателей</w:t>
      </w:r>
      <w:r w:rsidRPr="00B55B2F">
        <w:rPr>
          <w:sz w:val="28"/>
          <w:szCs w:val="28"/>
        </w:rPr>
        <w:t xml:space="preserve"> безрецидивной выживаемости, при этом у большинства</w:t>
      </w:r>
      <w:r w:rsidR="00617C27" w:rsidRPr="00B55B2F">
        <w:rPr>
          <w:sz w:val="28"/>
          <w:szCs w:val="28"/>
        </w:rPr>
        <w:t xml:space="preserve"> пациенток рецидив</w:t>
      </w:r>
      <w:r w:rsidRPr="00B55B2F">
        <w:rPr>
          <w:sz w:val="28"/>
          <w:szCs w:val="28"/>
        </w:rPr>
        <w:t xml:space="preserve"> развивается в первые 20 месяцев наблюдения.</w:t>
      </w:r>
    </w:p>
    <w:p w14:paraId="05B6B29B" w14:textId="6C9A1CA0"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 группе с мутациями </w:t>
      </w:r>
      <w:r w:rsidR="00D76027" w:rsidRPr="00B55B2F">
        <w:rPr>
          <w:i/>
          <w:sz w:val="28"/>
          <w:szCs w:val="28"/>
        </w:rPr>
        <w:t>BRCA</w:t>
      </w:r>
      <w:r w:rsidRPr="00B55B2F">
        <w:rPr>
          <w:sz w:val="28"/>
          <w:szCs w:val="28"/>
        </w:rPr>
        <w:t xml:space="preserve">1, получавших поддерживающую терапию олапарибом (n = 12), кривая Каплана–Мейера демонстрирует более плавное снижение по сравнению с подгруппой без лечения. Для данной группы </w:t>
      </w:r>
      <w:r w:rsidR="00537468" w:rsidRPr="00B55B2F">
        <w:rPr>
          <w:sz w:val="28"/>
          <w:szCs w:val="28"/>
        </w:rPr>
        <w:t>наблюдалось</w:t>
      </w:r>
      <w:r w:rsidRPr="00B55B2F">
        <w:rPr>
          <w:sz w:val="28"/>
          <w:szCs w:val="28"/>
        </w:rPr>
        <w:t xml:space="preserve"> более</w:t>
      </w:r>
      <w:r w:rsidR="00537468" w:rsidRPr="00B55B2F">
        <w:rPr>
          <w:sz w:val="28"/>
          <w:szCs w:val="28"/>
        </w:rPr>
        <w:t xml:space="preserve"> медленное накопление событий, у</w:t>
      </w:r>
      <w:r w:rsidRPr="00B55B2F">
        <w:rPr>
          <w:sz w:val="28"/>
          <w:szCs w:val="28"/>
        </w:rPr>
        <w:t xml:space="preserve"> част</w:t>
      </w:r>
      <w:r w:rsidR="00537468" w:rsidRPr="00B55B2F">
        <w:rPr>
          <w:sz w:val="28"/>
          <w:szCs w:val="28"/>
        </w:rPr>
        <w:t>и</w:t>
      </w:r>
      <w:r w:rsidRPr="00B55B2F">
        <w:rPr>
          <w:sz w:val="28"/>
          <w:szCs w:val="28"/>
        </w:rPr>
        <w:t xml:space="preserve"> пациенток </w:t>
      </w:r>
      <w:r w:rsidR="00537468" w:rsidRPr="00B55B2F">
        <w:rPr>
          <w:sz w:val="28"/>
          <w:szCs w:val="28"/>
        </w:rPr>
        <w:t>оставалась</w:t>
      </w:r>
      <w:r w:rsidRPr="00B55B2F">
        <w:rPr>
          <w:sz w:val="28"/>
          <w:szCs w:val="28"/>
        </w:rPr>
        <w:t xml:space="preserve"> </w:t>
      </w:r>
      <w:r w:rsidR="00537468" w:rsidRPr="00B55B2F">
        <w:rPr>
          <w:sz w:val="28"/>
          <w:szCs w:val="28"/>
        </w:rPr>
        <w:t>без признаков рецидива в</w:t>
      </w:r>
      <w:r w:rsidRPr="00B55B2F">
        <w:rPr>
          <w:sz w:val="28"/>
          <w:szCs w:val="28"/>
        </w:rPr>
        <w:t xml:space="preserve"> более поздних сроках наблюдения. </w:t>
      </w:r>
      <w:r w:rsidRPr="00B55B2F">
        <w:rPr>
          <w:rStyle w:val="ae"/>
          <w:rFonts w:eastAsiaTheme="majorEastAsia"/>
          <w:b w:val="0"/>
          <w:sz w:val="28"/>
          <w:szCs w:val="28"/>
        </w:rPr>
        <w:t xml:space="preserve">Такая динамика указывает на потенциальный клинический эффект PARP-ингибитора в отсрочке прогрессирования заболевания у носительниц </w:t>
      </w:r>
      <w:r w:rsidR="00D76027" w:rsidRPr="00B55B2F">
        <w:rPr>
          <w:rStyle w:val="ae"/>
          <w:rFonts w:eastAsiaTheme="majorEastAsia"/>
          <w:b w:val="0"/>
          <w:i/>
          <w:sz w:val="28"/>
          <w:szCs w:val="28"/>
        </w:rPr>
        <w:t>BRCA</w:t>
      </w:r>
      <w:r w:rsidRPr="00B55B2F">
        <w:rPr>
          <w:rStyle w:val="ae"/>
          <w:rFonts w:eastAsiaTheme="majorEastAsia"/>
          <w:b w:val="0"/>
          <w:i/>
          <w:sz w:val="28"/>
          <w:szCs w:val="28"/>
        </w:rPr>
        <w:t>1</w:t>
      </w:r>
      <w:r w:rsidRPr="00B55B2F">
        <w:rPr>
          <w:rStyle w:val="ae"/>
          <w:rFonts w:eastAsiaTheme="majorEastAsia"/>
          <w:b w:val="0"/>
          <w:sz w:val="28"/>
          <w:szCs w:val="28"/>
        </w:rPr>
        <w:t>-мутаций</w:t>
      </w:r>
      <w:r w:rsidRPr="00B55B2F">
        <w:rPr>
          <w:sz w:val="28"/>
          <w:szCs w:val="28"/>
        </w:rPr>
        <w:t> (рисунок 3</w:t>
      </w:r>
      <w:r w:rsidR="00320522" w:rsidRPr="00B55B2F">
        <w:rPr>
          <w:sz w:val="28"/>
          <w:szCs w:val="28"/>
        </w:rPr>
        <w:t>0</w:t>
      </w:r>
      <w:r w:rsidRPr="00B55B2F">
        <w:rPr>
          <w:sz w:val="28"/>
          <w:szCs w:val="28"/>
        </w:rPr>
        <w:t>).</w:t>
      </w:r>
    </w:p>
    <w:p w14:paraId="4CEE8B92" w14:textId="77777777" w:rsidR="00022064" w:rsidRPr="00B55B2F" w:rsidRDefault="00022064" w:rsidP="00022064">
      <w:pPr>
        <w:pStyle w:val="ac"/>
        <w:spacing w:before="0" w:beforeAutospacing="0" w:after="0" w:afterAutospacing="0"/>
        <w:ind w:right="-1"/>
        <w:jc w:val="center"/>
        <w:rPr>
          <w:sz w:val="28"/>
          <w:szCs w:val="28"/>
        </w:rPr>
      </w:pPr>
    </w:p>
    <w:p w14:paraId="766D40C5" w14:textId="77777777" w:rsidR="00022064" w:rsidRPr="00B55B2F" w:rsidRDefault="00022064" w:rsidP="00022064">
      <w:pPr>
        <w:pStyle w:val="ac"/>
        <w:spacing w:before="0" w:beforeAutospacing="0" w:after="0" w:afterAutospacing="0"/>
        <w:ind w:right="-1"/>
        <w:jc w:val="center"/>
        <w:rPr>
          <w:sz w:val="28"/>
          <w:szCs w:val="28"/>
        </w:rPr>
      </w:pPr>
      <w:r w:rsidRPr="00B55B2F">
        <w:rPr>
          <w:noProof/>
          <w:sz w:val="28"/>
          <w:szCs w:val="28"/>
        </w:rPr>
        <w:lastRenderedPageBreak/>
        <w:drawing>
          <wp:inline distT="0" distB="0" distL="0" distR="0" wp14:anchorId="32DAA788" wp14:editId="149D1817">
            <wp:extent cx="5212358" cy="3666066"/>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1">
                      <a:extLst>
                        <a:ext uri="{28A0092B-C50C-407E-A947-70E740481C1C}">
                          <a14:useLocalDpi xmlns:a14="http://schemas.microsoft.com/office/drawing/2010/main" val="0"/>
                        </a:ext>
                      </a:extLst>
                    </a:blip>
                    <a:srcRect t="12082"/>
                    <a:stretch/>
                  </pic:blipFill>
                  <pic:spPr bwMode="auto">
                    <a:xfrm>
                      <a:off x="0" y="0"/>
                      <a:ext cx="5231026" cy="3679196"/>
                    </a:xfrm>
                    <a:prstGeom prst="rect">
                      <a:avLst/>
                    </a:prstGeom>
                    <a:noFill/>
                    <a:ln>
                      <a:noFill/>
                    </a:ln>
                    <a:extLst>
                      <a:ext uri="{53640926-AAD7-44D8-BBD7-CCE9431645EC}">
                        <a14:shadowObscured xmlns:a14="http://schemas.microsoft.com/office/drawing/2010/main"/>
                      </a:ext>
                    </a:extLst>
                  </pic:spPr>
                </pic:pic>
              </a:graphicData>
            </a:graphic>
          </wp:inline>
        </w:drawing>
      </w:r>
    </w:p>
    <w:p w14:paraId="585AB283" w14:textId="77777777" w:rsidR="00022064" w:rsidRPr="00B55B2F" w:rsidRDefault="00022064" w:rsidP="00022064">
      <w:pPr>
        <w:pStyle w:val="ac"/>
        <w:spacing w:before="0" w:beforeAutospacing="0" w:after="0" w:afterAutospacing="0"/>
        <w:ind w:right="-1"/>
        <w:jc w:val="center"/>
        <w:rPr>
          <w:sz w:val="28"/>
          <w:szCs w:val="28"/>
        </w:rPr>
      </w:pPr>
    </w:p>
    <w:p w14:paraId="2A7F29A0" w14:textId="60BB3F71" w:rsidR="00022064" w:rsidRPr="00B55B2F" w:rsidRDefault="00022064" w:rsidP="00022064">
      <w:pPr>
        <w:pStyle w:val="ac"/>
        <w:spacing w:before="0" w:beforeAutospacing="0" w:after="0" w:afterAutospacing="0"/>
        <w:ind w:right="-1"/>
        <w:jc w:val="center"/>
        <w:rPr>
          <w:sz w:val="28"/>
          <w:szCs w:val="28"/>
        </w:rPr>
      </w:pPr>
      <w:r w:rsidRPr="00B55B2F">
        <w:rPr>
          <w:sz w:val="28"/>
          <w:szCs w:val="28"/>
        </w:rPr>
        <w:t xml:space="preserve">Рисунок </w:t>
      </w:r>
      <w:r w:rsidRPr="00B55B2F">
        <w:rPr>
          <w:sz w:val="28"/>
          <w:szCs w:val="28"/>
          <w:lang w:val="kk-KZ"/>
        </w:rPr>
        <w:t>3</w:t>
      </w:r>
      <w:r w:rsidR="00A702F3" w:rsidRPr="00B55B2F">
        <w:rPr>
          <w:sz w:val="28"/>
          <w:szCs w:val="28"/>
          <w:lang w:val="kk-KZ"/>
        </w:rPr>
        <w:t>0</w:t>
      </w:r>
      <w:r w:rsidRPr="00B55B2F">
        <w:rPr>
          <w:sz w:val="28"/>
          <w:szCs w:val="28"/>
        </w:rPr>
        <w:t xml:space="preserve">– Кривые Каплана–Мейера времени до рецидива у </w:t>
      </w:r>
      <w:r w:rsidR="00D76027" w:rsidRPr="00B55B2F">
        <w:rPr>
          <w:i/>
          <w:sz w:val="28"/>
          <w:szCs w:val="28"/>
        </w:rPr>
        <w:t>BRCA</w:t>
      </w:r>
      <w:r w:rsidRPr="00B55B2F">
        <w:rPr>
          <w:i/>
          <w:sz w:val="28"/>
          <w:szCs w:val="28"/>
        </w:rPr>
        <w:t xml:space="preserve">1 </w:t>
      </w:r>
      <w:r w:rsidRPr="00B55B2F">
        <w:rPr>
          <w:sz w:val="28"/>
          <w:szCs w:val="28"/>
        </w:rPr>
        <w:t xml:space="preserve">положительных пациенток </w:t>
      </w:r>
      <w:r w:rsidR="00301268" w:rsidRPr="00B55B2F">
        <w:rPr>
          <w:sz w:val="28"/>
          <w:szCs w:val="28"/>
        </w:rPr>
        <w:t>в зависимости от применения</w:t>
      </w:r>
      <w:r w:rsidRPr="00B55B2F">
        <w:rPr>
          <w:sz w:val="28"/>
          <w:szCs w:val="28"/>
        </w:rPr>
        <w:t xml:space="preserve"> олапариб</w:t>
      </w:r>
      <w:r w:rsidR="00301268" w:rsidRPr="00B55B2F">
        <w:rPr>
          <w:sz w:val="28"/>
          <w:szCs w:val="28"/>
        </w:rPr>
        <w:t>а</w:t>
      </w:r>
      <w:r w:rsidRPr="00B55B2F">
        <w:rPr>
          <w:sz w:val="28"/>
          <w:szCs w:val="28"/>
        </w:rPr>
        <w:t xml:space="preserve"> (n = 20)</w:t>
      </w:r>
    </w:p>
    <w:p w14:paraId="6B6CB763" w14:textId="77777777" w:rsidR="00022064" w:rsidRPr="00B55B2F" w:rsidRDefault="00022064" w:rsidP="00022064">
      <w:pPr>
        <w:pStyle w:val="ac"/>
        <w:spacing w:before="0" w:beforeAutospacing="0" w:after="0" w:afterAutospacing="0"/>
        <w:ind w:right="-1"/>
        <w:jc w:val="center"/>
        <w:rPr>
          <w:sz w:val="28"/>
          <w:szCs w:val="28"/>
        </w:rPr>
      </w:pPr>
    </w:p>
    <w:p w14:paraId="44C4501E" w14:textId="13B38A6F"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подгруппы пациенток с мутациями </w:t>
      </w:r>
      <w:r w:rsidR="00D76027" w:rsidRPr="00B55B2F">
        <w:rPr>
          <w:i/>
          <w:sz w:val="28"/>
          <w:szCs w:val="28"/>
        </w:rPr>
        <w:t>BRCA</w:t>
      </w:r>
      <w:r w:rsidRPr="00B55B2F">
        <w:rPr>
          <w:i/>
          <w:sz w:val="28"/>
          <w:szCs w:val="28"/>
        </w:rPr>
        <w:t>2</w:t>
      </w:r>
      <w:r w:rsidRPr="00B55B2F">
        <w:rPr>
          <w:sz w:val="28"/>
          <w:szCs w:val="28"/>
        </w:rPr>
        <w:t xml:space="preserve"> (n = 10) </w:t>
      </w:r>
      <w:r w:rsidR="00301268" w:rsidRPr="00B55B2F">
        <w:rPr>
          <w:sz w:val="28"/>
          <w:szCs w:val="28"/>
        </w:rPr>
        <w:t>продемонстрировал</w:t>
      </w:r>
      <w:r w:rsidRPr="00B55B2F">
        <w:rPr>
          <w:sz w:val="28"/>
          <w:szCs w:val="28"/>
        </w:rPr>
        <w:t xml:space="preserve"> отчетливые различия в характере наступления рецидива в зависимости от применения поддерживающей терапии олапарибом.</w:t>
      </w:r>
    </w:p>
    <w:p w14:paraId="22231C0A" w14:textId="28658CC7" w:rsidR="00022064" w:rsidRPr="00B55B2F" w:rsidRDefault="00022064" w:rsidP="00CA434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У пациенток с мутацией </w:t>
      </w:r>
      <w:r w:rsidR="00D76027" w:rsidRPr="00B55B2F">
        <w:rPr>
          <w:i/>
          <w:sz w:val="28"/>
          <w:szCs w:val="28"/>
        </w:rPr>
        <w:t>BRCA</w:t>
      </w:r>
      <w:r w:rsidRPr="00B55B2F">
        <w:rPr>
          <w:i/>
          <w:sz w:val="28"/>
          <w:szCs w:val="28"/>
        </w:rPr>
        <w:t>2</w:t>
      </w:r>
      <w:r w:rsidRPr="00B55B2F">
        <w:rPr>
          <w:sz w:val="28"/>
          <w:szCs w:val="28"/>
        </w:rPr>
        <w:t>, не получавших олапариб (n = 4), кривая Каплана–Мейера демонстрирует более быстрое снижение кумулятивной доли безрецидивной выживаемости. Рецидивы в этой группе возникали в более ранние сроки, что отражает менее благоприятное течение заболевания при отсутс</w:t>
      </w:r>
      <w:r w:rsidR="00CA4341" w:rsidRPr="00B55B2F">
        <w:rPr>
          <w:sz w:val="28"/>
          <w:szCs w:val="28"/>
        </w:rPr>
        <w:t xml:space="preserve">твии PARP-ингибиторной терапии. </w:t>
      </w:r>
      <w:proofErr w:type="gramStart"/>
      <w:r w:rsidR="00432BEE" w:rsidRPr="00B55B2F">
        <w:rPr>
          <w:sz w:val="28"/>
          <w:szCs w:val="28"/>
        </w:rPr>
        <w:t>Напротив</w:t>
      </w:r>
      <w:proofErr w:type="gramEnd"/>
      <w:r w:rsidRPr="00B55B2F">
        <w:rPr>
          <w:sz w:val="28"/>
          <w:szCs w:val="28"/>
        </w:rPr>
        <w:t xml:space="preserve"> этому</w:t>
      </w:r>
      <w:r w:rsidR="002776F2" w:rsidRPr="00B55B2F">
        <w:rPr>
          <w:sz w:val="28"/>
          <w:szCs w:val="28"/>
        </w:rPr>
        <w:t>,</w:t>
      </w:r>
      <w:r w:rsidRPr="00B55B2F">
        <w:rPr>
          <w:sz w:val="28"/>
          <w:szCs w:val="28"/>
        </w:rPr>
        <w:t xml:space="preserve"> у пациенток с мутацией </w:t>
      </w:r>
      <w:r w:rsidR="00D76027" w:rsidRPr="00B55B2F">
        <w:rPr>
          <w:i/>
          <w:sz w:val="28"/>
          <w:szCs w:val="28"/>
        </w:rPr>
        <w:t>BRCA</w:t>
      </w:r>
      <w:r w:rsidRPr="00B55B2F">
        <w:rPr>
          <w:i/>
          <w:sz w:val="28"/>
          <w:szCs w:val="28"/>
        </w:rPr>
        <w:t>2</w:t>
      </w:r>
      <w:r w:rsidR="002776F2" w:rsidRPr="00B55B2F">
        <w:rPr>
          <w:sz w:val="28"/>
          <w:szCs w:val="28"/>
        </w:rPr>
        <w:t>, получавших олапариб (n = 6)</w:t>
      </w:r>
      <w:r w:rsidRPr="00B55B2F">
        <w:rPr>
          <w:sz w:val="28"/>
          <w:szCs w:val="28"/>
        </w:rPr>
        <w:t xml:space="preserve"> наблюда</w:t>
      </w:r>
      <w:r w:rsidR="00432BEE" w:rsidRPr="00B55B2F">
        <w:rPr>
          <w:sz w:val="28"/>
          <w:szCs w:val="28"/>
        </w:rPr>
        <w:t>лась</w:t>
      </w:r>
      <w:r w:rsidRPr="00B55B2F">
        <w:rPr>
          <w:sz w:val="28"/>
          <w:szCs w:val="28"/>
        </w:rPr>
        <w:t xml:space="preserve"> выраженно более пологая и стабильная динамика кривой. Снижение </w:t>
      </w:r>
      <w:r w:rsidR="002776F2" w:rsidRPr="00B55B2F">
        <w:rPr>
          <w:sz w:val="28"/>
          <w:szCs w:val="28"/>
        </w:rPr>
        <w:t>показателей безрецидивной</w:t>
      </w:r>
      <w:r w:rsidRPr="00B55B2F">
        <w:rPr>
          <w:sz w:val="28"/>
          <w:szCs w:val="28"/>
        </w:rPr>
        <w:t xml:space="preserve"> выживаемости происходи</w:t>
      </w:r>
      <w:r w:rsidR="002776F2" w:rsidRPr="00B55B2F">
        <w:rPr>
          <w:sz w:val="28"/>
          <w:szCs w:val="28"/>
        </w:rPr>
        <w:t>ло</w:t>
      </w:r>
      <w:r w:rsidRPr="00B55B2F">
        <w:rPr>
          <w:sz w:val="28"/>
          <w:szCs w:val="28"/>
        </w:rPr>
        <w:t xml:space="preserve"> позже и </w:t>
      </w:r>
      <w:r w:rsidR="002776F2" w:rsidRPr="00B55B2F">
        <w:rPr>
          <w:sz w:val="28"/>
          <w:szCs w:val="28"/>
        </w:rPr>
        <w:t xml:space="preserve">более </w:t>
      </w:r>
      <w:r w:rsidRPr="00B55B2F">
        <w:rPr>
          <w:sz w:val="28"/>
          <w:szCs w:val="28"/>
        </w:rPr>
        <w:t>медленн</w:t>
      </w:r>
      <w:r w:rsidR="002776F2" w:rsidRPr="00B55B2F">
        <w:rPr>
          <w:sz w:val="28"/>
          <w:szCs w:val="28"/>
        </w:rPr>
        <w:t>о</w:t>
      </w:r>
      <w:r w:rsidRPr="00B55B2F">
        <w:rPr>
          <w:sz w:val="28"/>
          <w:szCs w:val="28"/>
        </w:rPr>
        <w:t xml:space="preserve">, что </w:t>
      </w:r>
      <w:r w:rsidR="00613440" w:rsidRPr="00B55B2F">
        <w:rPr>
          <w:sz w:val="28"/>
          <w:szCs w:val="28"/>
        </w:rPr>
        <w:t xml:space="preserve">может свидетельствовать об увиличении времени до </w:t>
      </w:r>
      <w:r w:rsidRPr="00B55B2F">
        <w:rPr>
          <w:sz w:val="28"/>
          <w:szCs w:val="28"/>
        </w:rPr>
        <w:t>рецидива. Поддерживающая терапия ассоциируется с сохранением безрецидивного статуса на протяжении значительно более длительного времени по сравнению с пациентками без олапариба. </w:t>
      </w:r>
      <w:r w:rsidRPr="00B55B2F">
        <w:rPr>
          <w:rStyle w:val="ae"/>
          <w:rFonts w:eastAsiaTheme="majorEastAsia"/>
          <w:b w:val="0"/>
          <w:sz w:val="28"/>
          <w:szCs w:val="28"/>
        </w:rPr>
        <w:t xml:space="preserve">Такое различие в форме и наклоне кривых согласуется с данными мировой литературы, согласно которым </w:t>
      </w:r>
      <w:r w:rsidR="00D76027" w:rsidRPr="00B55B2F">
        <w:rPr>
          <w:rStyle w:val="ae"/>
          <w:rFonts w:eastAsiaTheme="majorEastAsia"/>
          <w:b w:val="0"/>
          <w:i/>
          <w:sz w:val="28"/>
          <w:szCs w:val="28"/>
        </w:rPr>
        <w:t>BRCA</w:t>
      </w:r>
      <w:r w:rsidRPr="00B55B2F">
        <w:rPr>
          <w:rStyle w:val="ae"/>
          <w:rFonts w:eastAsiaTheme="majorEastAsia"/>
          <w:b w:val="0"/>
          <w:i/>
          <w:sz w:val="28"/>
          <w:szCs w:val="28"/>
        </w:rPr>
        <w:t>2</w:t>
      </w:r>
      <w:r w:rsidRPr="00B55B2F">
        <w:rPr>
          <w:rStyle w:val="ae"/>
          <w:rFonts w:eastAsiaTheme="majorEastAsia"/>
          <w:b w:val="0"/>
          <w:sz w:val="28"/>
          <w:szCs w:val="28"/>
        </w:rPr>
        <w:t>-ассоциированные опухоли демонстрир</w:t>
      </w:r>
      <w:r w:rsidR="00775E4A" w:rsidRPr="00B55B2F">
        <w:rPr>
          <w:rStyle w:val="ae"/>
          <w:rFonts w:eastAsiaTheme="majorEastAsia"/>
          <w:b w:val="0"/>
          <w:sz w:val="28"/>
          <w:szCs w:val="28"/>
        </w:rPr>
        <w:t>овали</w:t>
      </w:r>
      <w:r w:rsidRPr="00B55B2F">
        <w:rPr>
          <w:rStyle w:val="ae"/>
          <w:rFonts w:eastAsiaTheme="majorEastAsia"/>
          <w:b w:val="0"/>
          <w:sz w:val="28"/>
          <w:szCs w:val="28"/>
        </w:rPr>
        <w:t xml:space="preserve"> высокую чувствительность к PARP-ингибиторам, что обеспечи</w:t>
      </w:r>
      <w:r w:rsidR="00775E4A" w:rsidRPr="00B55B2F">
        <w:rPr>
          <w:rStyle w:val="ae"/>
          <w:rFonts w:eastAsiaTheme="majorEastAsia"/>
          <w:b w:val="0"/>
          <w:sz w:val="28"/>
          <w:szCs w:val="28"/>
        </w:rPr>
        <w:t>ло</w:t>
      </w:r>
      <w:r w:rsidRPr="00B55B2F">
        <w:rPr>
          <w:rStyle w:val="ae"/>
          <w:rFonts w:eastAsiaTheme="majorEastAsia"/>
          <w:b w:val="0"/>
          <w:sz w:val="28"/>
          <w:szCs w:val="28"/>
        </w:rPr>
        <w:t xml:space="preserve"> более выраженный клинический эффект и отсроченное прогрессирование заболевания при использовании олапариба</w:t>
      </w:r>
      <w:r w:rsidRPr="00B55B2F">
        <w:rPr>
          <w:sz w:val="28"/>
          <w:szCs w:val="28"/>
        </w:rPr>
        <w:t> (рисунок 3</w:t>
      </w:r>
      <w:r w:rsidR="00320522" w:rsidRPr="00B55B2F">
        <w:rPr>
          <w:sz w:val="28"/>
          <w:szCs w:val="28"/>
        </w:rPr>
        <w:t>1</w:t>
      </w:r>
      <w:r w:rsidRPr="00B55B2F">
        <w:rPr>
          <w:sz w:val="28"/>
          <w:szCs w:val="28"/>
        </w:rPr>
        <w:t>).</w:t>
      </w:r>
    </w:p>
    <w:p w14:paraId="37F7707E" w14:textId="77777777" w:rsidR="00022064" w:rsidRPr="00B55B2F" w:rsidRDefault="00022064" w:rsidP="00022064">
      <w:pPr>
        <w:pStyle w:val="ac"/>
        <w:spacing w:before="0" w:beforeAutospacing="0" w:after="0" w:afterAutospacing="0"/>
        <w:ind w:right="-1"/>
        <w:jc w:val="center"/>
        <w:rPr>
          <w:sz w:val="28"/>
          <w:szCs w:val="28"/>
        </w:rPr>
      </w:pPr>
    </w:p>
    <w:p w14:paraId="2AA368D7" w14:textId="77777777" w:rsidR="00022064" w:rsidRPr="00B55B2F" w:rsidRDefault="00022064" w:rsidP="00022064">
      <w:pPr>
        <w:pStyle w:val="ac"/>
        <w:spacing w:before="0" w:beforeAutospacing="0" w:after="0" w:afterAutospacing="0"/>
        <w:ind w:right="-1"/>
        <w:jc w:val="center"/>
        <w:rPr>
          <w:sz w:val="28"/>
          <w:szCs w:val="28"/>
        </w:rPr>
      </w:pPr>
      <w:r w:rsidRPr="00B55B2F">
        <w:rPr>
          <w:noProof/>
          <w:sz w:val="28"/>
          <w:szCs w:val="28"/>
        </w:rPr>
        <w:lastRenderedPageBreak/>
        <w:drawing>
          <wp:inline distT="0" distB="0" distL="0" distR="0" wp14:anchorId="56508E2C" wp14:editId="10DC9A03">
            <wp:extent cx="4687570" cy="3286353"/>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2">
                      <a:extLst>
                        <a:ext uri="{28A0092B-C50C-407E-A947-70E740481C1C}">
                          <a14:useLocalDpi xmlns:a14="http://schemas.microsoft.com/office/drawing/2010/main" val="0"/>
                        </a:ext>
                      </a:extLst>
                    </a:blip>
                    <a:srcRect t="12365"/>
                    <a:stretch/>
                  </pic:blipFill>
                  <pic:spPr bwMode="auto">
                    <a:xfrm>
                      <a:off x="0" y="0"/>
                      <a:ext cx="4719465" cy="3308714"/>
                    </a:xfrm>
                    <a:prstGeom prst="rect">
                      <a:avLst/>
                    </a:prstGeom>
                    <a:noFill/>
                    <a:ln>
                      <a:noFill/>
                    </a:ln>
                    <a:extLst>
                      <a:ext uri="{53640926-AAD7-44D8-BBD7-CCE9431645EC}">
                        <a14:shadowObscured xmlns:a14="http://schemas.microsoft.com/office/drawing/2010/main"/>
                      </a:ext>
                    </a:extLst>
                  </pic:spPr>
                </pic:pic>
              </a:graphicData>
            </a:graphic>
          </wp:inline>
        </w:drawing>
      </w:r>
    </w:p>
    <w:p w14:paraId="59F9DC7E" w14:textId="77777777" w:rsidR="00022064" w:rsidRPr="00B55B2F" w:rsidRDefault="00022064" w:rsidP="00022064">
      <w:pPr>
        <w:pStyle w:val="ac"/>
        <w:spacing w:before="0" w:beforeAutospacing="0" w:after="0" w:afterAutospacing="0"/>
        <w:ind w:right="-1"/>
        <w:jc w:val="center"/>
        <w:rPr>
          <w:sz w:val="28"/>
          <w:szCs w:val="28"/>
        </w:rPr>
      </w:pPr>
    </w:p>
    <w:p w14:paraId="618CA630" w14:textId="6F8B1C0D" w:rsidR="00022064" w:rsidRPr="00B55B2F" w:rsidRDefault="00022064" w:rsidP="00022064">
      <w:pPr>
        <w:pStyle w:val="ac"/>
        <w:spacing w:before="0" w:beforeAutospacing="0" w:after="0" w:afterAutospacing="0"/>
        <w:ind w:right="-1"/>
        <w:jc w:val="center"/>
        <w:rPr>
          <w:sz w:val="28"/>
          <w:szCs w:val="28"/>
        </w:rPr>
      </w:pPr>
      <w:r w:rsidRPr="00B55B2F">
        <w:rPr>
          <w:sz w:val="28"/>
          <w:szCs w:val="28"/>
        </w:rPr>
        <w:t xml:space="preserve">Рисунок </w:t>
      </w:r>
      <w:r w:rsidRPr="00B55B2F">
        <w:rPr>
          <w:sz w:val="28"/>
          <w:szCs w:val="28"/>
          <w:lang w:val="kk-KZ"/>
        </w:rPr>
        <w:t>3</w:t>
      </w:r>
      <w:r w:rsidR="00A702F3" w:rsidRPr="00B55B2F">
        <w:rPr>
          <w:sz w:val="28"/>
          <w:szCs w:val="28"/>
          <w:lang w:val="kk-KZ"/>
        </w:rPr>
        <w:t>1</w:t>
      </w:r>
      <w:r w:rsidRPr="00B55B2F">
        <w:rPr>
          <w:sz w:val="28"/>
          <w:szCs w:val="28"/>
        </w:rPr>
        <w:t xml:space="preserve">– Кривые Каплана–Мейера времени до рецидива у </w:t>
      </w:r>
      <w:r w:rsidR="00D76027" w:rsidRPr="00B55B2F">
        <w:rPr>
          <w:i/>
          <w:sz w:val="28"/>
          <w:szCs w:val="28"/>
        </w:rPr>
        <w:t>BRCA</w:t>
      </w:r>
      <w:r w:rsidRPr="00B55B2F">
        <w:rPr>
          <w:i/>
          <w:sz w:val="28"/>
          <w:szCs w:val="28"/>
        </w:rPr>
        <w:t xml:space="preserve">2 </w:t>
      </w:r>
      <w:r w:rsidRPr="00B55B2F">
        <w:rPr>
          <w:sz w:val="28"/>
          <w:szCs w:val="28"/>
        </w:rPr>
        <w:t>положительных пациенток с/без терапии олапарибом (n = 10)</w:t>
      </w:r>
    </w:p>
    <w:p w14:paraId="6BD06629" w14:textId="77777777" w:rsidR="00022064" w:rsidRPr="00B55B2F" w:rsidRDefault="00022064" w:rsidP="00022064">
      <w:pPr>
        <w:pStyle w:val="ac"/>
        <w:spacing w:before="0" w:beforeAutospacing="0" w:after="0" w:afterAutospacing="0"/>
        <w:ind w:right="-1"/>
        <w:jc w:val="center"/>
        <w:rPr>
          <w:sz w:val="28"/>
          <w:szCs w:val="28"/>
        </w:rPr>
      </w:pPr>
    </w:p>
    <w:p w14:paraId="34EC3439" w14:textId="413A03E3"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Полученные результаты подтверждают, что </w:t>
      </w:r>
      <w:r w:rsidR="00D76027" w:rsidRPr="00B55B2F">
        <w:rPr>
          <w:i/>
          <w:sz w:val="28"/>
          <w:szCs w:val="28"/>
        </w:rPr>
        <w:t>BRCA</w:t>
      </w:r>
      <w:r w:rsidRPr="00B55B2F">
        <w:rPr>
          <w:sz w:val="28"/>
          <w:szCs w:val="28"/>
        </w:rPr>
        <w:t xml:space="preserve">-статус является значимым прогностическим фактором, а применение PARP-ингибитора олапариба способно удлинять время без прогрессирования. Эти данные согласуются с результатами международных исследований SOLO1 и PRIMA, в которых поддерживающая терапия олапарибом у </w:t>
      </w:r>
      <w:r w:rsidR="00D76027" w:rsidRPr="00B55B2F">
        <w:rPr>
          <w:i/>
          <w:sz w:val="28"/>
          <w:szCs w:val="28"/>
        </w:rPr>
        <w:t>BRCA</w:t>
      </w:r>
      <w:r w:rsidRPr="00B55B2F">
        <w:rPr>
          <w:sz w:val="28"/>
          <w:szCs w:val="28"/>
        </w:rPr>
        <w:t>-положительных пациенток снижала риск рецидива и продлевала безрецидивный период.</w:t>
      </w:r>
    </w:p>
    <w:p w14:paraId="5ACE7B26" w14:textId="374E16E6" w:rsidR="00CE5D9A" w:rsidRPr="00B55B2F" w:rsidRDefault="00CE5D9A" w:rsidP="00187168">
      <w:pPr>
        <w:pStyle w:val="ac"/>
        <w:spacing w:before="0" w:beforeAutospacing="0" w:after="0" w:afterAutospacing="0"/>
        <w:ind w:right="-1"/>
        <w:jc w:val="center"/>
        <w:rPr>
          <w:sz w:val="28"/>
          <w:szCs w:val="28"/>
        </w:rPr>
      </w:pPr>
    </w:p>
    <w:p w14:paraId="1F36B4A5" w14:textId="39A82E0F" w:rsidR="0060279D" w:rsidRPr="00B55B2F" w:rsidRDefault="000F5CF3" w:rsidP="00477CAB">
      <w:pPr>
        <w:ind w:firstLine="567"/>
        <w:jc w:val="both"/>
        <w:rPr>
          <w:bCs/>
          <w:sz w:val="28"/>
          <w:szCs w:val="28"/>
        </w:rPr>
      </w:pPr>
      <w:r w:rsidRPr="00B55B2F">
        <w:rPr>
          <w:bCs/>
          <w:sz w:val="28"/>
          <w:szCs w:val="28"/>
        </w:rPr>
        <w:t>3.4</w:t>
      </w:r>
      <w:r w:rsidRPr="00B55B2F">
        <w:rPr>
          <w:bCs/>
          <w:sz w:val="28"/>
          <w:szCs w:val="28"/>
          <w:lang w:val="kk-KZ"/>
        </w:rPr>
        <w:t>.1</w:t>
      </w:r>
      <w:r w:rsidR="005C574D" w:rsidRPr="00B55B2F">
        <w:rPr>
          <w:bCs/>
          <w:sz w:val="28"/>
          <w:szCs w:val="28"/>
        </w:rPr>
        <w:t>8</w:t>
      </w:r>
      <w:r w:rsidRPr="00B55B2F">
        <w:rPr>
          <w:bCs/>
          <w:sz w:val="28"/>
          <w:szCs w:val="28"/>
          <w:lang w:val="kk-KZ"/>
        </w:rPr>
        <w:t xml:space="preserve"> </w:t>
      </w:r>
      <w:r w:rsidR="00D76027" w:rsidRPr="00B55B2F">
        <w:rPr>
          <w:bCs/>
          <w:i/>
          <w:sz w:val="28"/>
          <w:szCs w:val="28"/>
        </w:rPr>
        <w:t>BRCA</w:t>
      </w:r>
      <w:r w:rsidR="0060279D" w:rsidRPr="00B55B2F">
        <w:rPr>
          <w:bCs/>
          <w:sz w:val="28"/>
          <w:szCs w:val="28"/>
        </w:rPr>
        <w:t>-ассоциированный РЯ: клиническое наблюдение</w:t>
      </w:r>
    </w:p>
    <w:p w14:paraId="11EB40A5" w14:textId="3AD5AD22" w:rsidR="00594269" w:rsidRPr="00B55B2F" w:rsidRDefault="00594269" w:rsidP="00477CAB">
      <w:pPr>
        <w:pStyle w:val="ac"/>
        <w:spacing w:before="0" w:beforeAutospacing="0" w:after="0" w:afterAutospacing="0"/>
        <w:ind w:firstLine="567"/>
        <w:jc w:val="both"/>
        <w:rPr>
          <w:sz w:val="28"/>
          <w:szCs w:val="28"/>
        </w:rPr>
      </w:pPr>
      <w:r w:rsidRPr="00B55B2F">
        <w:rPr>
          <w:sz w:val="28"/>
          <w:szCs w:val="28"/>
        </w:rPr>
        <w:t xml:space="preserve">В рамках диссертационного исследования ранее опубликованы результаты, включающие клиническое наблюдение </w:t>
      </w:r>
      <w:r w:rsidR="00D76027" w:rsidRPr="00B55B2F">
        <w:rPr>
          <w:i/>
          <w:sz w:val="28"/>
          <w:szCs w:val="28"/>
        </w:rPr>
        <w:t>BRCA</w:t>
      </w:r>
      <w:r w:rsidRPr="00B55B2F">
        <w:rPr>
          <w:sz w:val="28"/>
          <w:szCs w:val="28"/>
        </w:rPr>
        <w:t xml:space="preserve">-ассоциированного </w:t>
      </w:r>
      <w:r w:rsidR="001D0A1B" w:rsidRPr="00B55B2F">
        <w:rPr>
          <w:sz w:val="28"/>
          <w:szCs w:val="28"/>
        </w:rPr>
        <w:t>РЯ</w:t>
      </w:r>
      <w:r w:rsidRPr="00B55B2F">
        <w:rPr>
          <w:sz w:val="28"/>
          <w:szCs w:val="28"/>
        </w:rPr>
        <w:t xml:space="preserve"> с редкой мутацией </w:t>
      </w:r>
      <w:r w:rsidR="00D76027" w:rsidRPr="00B55B2F">
        <w:rPr>
          <w:i/>
          <w:sz w:val="28"/>
          <w:szCs w:val="28"/>
        </w:rPr>
        <w:t>BRCA</w:t>
      </w:r>
      <w:r w:rsidRPr="00B55B2F">
        <w:rPr>
          <w:i/>
          <w:sz w:val="28"/>
          <w:szCs w:val="28"/>
        </w:rPr>
        <w:t>1</w:t>
      </w:r>
      <w:r w:rsidRPr="00B55B2F">
        <w:rPr>
          <w:sz w:val="28"/>
          <w:szCs w:val="28"/>
        </w:rPr>
        <w:t xml:space="preserve">, что подтверждает значимость молекулярно-генетического профиля опухоли для выбора лечебной тактики. У пациентки с СКВЗ РЯ (FIGO IIIC) отмечена высокая чувствительность к платиносодержащей химиотерапии и </w:t>
      </w:r>
      <w:r w:rsidR="00891178" w:rsidRPr="00B55B2F">
        <w:rPr>
          <w:sz w:val="28"/>
          <w:szCs w:val="28"/>
        </w:rPr>
        <w:t>благоприятный</w:t>
      </w:r>
      <w:r w:rsidRPr="00B55B2F">
        <w:rPr>
          <w:sz w:val="28"/>
          <w:szCs w:val="28"/>
        </w:rPr>
        <w:t xml:space="preserve"> эффект терапии PARP-ингибитором (олапариб), сопровождающийся увеличением безрецидивного периода.</w:t>
      </w:r>
    </w:p>
    <w:p w14:paraId="489B4888" w14:textId="2198363D" w:rsidR="00594269" w:rsidRPr="00B55B2F" w:rsidRDefault="00594269" w:rsidP="00477CAB">
      <w:pPr>
        <w:pStyle w:val="ac"/>
        <w:spacing w:before="0" w:beforeAutospacing="0" w:after="0" w:afterAutospacing="0"/>
        <w:ind w:firstLine="567"/>
        <w:jc w:val="both"/>
        <w:rPr>
          <w:sz w:val="28"/>
          <w:szCs w:val="28"/>
        </w:rPr>
      </w:pPr>
      <w:r w:rsidRPr="00B55B2F">
        <w:rPr>
          <w:sz w:val="28"/>
          <w:szCs w:val="28"/>
        </w:rPr>
        <w:t xml:space="preserve">Комплексное лечение (неоадъювантная химиотерапия, интервальная циторедукция, адъювантная терапия с бевацизумабом и поддерживающая терапия олапарибом) </w:t>
      </w:r>
      <w:r w:rsidR="00A40CE8" w:rsidRPr="00B55B2F">
        <w:rPr>
          <w:sz w:val="28"/>
          <w:szCs w:val="28"/>
        </w:rPr>
        <w:t>сопровождалось достижением</w:t>
      </w:r>
      <w:r w:rsidRPr="00B55B2F">
        <w:rPr>
          <w:sz w:val="28"/>
          <w:szCs w:val="28"/>
        </w:rPr>
        <w:t xml:space="preserve"> выраженн</w:t>
      </w:r>
      <w:r w:rsidR="00A40CE8" w:rsidRPr="00B55B2F">
        <w:rPr>
          <w:sz w:val="28"/>
          <w:szCs w:val="28"/>
        </w:rPr>
        <w:t>ого</w:t>
      </w:r>
      <w:r w:rsidRPr="00B55B2F">
        <w:rPr>
          <w:sz w:val="28"/>
          <w:szCs w:val="28"/>
        </w:rPr>
        <w:t xml:space="preserve"> клиническ</w:t>
      </w:r>
      <w:r w:rsidR="00A40CE8" w:rsidRPr="00B55B2F">
        <w:rPr>
          <w:sz w:val="28"/>
          <w:szCs w:val="28"/>
        </w:rPr>
        <w:t>ого</w:t>
      </w:r>
      <w:r w:rsidRPr="00B55B2F">
        <w:rPr>
          <w:sz w:val="28"/>
          <w:szCs w:val="28"/>
        </w:rPr>
        <w:t xml:space="preserve"> ответ</w:t>
      </w:r>
      <w:r w:rsidR="00A40CE8" w:rsidRPr="00B55B2F">
        <w:rPr>
          <w:sz w:val="28"/>
          <w:szCs w:val="28"/>
        </w:rPr>
        <w:t>а</w:t>
      </w:r>
      <w:r w:rsidRPr="00B55B2F">
        <w:rPr>
          <w:sz w:val="28"/>
          <w:szCs w:val="28"/>
        </w:rPr>
        <w:t xml:space="preserve">, что согласуется с данными собственных исследований о высокой эффективности PARP-ингибиторов у </w:t>
      </w:r>
      <w:r w:rsidR="00D76027" w:rsidRPr="00B55B2F">
        <w:rPr>
          <w:i/>
          <w:sz w:val="28"/>
          <w:szCs w:val="28"/>
        </w:rPr>
        <w:t>BRCA</w:t>
      </w:r>
      <w:r w:rsidRPr="00B55B2F">
        <w:rPr>
          <w:sz w:val="28"/>
          <w:szCs w:val="28"/>
        </w:rPr>
        <w:t>-положительных пациенток [100].</w:t>
      </w:r>
    </w:p>
    <w:p w14:paraId="058B170A" w14:textId="3F35A826" w:rsidR="00594269" w:rsidRPr="00B55B2F" w:rsidRDefault="00594269" w:rsidP="00477CAB">
      <w:pPr>
        <w:pStyle w:val="ac"/>
        <w:spacing w:before="0" w:beforeAutospacing="0" w:after="0" w:afterAutospacing="0"/>
        <w:ind w:firstLine="567"/>
        <w:jc w:val="both"/>
        <w:rPr>
          <w:sz w:val="28"/>
          <w:szCs w:val="28"/>
        </w:rPr>
      </w:pPr>
      <w:r w:rsidRPr="00B55B2F">
        <w:rPr>
          <w:sz w:val="28"/>
          <w:szCs w:val="28"/>
        </w:rPr>
        <w:t xml:space="preserve">Дополнительно, в собственных тезисах показано, что частота мутаций </w:t>
      </w:r>
      <w:r w:rsidR="00D76027" w:rsidRPr="00B55B2F">
        <w:rPr>
          <w:i/>
          <w:sz w:val="28"/>
          <w:szCs w:val="28"/>
        </w:rPr>
        <w:t>BRCA</w:t>
      </w:r>
      <w:r w:rsidRPr="00B55B2F">
        <w:rPr>
          <w:i/>
          <w:sz w:val="28"/>
          <w:szCs w:val="28"/>
        </w:rPr>
        <w:t xml:space="preserve">1/2 </w:t>
      </w:r>
      <w:r w:rsidRPr="00B55B2F">
        <w:rPr>
          <w:sz w:val="28"/>
          <w:szCs w:val="28"/>
        </w:rPr>
        <w:t>у пациенток с СКВЗ РЯ в Казахстане достигает 35,4</w:t>
      </w:r>
      <w:r w:rsidR="00CA31FF" w:rsidRPr="00B55B2F">
        <w:rPr>
          <w:sz w:val="28"/>
          <w:szCs w:val="28"/>
        </w:rPr>
        <w:t xml:space="preserve"> </w:t>
      </w:r>
      <w:r w:rsidRPr="00B55B2F">
        <w:rPr>
          <w:sz w:val="28"/>
          <w:szCs w:val="28"/>
        </w:rPr>
        <w:t xml:space="preserve">%, </w:t>
      </w:r>
      <w:r w:rsidR="00707BCC" w:rsidRPr="00B55B2F">
        <w:rPr>
          <w:sz w:val="28"/>
          <w:szCs w:val="28"/>
        </w:rPr>
        <w:t>что подтверждает целесообразность расширения молекулярно-генетического тестирования для выбора персонализированной терапии</w:t>
      </w:r>
      <w:r w:rsidRPr="00B55B2F">
        <w:rPr>
          <w:sz w:val="28"/>
          <w:szCs w:val="28"/>
        </w:rPr>
        <w:t xml:space="preserve"> </w:t>
      </w:r>
      <w:r w:rsidR="00BD2B53" w:rsidRPr="00B55B2F">
        <w:rPr>
          <w:sz w:val="28"/>
          <w:szCs w:val="28"/>
        </w:rPr>
        <w:t>[101</w:t>
      </w:r>
      <w:r w:rsidR="00356460" w:rsidRPr="00B55B2F">
        <w:rPr>
          <w:sz w:val="28"/>
          <w:szCs w:val="28"/>
        </w:rPr>
        <w:t>,</w:t>
      </w:r>
      <w:r w:rsidR="00BD2B53" w:rsidRPr="00B55B2F">
        <w:rPr>
          <w:sz w:val="28"/>
          <w:szCs w:val="28"/>
        </w:rPr>
        <w:t>102].</w:t>
      </w:r>
    </w:p>
    <w:p w14:paraId="43FF89D6" w14:textId="45E3E72D" w:rsidR="00594269" w:rsidRPr="00B55B2F" w:rsidRDefault="00594269" w:rsidP="00477CAB">
      <w:pPr>
        <w:pStyle w:val="ac"/>
        <w:spacing w:before="0" w:beforeAutospacing="0" w:after="0" w:afterAutospacing="0"/>
        <w:ind w:firstLine="567"/>
        <w:jc w:val="both"/>
        <w:rPr>
          <w:sz w:val="28"/>
          <w:szCs w:val="28"/>
        </w:rPr>
      </w:pPr>
      <w:r w:rsidRPr="00B55B2F">
        <w:rPr>
          <w:sz w:val="28"/>
          <w:szCs w:val="28"/>
        </w:rPr>
        <w:lastRenderedPageBreak/>
        <w:t xml:space="preserve">Таким образом, </w:t>
      </w:r>
      <w:r w:rsidR="00D76027" w:rsidRPr="00B55B2F">
        <w:rPr>
          <w:i/>
          <w:sz w:val="28"/>
          <w:szCs w:val="28"/>
        </w:rPr>
        <w:t>BRCA</w:t>
      </w:r>
      <w:r w:rsidR="00DB7190" w:rsidRPr="00B55B2F">
        <w:rPr>
          <w:sz w:val="28"/>
          <w:szCs w:val="28"/>
        </w:rPr>
        <w:t>-статус рассматривается как важный предиктивный и прогностический маркер</w:t>
      </w:r>
      <w:r w:rsidRPr="00B55B2F">
        <w:rPr>
          <w:sz w:val="28"/>
          <w:szCs w:val="28"/>
        </w:rPr>
        <w:t>, определяющи</w:t>
      </w:r>
      <w:r w:rsidR="00CA31FF" w:rsidRPr="00B55B2F">
        <w:rPr>
          <w:sz w:val="28"/>
          <w:szCs w:val="28"/>
        </w:rPr>
        <w:t>й</w:t>
      </w:r>
      <w:r w:rsidRPr="00B55B2F">
        <w:rPr>
          <w:sz w:val="28"/>
          <w:szCs w:val="28"/>
        </w:rPr>
        <w:t xml:space="preserve"> эффективность терапии и необходимость пр</w:t>
      </w:r>
      <w:r w:rsidR="00BD2B53" w:rsidRPr="00B55B2F">
        <w:rPr>
          <w:sz w:val="28"/>
          <w:szCs w:val="28"/>
        </w:rPr>
        <w:t>именения PARP-ингибиторов.</w:t>
      </w:r>
    </w:p>
    <w:p w14:paraId="5F19E154" w14:textId="77777777" w:rsidR="00594269" w:rsidRPr="00B55B2F" w:rsidRDefault="00594269" w:rsidP="00594269">
      <w:pPr>
        <w:pStyle w:val="muitypography-root"/>
        <w:shd w:val="clear" w:color="auto" w:fill="FFFFFF"/>
        <w:spacing w:before="0" w:beforeAutospacing="0" w:after="0" w:afterAutospacing="0"/>
        <w:ind w:firstLine="567"/>
        <w:jc w:val="both"/>
        <w:rPr>
          <w:bCs/>
          <w:sz w:val="28"/>
          <w:szCs w:val="28"/>
        </w:rPr>
      </w:pPr>
    </w:p>
    <w:p w14:paraId="421193B3" w14:textId="54A23595" w:rsidR="00B30417" w:rsidRPr="00B55B2F" w:rsidRDefault="00DA583F" w:rsidP="00477CAB">
      <w:pPr>
        <w:ind w:firstLine="567"/>
        <w:jc w:val="both"/>
        <w:rPr>
          <w:bCs/>
          <w:sz w:val="28"/>
          <w:szCs w:val="28"/>
        </w:rPr>
      </w:pPr>
      <w:r w:rsidRPr="00B55B2F">
        <w:rPr>
          <w:bCs/>
          <w:sz w:val="28"/>
          <w:szCs w:val="28"/>
        </w:rPr>
        <w:t>3.4</w:t>
      </w:r>
      <w:r w:rsidRPr="00B55B2F">
        <w:rPr>
          <w:bCs/>
          <w:sz w:val="28"/>
          <w:szCs w:val="28"/>
          <w:lang w:val="kk-KZ"/>
        </w:rPr>
        <w:t>.</w:t>
      </w:r>
      <w:r w:rsidR="005C574D" w:rsidRPr="00B55B2F">
        <w:rPr>
          <w:bCs/>
          <w:sz w:val="28"/>
          <w:szCs w:val="28"/>
        </w:rPr>
        <w:t>19</w:t>
      </w:r>
      <w:r w:rsidRPr="00B55B2F">
        <w:rPr>
          <w:bCs/>
          <w:sz w:val="28"/>
          <w:szCs w:val="28"/>
          <w:lang w:val="kk-KZ"/>
        </w:rPr>
        <w:t xml:space="preserve"> </w:t>
      </w:r>
      <w:r w:rsidR="00D76027" w:rsidRPr="00B55B2F">
        <w:rPr>
          <w:bCs/>
          <w:i/>
          <w:sz w:val="28"/>
          <w:szCs w:val="28"/>
        </w:rPr>
        <w:t>BRCA</w:t>
      </w:r>
      <w:r w:rsidR="00B30417" w:rsidRPr="00B55B2F">
        <w:rPr>
          <w:bCs/>
          <w:sz w:val="28"/>
          <w:szCs w:val="28"/>
        </w:rPr>
        <w:t xml:space="preserve">-негативный </w:t>
      </w:r>
      <w:r w:rsidR="00B30417" w:rsidRPr="00B55B2F">
        <w:rPr>
          <w:bCs/>
          <w:iCs/>
          <w:sz w:val="28"/>
          <w:szCs w:val="28"/>
        </w:rPr>
        <w:t>РЯ: клиническое наблюдение</w:t>
      </w:r>
    </w:p>
    <w:p w14:paraId="7FF86389" w14:textId="29761EBF" w:rsidR="00066130" w:rsidRPr="00B55B2F" w:rsidRDefault="00066130" w:rsidP="00477CAB">
      <w:pPr>
        <w:pStyle w:val="ac"/>
        <w:spacing w:before="0" w:beforeAutospacing="0" w:after="0" w:afterAutospacing="0"/>
        <w:ind w:firstLine="567"/>
        <w:jc w:val="both"/>
        <w:rPr>
          <w:sz w:val="28"/>
          <w:szCs w:val="28"/>
        </w:rPr>
      </w:pPr>
      <w:r w:rsidRPr="00B55B2F">
        <w:rPr>
          <w:sz w:val="28"/>
          <w:szCs w:val="28"/>
        </w:rPr>
        <w:t xml:space="preserve">В рамках диссертационного исследования представлен клинический случай </w:t>
      </w:r>
      <w:r w:rsidR="00D76027" w:rsidRPr="00B55B2F">
        <w:rPr>
          <w:i/>
          <w:sz w:val="28"/>
          <w:szCs w:val="28"/>
        </w:rPr>
        <w:t>BRCA</w:t>
      </w:r>
      <w:r w:rsidRPr="00B55B2F">
        <w:rPr>
          <w:sz w:val="28"/>
          <w:szCs w:val="28"/>
        </w:rPr>
        <w:t xml:space="preserve">-негативного серозного </w:t>
      </w:r>
      <w:r w:rsidR="00E828F4" w:rsidRPr="00B55B2F">
        <w:rPr>
          <w:sz w:val="28"/>
          <w:szCs w:val="28"/>
        </w:rPr>
        <w:t>РЯ</w:t>
      </w:r>
      <w:r w:rsidRPr="00B55B2F">
        <w:rPr>
          <w:sz w:val="28"/>
          <w:szCs w:val="28"/>
        </w:rPr>
        <w:t xml:space="preserve">, характеризующийся агрессивным течением, ранним развитием лекарственной резистентности и ограниченной эффективностью таргетной терапии. Несмотря на проведение многоэтапного комбинированного лечения (циторедукция, последовательные линии химиотерапии с включением платиносодержащих режимов, бевацизумаба и последующей терапии PARP-ингибитором), достигнутый </w:t>
      </w:r>
      <w:r w:rsidR="00CA31FF" w:rsidRPr="00B55B2F">
        <w:rPr>
          <w:sz w:val="28"/>
          <w:szCs w:val="28"/>
        </w:rPr>
        <w:t xml:space="preserve">терапевтический </w:t>
      </w:r>
      <w:r w:rsidRPr="00B55B2F">
        <w:rPr>
          <w:sz w:val="28"/>
          <w:szCs w:val="28"/>
        </w:rPr>
        <w:t xml:space="preserve">эффект носил временный характер с последующим прогрессированием заболевания и ростом уровня CA-125. Отсутствие мутаций </w:t>
      </w:r>
      <w:r w:rsidR="00D76027" w:rsidRPr="00B55B2F">
        <w:rPr>
          <w:i/>
          <w:sz w:val="28"/>
          <w:szCs w:val="28"/>
        </w:rPr>
        <w:t>BRCA</w:t>
      </w:r>
      <w:r w:rsidRPr="00B55B2F">
        <w:rPr>
          <w:i/>
          <w:sz w:val="28"/>
          <w:szCs w:val="28"/>
        </w:rPr>
        <w:t>1/2</w:t>
      </w:r>
      <w:r w:rsidRPr="00B55B2F">
        <w:rPr>
          <w:sz w:val="28"/>
          <w:szCs w:val="28"/>
        </w:rPr>
        <w:t xml:space="preserve"> и промежуточный уровень HRD ассоциировались с низкой чувствительностью к PARP-ингибиторам, что согласуется с данными литературы о неоднородности ответа у </w:t>
      </w:r>
      <w:r w:rsidR="00D76027" w:rsidRPr="00B55B2F">
        <w:rPr>
          <w:i/>
          <w:sz w:val="28"/>
          <w:szCs w:val="28"/>
        </w:rPr>
        <w:t>BRCA</w:t>
      </w:r>
      <w:r w:rsidRPr="00B55B2F">
        <w:rPr>
          <w:sz w:val="28"/>
          <w:szCs w:val="28"/>
        </w:rPr>
        <w:t>-негативных пациенток [10</w:t>
      </w:r>
      <w:r w:rsidR="00F8263B" w:rsidRPr="00B55B2F">
        <w:rPr>
          <w:sz w:val="28"/>
          <w:szCs w:val="28"/>
        </w:rPr>
        <w:t>3</w:t>
      </w:r>
      <w:r w:rsidRPr="00B55B2F">
        <w:rPr>
          <w:sz w:val="28"/>
          <w:szCs w:val="28"/>
        </w:rPr>
        <w:t xml:space="preserve">]. В данном случае клиническое течение заболевания </w:t>
      </w:r>
      <w:r w:rsidR="00CA31FF" w:rsidRPr="00B55B2F">
        <w:rPr>
          <w:sz w:val="28"/>
          <w:szCs w:val="28"/>
        </w:rPr>
        <w:t>соответствует отному из</w:t>
      </w:r>
      <w:r w:rsidRPr="00B55B2F">
        <w:rPr>
          <w:sz w:val="28"/>
          <w:szCs w:val="28"/>
        </w:rPr>
        <w:t xml:space="preserve"> типичны</w:t>
      </w:r>
      <w:r w:rsidR="00CA31FF" w:rsidRPr="00B55B2F">
        <w:rPr>
          <w:sz w:val="28"/>
          <w:szCs w:val="28"/>
        </w:rPr>
        <w:t>х</w:t>
      </w:r>
      <w:r w:rsidRPr="00B55B2F">
        <w:rPr>
          <w:sz w:val="28"/>
          <w:szCs w:val="28"/>
        </w:rPr>
        <w:t xml:space="preserve"> сценари</w:t>
      </w:r>
      <w:r w:rsidR="00CA31FF" w:rsidRPr="00B55B2F">
        <w:rPr>
          <w:sz w:val="28"/>
          <w:szCs w:val="28"/>
        </w:rPr>
        <w:t>ев</w:t>
      </w:r>
      <w:r w:rsidRPr="00B55B2F">
        <w:rPr>
          <w:sz w:val="28"/>
          <w:szCs w:val="28"/>
        </w:rPr>
        <w:t xml:space="preserve"> развития резистентности, что ограничивает возможности длительного контроля болезни и ухудшает прогноз.</w:t>
      </w:r>
    </w:p>
    <w:p w14:paraId="770F808B" w14:textId="329DA96D" w:rsidR="00066130" w:rsidRPr="00B55B2F" w:rsidRDefault="00066130" w:rsidP="00477CAB">
      <w:pPr>
        <w:pStyle w:val="ac"/>
        <w:spacing w:before="0" w:beforeAutospacing="0" w:after="0" w:afterAutospacing="0"/>
        <w:ind w:firstLine="567"/>
        <w:jc w:val="both"/>
        <w:rPr>
          <w:sz w:val="28"/>
          <w:szCs w:val="28"/>
        </w:rPr>
      </w:pPr>
      <w:r w:rsidRPr="00B55B2F">
        <w:rPr>
          <w:sz w:val="28"/>
          <w:szCs w:val="28"/>
        </w:rPr>
        <w:t xml:space="preserve">В отличие от </w:t>
      </w:r>
      <w:r w:rsidR="00E828F4" w:rsidRPr="00B55B2F">
        <w:rPr>
          <w:sz w:val="28"/>
          <w:szCs w:val="28"/>
        </w:rPr>
        <w:t>ЭРЯ</w:t>
      </w:r>
      <w:r w:rsidRPr="00B55B2F">
        <w:rPr>
          <w:sz w:val="28"/>
          <w:szCs w:val="28"/>
        </w:rPr>
        <w:t>, редкие опухоли, такие как гранул</w:t>
      </w:r>
      <w:r w:rsidR="00EE1A62" w:rsidRPr="00B55B2F">
        <w:rPr>
          <w:sz w:val="28"/>
          <w:szCs w:val="28"/>
        </w:rPr>
        <w:t>е</w:t>
      </w:r>
      <w:r w:rsidRPr="00B55B2F">
        <w:rPr>
          <w:sz w:val="28"/>
          <w:szCs w:val="28"/>
        </w:rPr>
        <w:t>зоклеточные, имеют иную биологию и демонстрируют более благоприятное течение и выживаемость, что подтверждено данными национального регистра [10</w:t>
      </w:r>
      <w:r w:rsidR="005E5BA9" w:rsidRPr="00B55B2F">
        <w:rPr>
          <w:sz w:val="28"/>
          <w:szCs w:val="28"/>
        </w:rPr>
        <w:t>4</w:t>
      </w:r>
      <w:r w:rsidRPr="00B55B2F">
        <w:rPr>
          <w:sz w:val="28"/>
          <w:szCs w:val="28"/>
        </w:rPr>
        <w:t>,10</w:t>
      </w:r>
      <w:r w:rsidR="005E5BA9" w:rsidRPr="00B55B2F">
        <w:rPr>
          <w:sz w:val="28"/>
          <w:szCs w:val="28"/>
        </w:rPr>
        <w:t>5</w:t>
      </w:r>
      <w:r w:rsidRPr="00B55B2F">
        <w:rPr>
          <w:sz w:val="28"/>
          <w:szCs w:val="28"/>
        </w:rPr>
        <w:t>]. Данные различия подчеркивают необходимость дифференцированного подхода к оценке прогноза и выбору лечебной тактики в зависимости от морфологического варианта опухоли.</w:t>
      </w:r>
    </w:p>
    <w:p w14:paraId="28C3456A" w14:textId="009189BA" w:rsidR="00066130" w:rsidRPr="00B55B2F" w:rsidRDefault="00066130" w:rsidP="00477CAB">
      <w:pPr>
        <w:pStyle w:val="ac"/>
        <w:spacing w:before="0" w:beforeAutospacing="0" w:after="0" w:afterAutospacing="0"/>
        <w:ind w:firstLine="567"/>
        <w:jc w:val="both"/>
        <w:rPr>
          <w:sz w:val="28"/>
          <w:szCs w:val="28"/>
        </w:rPr>
      </w:pPr>
      <w:r w:rsidRPr="00B55B2F">
        <w:rPr>
          <w:sz w:val="28"/>
          <w:szCs w:val="28"/>
        </w:rPr>
        <w:t xml:space="preserve">Дополнительно следует отметить, что серозный </w:t>
      </w:r>
      <w:r w:rsidR="00E828F4" w:rsidRPr="00B55B2F">
        <w:rPr>
          <w:sz w:val="28"/>
          <w:szCs w:val="28"/>
        </w:rPr>
        <w:t>РЯ</w:t>
      </w:r>
      <w:r w:rsidRPr="00B55B2F">
        <w:rPr>
          <w:sz w:val="28"/>
          <w:szCs w:val="28"/>
        </w:rPr>
        <w:t xml:space="preserve"> характеризуется высокой способностью к метастазированию, включая редкие локализации, </w:t>
      </w:r>
      <w:r w:rsidR="0085141D" w:rsidRPr="00B55B2F">
        <w:rPr>
          <w:sz w:val="28"/>
          <w:szCs w:val="28"/>
        </w:rPr>
        <w:t xml:space="preserve">метастазов в частности в </w:t>
      </w:r>
      <w:r w:rsidRPr="00B55B2F">
        <w:rPr>
          <w:sz w:val="28"/>
          <w:szCs w:val="28"/>
        </w:rPr>
        <w:t>молочн</w:t>
      </w:r>
      <w:r w:rsidR="0085141D" w:rsidRPr="00B55B2F">
        <w:rPr>
          <w:sz w:val="28"/>
          <w:szCs w:val="28"/>
        </w:rPr>
        <w:t>ую</w:t>
      </w:r>
      <w:r w:rsidRPr="00B55B2F">
        <w:rPr>
          <w:sz w:val="28"/>
          <w:szCs w:val="28"/>
        </w:rPr>
        <w:t xml:space="preserve"> желез</w:t>
      </w:r>
      <w:r w:rsidR="0085141D" w:rsidRPr="00B55B2F">
        <w:rPr>
          <w:sz w:val="28"/>
          <w:szCs w:val="28"/>
        </w:rPr>
        <w:t>у</w:t>
      </w:r>
      <w:r w:rsidRPr="00B55B2F">
        <w:rPr>
          <w:sz w:val="28"/>
          <w:szCs w:val="28"/>
        </w:rPr>
        <w:t>, что отражает агрессивность опухоли и сложность дифференциальной диагностики [10</w:t>
      </w:r>
      <w:r w:rsidR="005E5BA9" w:rsidRPr="00B55B2F">
        <w:rPr>
          <w:sz w:val="28"/>
          <w:szCs w:val="28"/>
        </w:rPr>
        <w:t>6</w:t>
      </w:r>
      <w:r w:rsidRPr="00B55B2F">
        <w:rPr>
          <w:sz w:val="28"/>
          <w:szCs w:val="28"/>
        </w:rPr>
        <w:t>]. Это требует комплексного междисциплинарного подхода и повышает значимость своевременной морфологической верификации диагноза.</w:t>
      </w:r>
    </w:p>
    <w:p w14:paraId="664AC328" w14:textId="43EEF207" w:rsidR="00066130" w:rsidRPr="00B55B2F" w:rsidRDefault="00066130" w:rsidP="00477CAB">
      <w:pPr>
        <w:pStyle w:val="ac"/>
        <w:spacing w:before="0" w:beforeAutospacing="0" w:after="0" w:afterAutospacing="0"/>
        <w:ind w:firstLine="567"/>
        <w:jc w:val="both"/>
        <w:rPr>
          <w:sz w:val="28"/>
          <w:szCs w:val="28"/>
        </w:rPr>
      </w:pPr>
      <w:r w:rsidRPr="00B55B2F">
        <w:rPr>
          <w:sz w:val="28"/>
          <w:szCs w:val="28"/>
        </w:rPr>
        <w:t xml:space="preserve">Таким образом, </w:t>
      </w:r>
      <w:r w:rsidR="00D76027" w:rsidRPr="00B55B2F">
        <w:rPr>
          <w:i/>
          <w:sz w:val="28"/>
          <w:szCs w:val="28"/>
        </w:rPr>
        <w:t>BRCA</w:t>
      </w:r>
      <w:r w:rsidRPr="00B55B2F">
        <w:rPr>
          <w:sz w:val="28"/>
          <w:szCs w:val="28"/>
        </w:rPr>
        <w:t xml:space="preserve">-негативный статус ассоциируется с менее благоприятным прогнозом, ограниченной эффективностью PARP-ингибиторов и необходимостью поиска альтернативных терапевтических подходов. Представленный клинический случай дополнительно </w:t>
      </w:r>
      <w:r w:rsidR="0085141D" w:rsidRPr="00B55B2F">
        <w:rPr>
          <w:sz w:val="28"/>
          <w:szCs w:val="28"/>
        </w:rPr>
        <w:t>подчеркивает</w:t>
      </w:r>
      <w:r w:rsidRPr="00B55B2F">
        <w:rPr>
          <w:sz w:val="28"/>
          <w:szCs w:val="28"/>
        </w:rPr>
        <w:t xml:space="preserve"> важность учета молекулярно-генетических характеристик опухоли при выборе персонализированной стратегии лечения.</w:t>
      </w:r>
    </w:p>
    <w:p w14:paraId="1B183DD9" w14:textId="77777777" w:rsidR="00066130" w:rsidRPr="00B55B2F" w:rsidRDefault="00066130" w:rsidP="00066130">
      <w:pPr>
        <w:pStyle w:val="muitypography-root"/>
        <w:shd w:val="clear" w:color="auto" w:fill="FFFFFF"/>
        <w:spacing w:before="0" w:beforeAutospacing="0" w:after="0" w:afterAutospacing="0"/>
        <w:ind w:firstLine="567"/>
        <w:jc w:val="both"/>
        <w:rPr>
          <w:bCs/>
          <w:sz w:val="28"/>
          <w:szCs w:val="28"/>
        </w:rPr>
      </w:pPr>
    </w:p>
    <w:p w14:paraId="5CB62E84" w14:textId="6967F23A" w:rsidR="00402616" w:rsidRPr="00B55B2F" w:rsidRDefault="009E10C3" w:rsidP="00784AC9">
      <w:pPr>
        <w:pStyle w:val="1"/>
        <w:spacing w:before="0"/>
        <w:ind w:firstLine="567"/>
        <w:jc w:val="both"/>
        <w:rPr>
          <w:rFonts w:ascii="Times New Roman" w:hAnsi="Times New Roman" w:cs="Times New Roman"/>
          <w:color w:val="auto"/>
        </w:rPr>
      </w:pPr>
      <w:bookmarkStart w:id="22" w:name="_Toc223484033"/>
      <w:r w:rsidRPr="00B55B2F">
        <w:rPr>
          <w:rFonts w:ascii="Times New Roman" w:hAnsi="Times New Roman" w:cs="Times New Roman"/>
          <w:caps/>
          <w:color w:val="auto"/>
        </w:rPr>
        <w:t>3.</w:t>
      </w:r>
      <w:r w:rsidR="00BA299C" w:rsidRPr="00B55B2F">
        <w:rPr>
          <w:rFonts w:ascii="Times New Roman" w:hAnsi="Times New Roman" w:cs="Times New Roman"/>
          <w:caps/>
          <w:color w:val="auto"/>
        </w:rPr>
        <w:t>5</w:t>
      </w:r>
      <w:r w:rsidR="00200D9A" w:rsidRPr="00B55B2F">
        <w:rPr>
          <w:rFonts w:ascii="Times New Roman" w:hAnsi="Times New Roman" w:cs="Times New Roman"/>
          <w:caps/>
          <w:color w:val="auto"/>
        </w:rPr>
        <w:t xml:space="preserve"> </w:t>
      </w:r>
      <w:r w:rsidR="008A54D0" w:rsidRPr="00B55B2F">
        <w:rPr>
          <w:rFonts w:ascii="Times New Roman" w:hAnsi="Times New Roman" w:cs="Times New Roman"/>
          <w:color w:val="auto"/>
        </w:rPr>
        <w:t>Алгорит</w:t>
      </w:r>
      <w:r w:rsidR="007B2FCC" w:rsidRPr="00B55B2F">
        <w:rPr>
          <w:rFonts w:ascii="Times New Roman" w:hAnsi="Times New Roman" w:cs="Times New Roman"/>
          <w:color w:val="auto"/>
        </w:rPr>
        <w:t xml:space="preserve">м лечения и оценки прогноза при </w:t>
      </w:r>
      <w:r w:rsidR="00D76027" w:rsidRPr="00B55B2F">
        <w:rPr>
          <w:rFonts w:ascii="Times New Roman" w:hAnsi="Times New Roman" w:cs="Times New Roman"/>
          <w:i/>
          <w:color w:val="auto"/>
          <w:spacing w:val="-2"/>
        </w:rPr>
        <w:t>BRCA</w:t>
      </w:r>
      <w:r w:rsidR="008A54D0" w:rsidRPr="00B55B2F">
        <w:rPr>
          <w:rFonts w:ascii="Times New Roman" w:hAnsi="Times New Roman" w:cs="Times New Roman"/>
          <w:color w:val="auto"/>
        </w:rPr>
        <w:t>-</w:t>
      </w:r>
      <w:r w:rsidR="0085141D" w:rsidRPr="00B55B2F">
        <w:rPr>
          <w:rFonts w:ascii="Times New Roman" w:hAnsi="Times New Roman" w:cs="Times New Roman"/>
          <w:color w:val="auto"/>
        </w:rPr>
        <w:t>а</w:t>
      </w:r>
      <w:r w:rsidR="008A54D0" w:rsidRPr="00B55B2F">
        <w:rPr>
          <w:rFonts w:ascii="Times New Roman" w:hAnsi="Times New Roman" w:cs="Times New Roman"/>
          <w:color w:val="auto"/>
        </w:rPr>
        <w:t>ссоциированном раке яичников</w:t>
      </w:r>
      <w:bookmarkEnd w:id="22"/>
    </w:p>
    <w:p w14:paraId="398B82B2" w14:textId="23CD5EF6" w:rsidR="005E08D9" w:rsidRPr="00B55B2F" w:rsidRDefault="005E08D9" w:rsidP="00784AC9">
      <w:pPr>
        <w:pStyle w:val="ac"/>
        <w:spacing w:before="0" w:beforeAutospacing="0" w:after="0" w:afterAutospacing="0"/>
        <w:ind w:firstLine="567"/>
        <w:jc w:val="both"/>
        <w:rPr>
          <w:b/>
          <w:sz w:val="28"/>
          <w:szCs w:val="28"/>
          <w:lang w:val="kk-KZ"/>
        </w:rPr>
      </w:pPr>
    </w:p>
    <w:p w14:paraId="6C600E78" w14:textId="4A9CDEA8" w:rsidR="0046593F" w:rsidRPr="00B55B2F" w:rsidRDefault="0046593F" w:rsidP="0046593F">
      <w:pPr>
        <w:ind w:firstLine="567"/>
        <w:jc w:val="both"/>
        <w:rPr>
          <w:bCs/>
          <w:sz w:val="28"/>
          <w:szCs w:val="28"/>
        </w:rPr>
      </w:pPr>
      <w:r w:rsidRPr="00B55B2F">
        <w:rPr>
          <w:bCs/>
          <w:caps/>
          <w:sz w:val="28"/>
          <w:szCs w:val="28"/>
        </w:rPr>
        <w:t>3.5</w:t>
      </w:r>
      <w:r w:rsidRPr="00B55B2F">
        <w:rPr>
          <w:bCs/>
          <w:caps/>
          <w:sz w:val="28"/>
          <w:szCs w:val="28"/>
          <w:lang w:val="kk-KZ"/>
        </w:rPr>
        <w:t>.</w:t>
      </w:r>
      <w:r w:rsidR="00022064" w:rsidRPr="00B55B2F">
        <w:rPr>
          <w:bCs/>
          <w:caps/>
          <w:sz w:val="28"/>
          <w:szCs w:val="28"/>
          <w:lang w:val="kk-KZ"/>
        </w:rPr>
        <w:t>1</w:t>
      </w:r>
      <w:r w:rsidRPr="00B55B2F">
        <w:rPr>
          <w:bCs/>
          <w:caps/>
          <w:sz w:val="28"/>
          <w:szCs w:val="28"/>
          <w:lang w:val="kk-KZ"/>
        </w:rPr>
        <w:t xml:space="preserve"> </w:t>
      </w:r>
      <w:r w:rsidRPr="00B55B2F">
        <w:rPr>
          <w:bCs/>
          <w:iCs/>
          <w:sz w:val="28"/>
          <w:szCs w:val="28"/>
        </w:rPr>
        <w:t xml:space="preserve">Алгоритм лечения при </w:t>
      </w:r>
      <w:r w:rsidR="00D76027" w:rsidRPr="00B55B2F">
        <w:rPr>
          <w:bCs/>
          <w:i/>
          <w:iCs/>
          <w:spacing w:val="-2"/>
          <w:sz w:val="28"/>
          <w:szCs w:val="28"/>
        </w:rPr>
        <w:t>BRCA</w:t>
      </w:r>
      <w:r w:rsidRPr="00B55B2F">
        <w:rPr>
          <w:bCs/>
          <w:iCs/>
          <w:sz w:val="28"/>
          <w:szCs w:val="28"/>
        </w:rPr>
        <w:t>-ассоциированном раке яичников</w:t>
      </w:r>
    </w:p>
    <w:p w14:paraId="3C17F83F" w14:textId="1B24CBCD" w:rsidR="0046593F" w:rsidRPr="00B55B2F" w:rsidRDefault="0046593F" w:rsidP="0046593F">
      <w:pPr>
        <w:pStyle w:val="ac"/>
        <w:spacing w:before="0" w:beforeAutospacing="0" w:after="0" w:afterAutospacing="0"/>
        <w:ind w:firstLine="567"/>
        <w:jc w:val="both"/>
        <w:rPr>
          <w:sz w:val="28"/>
          <w:szCs w:val="28"/>
        </w:rPr>
      </w:pPr>
      <w:r w:rsidRPr="00B55B2F">
        <w:rPr>
          <w:sz w:val="28"/>
          <w:szCs w:val="28"/>
        </w:rPr>
        <w:t>Предложенный алгоритм (рисунок 3</w:t>
      </w:r>
      <w:r w:rsidR="00320522" w:rsidRPr="00B55B2F">
        <w:rPr>
          <w:sz w:val="28"/>
          <w:szCs w:val="28"/>
        </w:rPr>
        <w:t>2</w:t>
      </w:r>
      <w:r w:rsidRPr="00B55B2F">
        <w:rPr>
          <w:sz w:val="28"/>
          <w:szCs w:val="28"/>
        </w:rPr>
        <w:t xml:space="preserve">), разработанный на основании результатов настоящего исследования, представляет собой интегрированную </w:t>
      </w:r>
      <w:r w:rsidRPr="00B55B2F">
        <w:rPr>
          <w:sz w:val="28"/>
          <w:szCs w:val="28"/>
        </w:rPr>
        <w:lastRenderedPageBreak/>
        <w:t xml:space="preserve">модель ведения пациенток с ЭРЯ, ассоциированным с мутациями в генах </w:t>
      </w:r>
      <w:r w:rsidR="00D76027" w:rsidRPr="00B55B2F">
        <w:rPr>
          <w:i/>
          <w:sz w:val="28"/>
          <w:szCs w:val="28"/>
        </w:rPr>
        <w:t>BRCA</w:t>
      </w:r>
      <w:r w:rsidRPr="00B55B2F">
        <w:rPr>
          <w:i/>
          <w:sz w:val="28"/>
          <w:szCs w:val="28"/>
        </w:rPr>
        <w:t>1</w:t>
      </w:r>
      <w:r w:rsidR="00E90413" w:rsidRPr="00B55B2F">
        <w:rPr>
          <w:i/>
          <w:sz w:val="28"/>
          <w:szCs w:val="28"/>
        </w:rPr>
        <w:t>/</w:t>
      </w:r>
      <w:r w:rsidRPr="00B55B2F">
        <w:rPr>
          <w:i/>
          <w:sz w:val="28"/>
          <w:szCs w:val="28"/>
        </w:rPr>
        <w:t>2</w:t>
      </w:r>
      <w:r w:rsidRPr="00B55B2F">
        <w:rPr>
          <w:sz w:val="28"/>
          <w:szCs w:val="28"/>
        </w:rPr>
        <w:t xml:space="preserve">. Алгоритм объединяет этапы диагностики, лечения, молекулярно-генетической стратификации и профилактики, обеспечивая клиническую реализацию принципов персонализированной терапии. Следует отметить, что согласно клиническому протоколу диагностики и лечения РЯ РК (2022 г.), определение мутаций </w:t>
      </w:r>
      <w:r w:rsidR="00D76027" w:rsidRPr="00B55B2F">
        <w:rPr>
          <w:i/>
          <w:sz w:val="28"/>
          <w:szCs w:val="28"/>
        </w:rPr>
        <w:t>BRCA</w:t>
      </w:r>
      <w:r w:rsidRPr="00B55B2F">
        <w:rPr>
          <w:i/>
          <w:sz w:val="28"/>
          <w:szCs w:val="28"/>
        </w:rPr>
        <w:t>1/2</w:t>
      </w:r>
      <w:r w:rsidRPr="00B55B2F">
        <w:rPr>
          <w:sz w:val="28"/>
          <w:szCs w:val="28"/>
        </w:rPr>
        <w:t xml:space="preserve"> рекомендовано как предиктор прогноза и фактор выбора терапии. Вместе с тем, представленный алгоритм не ограничивается нормативными рекомендациями, а отражает их практическую реализацию с учетом полученных в настоящем исследовании клинических и молекулярно-генетических данных</w:t>
      </w:r>
      <w:r w:rsidR="00962954" w:rsidRPr="00B55B2F">
        <w:rPr>
          <w:sz w:val="28"/>
          <w:szCs w:val="28"/>
        </w:rPr>
        <w:t xml:space="preserve"> [107].</w:t>
      </w:r>
    </w:p>
    <w:p w14:paraId="7E9B5D07" w14:textId="0CA78DE0" w:rsidR="0046593F" w:rsidRPr="00B55B2F" w:rsidRDefault="0046593F" w:rsidP="0046593F">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Первоначальным этапом является хирургическое лечение, направленное на достижение полной циторедукции (R0), являющейся ключевым прогностическим фактором. Если выполнение такой операции невозможно, </w:t>
      </w:r>
      <w:r w:rsidR="00A65912" w:rsidRPr="00B55B2F">
        <w:rPr>
          <w:sz w:val="28"/>
          <w:szCs w:val="28"/>
        </w:rPr>
        <w:t>выполняется</w:t>
      </w:r>
      <w:r w:rsidRPr="00B55B2F">
        <w:rPr>
          <w:sz w:val="28"/>
          <w:szCs w:val="28"/>
        </w:rPr>
        <w:t xml:space="preserve"> биопсия опухолевой ткани, после чего назначается курс неоадъювантной химиотерапии (4</w:t>
      </w:r>
      <w:r w:rsidR="00A65912" w:rsidRPr="00B55B2F">
        <w:rPr>
          <w:sz w:val="28"/>
          <w:szCs w:val="28"/>
        </w:rPr>
        <w:t>–</w:t>
      </w:r>
      <w:r w:rsidRPr="00B55B2F">
        <w:rPr>
          <w:sz w:val="28"/>
          <w:szCs w:val="28"/>
        </w:rPr>
        <w:t>6 циклов РР). В дальнейшем проводится интервальная циторедуктивная операция, дополненная 3–4 циклами схемы РР адъювантной химиотерапии, что позволяет достичь оптимального контроля над опухолевым процессом.</w:t>
      </w:r>
    </w:p>
    <w:p w14:paraId="294CD513" w14:textId="6A7AEB2B" w:rsidR="0046593F" w:rsidRPr="00B55B2F" w:rsidRDefault="0046593F" w:rsidP="0046593F">
      <w:pPr>
        <w:pStyle w:val="ac"/>
        <w:spacing w:before="0" w:beforeAutospacing="0" w:after="0" w:afterAutospacing="0"/>
        <w:ind w:firstLine="567"/>
        <w:jc w:val="both"/>
        <w:rPr>
          <w:sz w:val="28"/>
          <w:szCs w:val="28"/>
        </w:rPr>
      </w:pPr>
      <w:r w:rsidRPr="00B55B2F">
        <w:rPr>
          <w:sz w:val="28"/>
          <w:szCs w:val="28"/>
        </w:rPr>
        <w:t>Принципиальным компонентом алгоритма является молекулярно-генетическая вери</w:t>
      </w:r>
      <w:r w:rsidR="00451208" w:rsidRPr="00B55B2F">
        <w:rPr>
          <w:sz w:val="28"/>
          <w:szCs w:val="28"/>
        </w:rPr>
        <w:t>фикация, включающая определение</w:t>
      </w:r>
      <w:r w:rsidR="00451208" w:rsidRPr="00B55B2F">
        <w:rPr>
          <w:sz w:val="28"/>
          <w:szCs w:val="28"/>
          <w:lang w:val="kk-KZ"/>
        </w:rPr>
        <w:t xml:space="preserve"> </w:t>
      </w:r>
      <w:r w:rsidRPr="00B55B2F">
        <w:rPr>
          <w:sz w:val="28"/>
          <w:szCs w:val="28"/>
        </w:rPr>
        <w:t xml:space="preserve">соматических мутаций </w:t>
      </w:r>
      <w:r w:rsidR="00D76027" w:rsidRPr="00B55B2F">
        <w:rPr>
          <w:i/>
          <w:sz w:val="28"/>
          <w:szCs w:val="28"/>
        </w:rPr>
        <w:t>BRCA</w:t>
      </w:r>
      <w:r w:rsidRPr="00B55B2F">
        <w:rPr>
          <w:i/>
          <w:sz w:val="28"/>
          <w:szCs w:val="28"/>
        </w:rPr>
        <w:t>1/2</w:t>
      </w:r>
      <w:r w:rsidRPr="00B55B2F">
        <w:rPr>
          <w:sz w:val="28"/>
          <w:szCs w:val="28"/>
        </w:rPr>
        <w:t xml:space="preserve"> методом NGS. В отличие от существующих рекомендаций, в рамках данного исследования показана клиническая значимость оценки </w:t>
      </w:r>
      <w:r w:rsidR="00D76027" w:rsidRPr="00B55B2F">
        <w:rPr>
          <w:i/>
          <w:sz w:val="28"/>
          <w:szCs w:val="28"/>
        </w:rPr>
        <w:t>BRCA</w:t>
      </w:r>
      <w:r w:rsidRPr="00B55B2F">
        <w:rPr>
          <w:sz w:val="28"/>
          <w:szCs w:val="28"/>
        </w:rPr>
        <w:t>-статуса для стратификации пациенток и выбора последующей терапии.</w:t>
      </w:r>
    </w:p>
    <w:p w14:paraId="0396F360" w14:textId="77777777" w:rsidR="0046593F" w:rsidRPr="00B55B2F" w:rsidRDefault="0046593F" w:rsidP="0046593F">
      <w:pPr>
        <w:pStyle w:val="ac"/>
        <w:spacing w:before="0" w:beforeAutospacing="0" w:after="0" w:afterAutospacing="0"/>
        <w:ind w:firstLine="567"/>
        <w:jc w:val="both"/>
        <w:rPr>
          <w:sz w:val="28"/>
          <w:szCs w:val="28"/>
        </w:rPr>
      </w:pPr>
      <w:r w:rsidRPr="00B55B2F">
        <w:rPr>
          <w:sz w:val="28"/>
          <w:szCs w:val="28"/>
        </w:rPr>
        <w:t>Стандартом первой линии лечения является комбинация карбоплатина и паклитаксела (6 циклов). При наличии факторов высокого риска возможно добавление антиангиогенной терапии (бевацизумаб), что согласуется с современными подходами и повышает эффективность лечения.</w:t>
      </w:r>
    </w:p>
    <w:p w14:paraId="51036990" w14:textId="4C4F02D2" w:rsidR="0046593F" w:rsidRPr="00B55B2F" w:rsidRDefault="0046593F" w:rsidP="0046593F">
      <w:pPr>
        <w:pStyle w:val="ac"/>
        <w:spacing w:before="0" w:beforeAutospacing="0" w:after="0" w:afterAutospacing="0"/>
        <w:ind w:firstLine="709"/>
        <w:jc w:val="both"/>
        <w:rPr>
          <w:sz w:val="28"/>
          <w:szCs w:val="28"/>
        </w:rPr>
      </w:pPr>
      <w:r w:rsidRPr="00B55B2F">
        <w:rPr>
          <w:sz w:val="28"/>
          <w:szCs w:val="28"/>
        </w:rPr>
        <w:t xml:space="preserve">Ключевым этапом алгоритма является поддерживающая терапия, выбор которой осуществляется на основании </w:t>
      </w:r>
      <w:r w:rsidR="00D76027" w:rsidRPr="00B55B2F">
        <w:rPr>
          <w:i/>
          <w:sz w:val="28"/>
          <w:szCs w:val="28"/>
        </w:rPr>
        <w:t>BRCA</w:t>
      </w:r>
      <w:r w:rsidRPr="00B55B2F">
        <w:rPr>
          <w:sz w:val="28"/>
          <w:szCs w:val="28"/>
        </w:rPr>
        <w:t xml:space="preserve">-статуса. В рамках настоящего исследования продемонстрирована клиническая эффективность применения ингибитора PARP (олапариб) у пациенток с </w:t>
      </w:r>
      <w:r w:rsidR="00D76027" w:rsidRPr="00B55B2F">
        <w:rPr>
          <w:i/>
          <w:sz w:val="28"/>
          <w:szCs w:val="28"/>
        </w:rPr>
        <w:t>BRCA</w:t>
      </w:r>
      <w:r w:rsidRPr="00B55B2F">
        <w:rPr>
          <w:sz w:val="28"/>
          <w:szCs w:val="28"/>
        </w:rPr>
        <w:t xml:space="preserve">-ассоциированным РЯ, что </w:t>
      </w:r>
      <w:r w:rsidR="000E4B33" w:rsidRPr="00B55B2F">
        <w:rPr>
          <w:sz w:val="28"/>
          <w:szCs w:val="28"/>
        </w:rPr>
        <w:t>подтверждает целесообразность</w:t>
      </w:r>
      <w:r w:rsidRPr="00B55B2F">
        <w:rPr>
          <w:sz w:val="28"/>
          <w:szCs w:val="28"/>
        </w:rPr>
        <w:t xml:space="preserve"> его использование в качестве </w:t>
      </w:r>
      <w:r w:rsidR="000E4B33" w:rsidRPr="00B55B2F">
        <w:rPr>
          <w:sz w:val="28"/>
          <w:szCs w:val="28"/>
        </w:rPr>
        <w:t>одного из</w:t>
      </w:r>
      <w:r w:rsidRPr="00B55B2F">
        <w:rPr>
          <w:sz w:val="28"/>
          <w:szCs w:val="28"/>
        </w:rPr>
        <w:t xml:space="preserve"> компонент</w:t>
      </w:r>
      <w:r w:rsidR="000E4B33" w:rsidRPr="00B55B2F">
        <w:rPr>
          <w:sz w:val="28"/>
          <w:szCs w:val="28"/>
        </w:rPr>
        <w:t>ов</w:t>
      </w:r>
      <w:r w:rsidRPr="00B55B2F">
        <w:rPr>
          <w:sz w:val="28"/>
          <w:szCs w:val="28"/>
        </w:rPr>
        <w:t xml:space="preserve"> поддерживающе</w:t>
      </w:r>
      <w:r w:rsidR="000E4B33" w:rsidRPr="00B55B2F">
        <w:rPr>
          <w:sz w:val="28"/>
          <w:szCs w:val="28"/>
        </w:rPr>
        <w:t>й</w:t>
      </w:r>
      <w:r w:rsidRPr="00B55B2F">
        <w:rPr>
          <w:sz w:val="28"/>
          <w:szCs w:val="28"/>
        </w:rPr>
        <w:t xml:space="preserve"> </w:t>
      </w:r>
      <w:r w:rsidR="000E4B33" w:rsidRPr="00B55B2F">
        <w:rPr>
          <w:sz w:val="28"/>
          <w:szCs w:val="28"/>
        </w:rPr>
        <w:t>тер</w:t>
      </w:r>
      <w:r w:rsidR="001E4F94" w:rsidRPr="00B55B2F">
        <w:rPr>
          <w:sz w:val="28"/>
          <w:szCs w:val="28"/>
        </w:rPr>
        <w:t>а</w:t>
      </w:r>
      <w:r w:rsidR="000E4B33" w:rsidRPr="00B55B2F">
        <w:rPr>
          <w:sz w:val="28"/>
          <w:szCs w:val="28"/>
        </w:rPr>
        <w:t>пии</w:t>
      </w:r>
      <w:r w:rsidRPr="00B55B2F">
        <w:rPr>
          <w:sz w:val="28"/>
          <w:szCs w:val="28"/>
        </w:rPr>
        <w:t xml:space="preserve">. У пациенток с сочетанием </w:t>
      </w:r>
      <w:r w:rsidR="00D76027" w:rsidRPr="00B55B2F">
        <w:rPr>
          <w:i/>
          <w:sz w:val="28"/>
          <w:szCs w:val="28"/>
        </w:rPr>
        <w:t>BRCA</w:t>
      </w:r>
      <w:r w:rsidRPr="00B55B2F">
        <w:rPr>
          <w:sz w:val="28"/>
          <w:szCs w:val="28"/>
        </w:rPr>
        <w:t>-мутации и предшествующей антиангиогенной терапии возможно применение комбинированного режима (олапариб + бевацизумаб).</w:t>
      </w:r>
    </w:p>
    <w:p w14:paraId="0AF5A24A" w14:textId="4ADA1FA9" w:rsidR="0046593F" w:rsidRPr="00B55B2F" w:rsidRDefault="0046593F" w:rsidP="0046593F">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Отдельное значение имеет генетическое консультирование, включающее обследование родственников первой и второй степени родства с целью выявления носительства мутаций </w:t>
      </w:r>
      <w:r w:rsidR="00D76027" w:rsidRPr="00B55B2F">
        <w:rPr>
          <w:i/>
          <w:sz w:val="28"/>
          <w:szCs w:val="28"/>
        </w:rPr>
        <w:t>BRCA</w:t>
      </w:r>
      <w:r w:rsidRPr="00B55B2F">
        <w:rPr>
          <w:i/>
          <w:sz w:val="28"/>
          <w:szCs w:val="28"/>
        </w:rPr>
        <w:t>1/2</w:t>
      </w:r>
      <w:r w:rsidRPr="00B55B2F">
        <w:rPr>
          <w:sz w:val="28"/>
          <w:szCs w:val="28"/>
        </w:rPr>
        <w:t>, при выявлении наследственного характера предрасположенности обсуждаются индивидуальные профилактические меры, включая возможность выполнения профилактической сальпингоофорэктомии.</w:t>
      </w:r>
    </w:p>
    <w:p w14:paraId="0C5FB6B8" w14:textId="4F5D3CE3" w:rsidR="0046593F" w:rsidRPr="00B55B2F" w:rsidRDefault="0046593F" w:rsidP="0046593F">
      <w:pPr>
        <w:pStyle w:val="ac"/>
        <w:spacing w:before="0" w:beforeAutospacing="0" w:after="0" w:afterAutospacing="0"/>
        <w:ind w:firstLine="567"/>
        <w:jc w:val="both"/>
        <w:rPr>
          <w:sz w:val="28"/>
          <w:szCs w:val="28"/>
        </w:rPr>
      </w:pPr>
      <w:r w:rsidRPr="00B55B2F">
        <w:rPr>
          <w:sz w:val="28"/>
          <w:szCs w:val="28"/>
        </w:rPr>
        <w:t xml:space="preserve">Завершающим этапом алгоритма является прогностическая стратификация. На основании полученных данных установлены различия </w:t>
      </w:r>
      <w:proofErr w:type="gramStart"/>
      <w:r w:rsidRPr="00B55B2F">
        <w:rPr>
          <w:sz w:val="28"/>
          <w:szCs w:val="28"/>
        </w:rPr>
        <w:t>клинического течения</w:t>
      </w:r>
      <w:proofErr w:type="gramEnd"/>
      <w:r w:rsidRPr="00B55B2F">
        <w:rPr>
          <w:sz w:val="28"/>
          <w:szCs w:val="28"/>
        </w:rPr>
        <w:t xml:space="preserve"> </w:t>
      </w:r>
      <w:r w:rsidR="00D76027" w:rsidRPr="00B55B2F">
        <w:rPr>
          <w:i/>
          <w:sz w:val="28"/>
          <w:szCs w:val="28"/>
        </w:rPr>
        <w:t>BRCA</w:t>
      </w:r>
      <w:r w:rsidRPr="00B55B2F">
        <w:rPr>
          <w:sz w:val="28"/>
          <w:szCs w:val="28"/>
        </w:rPr>
        <w:t xml:space="preserve">-ассоциированного РЯ, для </w:t>
      </w:r>
      <w:r w:rsidR="00D76027" w:rsidRPr="00B55B2F">
        <w:rPr>
          <w:i/>
          <w:sz w:val="28"/>
          <w:szCs w:val="28"/>
        </w:rPr>
        <w:t>BRCA</w:t>
      </w:r>
      <w:r w:rsidRPr="00B55B2F">
        <w:rPr>
          <w:i/>
          <w:sz w:val="28"/>
          <w:szCs w:val="28"/>
        </w:rPr>
        <w:t>1</w:t>
      </w:r>
      <w:r w:rsidRPr="00B55B2F">
        <w:rPr>
          <w:sz w:val="28"/>
          <w:szCs w:val="28"/>
        </w:rPr>
        <w:t xml:space="preserve"> характерно более раннее начало заболевания и высокая чувствительность к препаратам платины, тогда как </w:t>
      </w:r>
      <w:r w:rsidR="00D76027" w:rsidRPr="00B55B2F">
        <w:rPr>
          <w:i/>
          <w:sz w:val="28"/>
          <w:szCs w:val="28"/>
        </w:rPr>
        <w:lastRenderedPageBreak/>
        <w:t>BRCA</w:t>
      </w:r>
      <w:r w:rsidRPr="00B55B2F">
        <w:rPr>
          <w:sz w:val="28"/>
          <w:szCs w:val="28"/>
        </w:rPr>
        <w:t>2 ассоциирован с более благоприятным прогнозом и бол</w:t>
      </w:r>
      <w:r w:rsidR="001F2063" w:rsidRPr="00B55B2F">
        <w:rPr>
          <w:sz w:val="28"/>
          <w:szCs w:val="28"/>
        </w:rPr>
        <w:t>ее</w:t>
      </w:r>
      <w:r w:rsidRPr="00B55B2F">
        <w:rPr>
          <w:sz w:val="28"/>
          <w:szCs w:val="28"/>
        </w:rPr>
        <w:t xml:space="preserve"> длительн</w:t>
      </w:r>
      <w:r w:rsidR="001F2063" w:rsidRPr="00B55B2F">
        <w:rPr>
          <w:sz w:val="28"/>
          <w:szCs w:val="28"/>
        </w:rPr>
        <w:t>ым</w:t>
      </w:r>
      <w:r w:rsidRPr="00B55B2F">
        <w:rPr>
          <w:sz w:val="28"/>
          <w:szCs w:val="28"/>
        </w:rPr>
        <w:t xml:space="preserve"> ответ</w:t>
      </w:r>
      <w:r w:rsidR="001F2063" w:rsidRPr="00B55B2F">
        <w:rPr>
          <w:sz w:val="28"/>
          <w:szCs w:val="28"/>
        </w:rPr>
        <w:t>ом</w:t>
      </w:r>
      <w:r w:rsidRPr="00B55B2F">
        <w:rPr>
          <w:sz w:val="28"/>
          <w:szCs w:val="28"/>
        </w:rPr>
        <w:t xml:space="preserve"> на терапию ингибиторами PARP</w:t>
      </w:r>
      <w:r w:rsidR="00962954" w:rsidRPr="00B55B2F">
        <w:rPr>
          <w:sz w:val="28"/>
          <w:szCs w:val="28"/>
        </w:rPr>
        <w:t xml:space="preserve"> (Приложение Г, Д, Е)</w:t>
      </w:r>
      <w:r w:rsidRPr="00B55B2F">
        <w:rPr>
          <w:sz w:val="28"/>
          <w:szCs w:val="28"/>
        </w:rPr>
        <w:t>.</w:t>
      </w:r>
    </w:p>
    <w:p w14:paraId="2AD41BAB" w14:textId="77777777" w:rsidR="00451208" w:rsidRPr="00B55B2F" w:rsidRDefault="00451208" w:rsidP="0046593F">
      <w:pPr>
        <w:pStyle w:val="ac"/>
        <w:spacing w:before="0" w:beforeAutospacing="0" w:after="0" w:afterAutospacing="0"/>
        <w:ind w:firstLine="567"/>
        <w:jc w:val="both"/>
        <w:rPr>
          <w:sz w:val="28"/>
          <w:szCs w:val="28"/>
        </w:rPr>
      </w:pPr>
    </w:p>
    <w:p w14:paraId="4EF16F69" w14:textId="77777777" w:rsidR="0046593F" w:rsidRPr="00B55B2F" w:rsidRDefault="0046593F" w:rsidP="0046593F">
      <w:pPr>
        <w:pStyle w:val="ac"/>
        <w:jc w:val="center"/>
        <w:rPr>
          <w:sz w:val="28"/>
          <w:szCs w:val="28"/>
        </w:rPr>
      </w:pPr>
      <w:r w:rsidRPr="00B55B2F">
        <w:rPr>
          <w:b/>
          <w:noProof/>
          <w:sz w:val="28"/>
          <w:szCs w:val="28"/>
        </w:rPr>
        <w:drawing>
          <wp:inline distT="0" distB="0" distL="0" distR="0" wp14:anchorId="6B00B641" wp14:editId="2B72A8D1">
            <wp:extent cx="5756910" cy="6643255"/>
            <wp:effectExtent l="0" t="0" r="0" b="571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6614"/>
                    <a:stretch/>
                  </pic:blipFill>
                  <pic:spPr bwMode="auto">
                    <a:xfrm>
                      <a:off x="0" y="0"/>
                      <a:ext cx="5958854" cy="6876291"/>
                    </a:xfrm>
                    <a:prstGeom prst="rect">
                      <a:avLst/>
                    </a:prstGeom>
                    <a:ln>
                      <a:noFill/>
                    </a:ln>
                    <a:extLst>
                      <a:ext uri="{53640926-AAD7-44D8-BBD7-CCE9431645EC}">
                        <a14:shadowObscured xmlns:a14="http://schemas.microsoft.com/office/drawing/2010/main"/>
                      </a:ext>
                    </a:extLst>
                  </pic:spPr>
                </pic:pic>
              </a:graphicData>
            </a:graphic>
          </wp:inline>
        </w:drawing>
      </w:r>
    </w:p>
    <w:p w14:paraId="1F4BDC53" w14:textId="6B595802" w:rsidR="0046593F" w:rsidRPr="00B55B2F" w:rsidRDefault="0046593F" w:rsidP="0046593F">
      <w:pPr>
        <w:pStyle w:val="ac"/>
        <w:spacing w:before="0" w:beforeAutospacing="0" w:after="0" w:afterAutospacing="0"/>
        <w:jc w:val="center"/>
        <w:rPr>
          <w:rStyle w:val="ae"/>
          <w:rFonts w:eastAsiaTheme="majorEastAsia"/>
          <w:b w:val="0"/>
          <w:sz w:val="28"/>
          <w:szCs w:val="28"/>
        </w:rPr>
      </w:pPr>
      <w:r w:rsidRPr="00B55B2F">
        <w:rPr>
          <w:sz w:val="28"/>
          <w:szCs w:val="28"/>
          <w:lang w:val="kk-KZ"/>
        </w:rPr>
        <w:t>Рисунок 3</w:t>
      </w:r>
      <w:r w:rsidR="00A702F3" w:rsidRPr="00B55B2F">
        <w:rPr>
          <w:sz w:val="28"/>
          <w:szCs w:val="28"/>
          <w:lang w:val="kk-KZ"/>
        </w:rPr>
        <w:t>2</w:t>
      </w:r>
      <w:r w:rsidRPr="00B55B2F">
        <w:rPr>
          <w:sz w:val="28"/>
          <w:szCs w:val="28"/>
          <w:lang w:val="kk-KZ"/>
        </w:rPr>
        <w:t xml:space="preserve"> –</w:t>
      </w:r>
      <w:r w:rsidRPr="00B55B2F">
        <w:rPr>
          <w:rStyle w:val="ae"/>
          <w:rFonts w:eastAsiaTheme="majorEastAsia"/>
          <w:sz w:val="28"/>
          <w:szCs w:val="28"/>
        </w:rPr>
        <w:t xml:space="preserve"> </w:t>
      </w:r>
      <w:r w:rsidRPr="00B55B2F">
        <w:rPr>
          <w:rStyle w:val="ae"/>
          <w:rFonts w:eastAsiaTheme="majorEastAsia"/>
          <w:b w:val="0"/>
          <w:sz w:val="28"/>
          <w:szCs w:val="28"/>
        </w:rPr>
        <w:t xml:space="preserve">Алгоритм лечения и оценки прогноза при </w:t>
      </w:r>
      <w:r w:rsidR="00D76027" w:rsidRPr="00B55B2F">
        <w:rPr>
          <w:rStyle w:val="ae"/>
          <w:rFonts w:eastAsiaTheme="majorEastAsia"/>
          <w:b w:val="0"/>
          <w:i/>
          <w:sz w:val="28"/>
          <w:szCs w:val="28"/>
        </w:rPr>
        <w:t>BRCA</w:t>
      </w:r>
      <w:r w:rsidRPr="00B55B2F">
        <w:rPr>
          <w:rStyle w:val="ae"/>
          <w:rFonts w:eastAsiaTheme="majorEastAsia"/>
          <w:b w:val="0"/>
          <w:i/>
          <w:sz w:val="28"/>
          <w:szCs w:val="28"/>
        </w:rPr>
        <w:t>-</w:t>
      </w:r>
      <w:r w:rsidRPr="00B55B2F">
        <w:rPr>
          <w:rStyle w:val="ae"/>
          <w:rFonts w:eastAsiaTheme="majorEastAsia"/>
          <w:b w:val="0"/>
          <w:sz w:val="28"/>
          <w:szCs w:val="28"/>
        </w:rPr>
        <w:t>ассоциированном РЯ</w:t>
      </w:r>
    </w:p>
    <w:p w14:paraId="3779AECC" w14:textId="77777777" w:rsidR="002B1457" w:rsidRPr="00B55B2F" w:rsidRDefault="002B1457" w:rsidP="0046593F">
      <w:pPr>
        <w:pStyle w:val="ac"/>
        <w:spacing w:before="0" w:beforeAutospacing="0" w:after="0" w:afterAutospacing="0"/>
        <w:jc w:val="center"/>
        <w:rPr>
          <w:rStyle w:val="ae"/>
          <w:rFonts w:eastAsiaTheme="majorEastAsia"/>
          <w:b w:val="0"/>
          <w:sz w:val="28"/>
          <w:szCs w:val="28"/>
        </w:rPr>
      </w:pPr>
    </w:p>
    <w:p w14:paraId="3C501313" w14:textId="070F328D" w:rsidR="0046593F" w:rsidRPr="00B55B2F" w:rsidRDefault="0046593F" w:rsidP="0046593F">
      <w:pPr>
        <w:pStyle w:val="ac"/>
        <w:spacing w:before="0" w:beforeAutospacing="0" w:after="0" w:afterAutospacing="0"/>
        <w:ind w:firstLine="567"/>
        <w:jc w:val="both"/>
        <w:rPr>
          <w:sz w:val="28"/>
          <w:szCs w:val="28"/>
        </w:rPr>
      </w:pPr>
      <w:r w:rsidRPr="00B55B2F">
        <w:rPr>
          <w:sz w:val="28"/>
          <w:szCs w:val="28"/>
        </w:rPr>
        <w:t>Предложенный алгоритм представляет</w:t>
      </w:r>
      <w:r w:rsidR="00C50631" w:rsidRPr="00B55B2F">
        <w:rPr>
          <w:sz w:val="28"/>
          <w:szCs w:val="28"/>
        </w:rPr>
        <w:t xml:space="preserve"> собой клинически обоснованную </w:t>
      </w:r>
      <w:r w:rsidRPr="00B55B2F">
        <w:rPr>
          <w:sz w:val="28"/>
          <w:szCs w:val="28"/>
        </w:rPr>
        <w:t xml:space="preserve">модель ведения пациенток с </w:t>
      </w:r>
      <w:r w:rsidR="00D76027" w:rsidRPr="00B55B2F">
        <w:rPr>
          <w:i/>
          <w:sz w:val="28"/>
          <w:szCs w:val="28"/>
        </w:rPr>
        <w:t>BRCA</w:t>
      </w:r>
      <w:r w:rsidRPr="00B55B2F">
        <w:rPr>
          <w:sz w:val="28"/>
          <w:szCs w:val="28"/>
        </w:rPr>
        <w:t>-ассоциированным РЯ, обеспечивающую интеграцию молекулярно-генетических данных в лечебную тактику и позволяющую повысить эффективность терапии и улучшить отдаленные результаты лечения.</w:t>
      </w:r>
    </w:p>
    <w:p w14:paraId="376C2395" w14:textId="0FA4A977" w:rsidR="00022064" w:rsidRPr="00B55B2F" w:rsidRDefault="00022064" w:rsidP="00022064">
      <w:pPr>
        <w:ind w:firstLine="567"/>
        <w:jc w:val="both"/>
        <w:rPr>
          <w:b/>
          <w:bCs/>
          <w:sz w:val="28"/>
          <w:szCs w:val="28"/>
        </w:rPr>
      </w:pPr>
      <w:bookmarkStart w:id="23" w:name="_Toc214653920"/>
      <w:r w:rsidRPr="00B55B2F">
        <w:rPr>
          <w:bCs/>
          <w:caps/>
          <w:sz w:val="28"/>
          <w:szCs w:val="28"/>
        </w:rPr>
        <w:lastRenderedPageBreak/>
        <w:t>3.5</w:t>
      </w:r>
      <w:r w:rsidRPr="00B55B2F">
        <w:rPr>
          <w:bCs/>
          <w:caps/>
          <w:sz w:val="28"/>
          <w:szCs w:val="28"/>
          <w:lang w:val="kk-KZ"/>
        </w:rPr>
        <w:t>.2</w:t>
      </w:r>
      <w:r w:rsidR="00451208" w:rsidRPr="00B55B2F">
        <w:rPr>
          <w:bCs/>
          <w:caps/>
          <w:sz w:val="28"/>
          <w:szCs w:val="28"/>
          <w:lang w:val="kk-KZ"/>
        </w:rPr>
        <w:t xml:space="preserve"> </w:t>
      </w:r>
      <w:r w:rsidR="00D74FD7" w:rsidRPr="00B55B2F">
        <w:rPr>
          <w:bCs/>
          <w:iCs/>
          <w:sz w:val="28"/>
          <w:szCs w:val="28"/>
        </w:rPr>
        <w:t>Прогностическое</w:t>
      </w:r>
      <w:r w:rsidRPr="00B55B2F">
        <w:rPr>
          <w:bCs/>
          <w:iCs/>
          <w:sz w:val="28"/>
          <w:szCs w:val="28"/>
        </w:rPr>
        <w:t xml:space="preserve"> значение </w:t>
      </w:r>
      <w:r w:rsidR="00D76027" w:rsidRPr="00B55B2F">
        <w:rPr>
          <w:bCs/>
          <w:i/>
          <w:iCs/>
          <w:sz w:val="28"/>
          <w:szCs w:val="28"/>
        </w:rPr>
        <w:t>BRCA</w:t>
      </w:r>
      <w:r w:rsidRPr="00B55B2F">
        <w:rPr>
          <w:bCs/>
          <w:iCs/>
          <w:sz w:val="28"/>
          <w:szCs w:val="28"/>
        </w:rPr>
        <w:t>-мутаций</w:t>
      </w:r>
      <w:bookmarkEnd w:id="23"/>
    </w:p>
    <w:p w14:paraId="4A9DE724" w14:textId="388951A5"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Наличие мутаций в генах </w:t>
      </w:r>
      <w:r w:rsidR="00D76027" w:rsidRPr="00B55B2F">
        <w:rPr>
          <w:i/>
          <w:sz w:val="28"/>
          <w:szCs w:val="28"/>
        </w:rPr>
        <w:t>BRCA</w:t>
      </w:r>
      <w:r w:rsidRPr="00B55B2F">
        <w:rPr>
          <w:i/>
          <w:sz w:val="28"/>
          <w:szCs w:val="28"/>
        </w:rPr>
        <w:t>1</w:t>
      </w:r>
      <w:r w:rsidR="00E90413" w:rsidRPr="00B55B2F">
        <w:rPr>
          <w:sz w:val="28"/>
          <w:szCs w:val="28"/>
        </w:rPr>
        <w:t>/</w:t>
      </w:r>
      <w:r w:rsidRPr="00B55B2F">
        <w:rPr>
          <w:i/>
          <w:sz w:val="28"/>
          <w:szCs w:val="28"/>
        </w:rPr>
        <w:t>2</w:t>
      </w:r>
      <w:r w:rsidRPr="00B55B2F">
        <w:rPr>
          <w:sz w:val="28"/>
          <w:szCs w:val="28"/>
        </w:rPr>
        <w:t xml:space="preserve"> </w:t>
      </w:r>
      <w:r w:rsidR="008A05A6" w:rsidRPr="00B55B2F">
        <w:rPr>
          <w:sz w:val="28"/>
          <w:szCs w:val="28"/>
        </w:rPr>
        <w:t>имеет</w:t>
      </w:r>
      <w:r w:rsidRPr="00B55B2F">
        <w:rPr>
          <w:sz w:val="28"/>
          <w:szCs w:val="28"/>
        </w:rPr>
        <w:t xml:space="preserve"> не только терапевтическо</w:t>
      </w:r>
      <w:r w:rsidR="008A05A6" w:rsidRPr="00B55B2F">
        <w:rPr>
          <w:sz w:val="28"/>
          <w:szCs w:val="28"/>
        </w:rPr>
        <w:t>е</w:t>
      </w:r>
      <w:r w:rsidRPr="00B55B2F">
        <w:rPr>
          <w:sz w:val="28"/>
          <w:szCs w:val="28"/>
        </w:rPr>
        <w:t>, но и прогностическо</w:t>
      </w:r>
      <w:r w:rsidR="008A05A6" w:rsidRPr="00B55B2F">
        <w:rPr>
          <w:sz w:val="28"/>
          <w:szCs w:val="28"/>
        </w:rPr>
        <w:t>е</w:t>
      </w:r>
      <w:r w:rsidRPr="00B55B2F">
        <w:rPr>
          <w:sz w:val="28"/>
          <w:szCs w:val="28"/>
        </w:rPr>
        <w:t xml:space="preserve"> </w:t>
      </w:r>
      <w:r w:rsidR="008A05A6" w:rsidRPr="00B55B2F">
        <w:rPr>
          <w:sz w:val="28"/>
          <w:szCs w:val="28"/>
        </w:rPr>
        <w:t>значение</w:t>
      </w:r>
      <w:r w:rsidRPr="00B55B2F">
        <w:rPr>
          <w:sz w:val="28"/>
          <w:szCs w:val="28"/>
        </w:rPr>
        <w:t xml:space="preserve"> при РЯ. Согласно данным крупных международных исследований и метаанализов, у пациенток с </w:t>
      </w:r>
      <w:r w:rsidR="00D76027" w:rsidRPr="00B55B2F">
        <w:rPr>
          <w:i/>
          <w:sz w:val="28"/>
          <w:szCs w:val="28"/>
        </w:rPr>
        <w:t>BRCA</w:t>
      </w:r>
      <w:r w:rsidRPr="00B55B2F">
        <w:rPr>
          <w:sz w:val="28"/>
          <w:szCs w:val="28"/>
        </w:rPr>
        <w:t>-ассоциированными формами заболевания отмечаются более благоприятные показатели ответа на лечение и выживаемости по сравнению с пациентками без таких мутаций.</w:t>
      </w:r>
    </w:p>
    <w:p w14:paraId="26B92C04" w14:textId="7F901098"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Одним из наиболее выраженных эффектов является повышенная частота объективного ответа на химиотерапию, особенно при наличии мутаций в гене </w:t>
      </w:r>
      <w:r w:rsidR="00D76027" w:rsidRPr="00B55B2F">
        <w:rPr>
          <w:i/>
          <w:sz w:val="28"/>
          <w:szCs w:val="28"/>
        </w:rPr>
        <w:t>BRCA</w:t>
      </w:r>
      <w:r w:rsidRPr="00B55B2F">
        <w:rPr>
          <w:i/>
          <w:sz w:val="28"/>
          <w:szCs w:val="28"/>
        </w:rPr>
        <w:t>2</w:t>
      </w:r>
      <w:r w:rsidRPr="00B55B2F">
        <w:rPr>
          <w:sz w:val="28"/>
          <w:szCs w:val="28"/>
        </w:rPr>
        <w:t xml:space="preserve">. Такие опухоли характеризуются дефектами механизмов восстановления ДНК, что повышает их чувствительность к препаратам, вызывающим повреждение генома, в первую очередь к производным платины. Кроме того, у пациенток с </w:t>
      </w:r>
      <w:r w:rsidR="00D76027" w:rsidRPr="00B55B2F">
        <w:rPr>
          <w:i/>
          <w:sz w:val="28"/>
          <w:szCs w:val="28"/>
        </w:rPr>
        <w:t>BRCA</w:t>
      </w:r>
      <w:r w:rsidR="00BC143D" w:rsidRPr="00B55B2F">
        <w:rPr>
          <w:sz w:val="28"/>
          <w:szCs w:val="28"/>
        </w:rPr>
        <w:t>-позитивным статусом отмечались</w:t>
      </w:r>
      <w:r w:rsidRPr="00B55B2F">
        <w:rPr>
          <w:sz w:val="28"/>
          <w:szCs w:val="28"/>
        </w:rPr>
        <w:t xml:space="preserve"> более длительные сроки безрецидивного периода, а также увеличение общей выживаемости. Это объясняется как повышенной эффективностью химиотерапии, так и возможностью использования таргетной терапии. Особую роль в улучшении прогноза играет назначение ингибиторов PARP, эффективность которых наиболее выражена именно у носителей </w:t>
      </w:r>
      <w:r w:rsidR="00D76027" w:rsidRPr="00B55B2F">
        <w:rPr>
          <w:i/>
          <w:sz w:val="28"/>
          <w:szCs w:val="28"/>
        </w:rPr>
        <w:t>BRCA</w:t>
      </w:r>
      <w:r w:rsidRPr="00B55B2F">
        <w:rPr>
          <w:sz w:val="28"/>
          <w:szCs w:val="28"/>
        </w:rPr>
        <w:t xml:space="preserve">-мутаций. Такие пациентки демонстрируют более продолжительный контроль заболевания и отсрочку его прогрессирования, что делает </w:t>
      </w:r>
      <w:r w:rsidR="00D76027" w:rsidRPr="00B55B2F">
        <w:rPr>
          <w:i/>
          <w:sz w:val="28"/>
          <w:szCs w:val="28"/>
        </w:rPr>
        <w:t>BRCA</w:t>
      </w:r>
      <w:r w:rsidRPr="00B55B2F">
        <w:rPr>
          <w:sz w:val="28"/>
          <w:szCs w:val="28"/>
        </w:rPr>
        <w:t>-статус важным биомаркером для персонализированного подхода к лечению и прогнозированию течения заболевания.</w:t>
      </w:r>
    </w:p>
    <w:p w14:paraId="28DA6A6C" w14:textId="62EBC11A"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Однако важно учитывать различия между мутациями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Так, носители мутации </w:t>
      </w:r>
      <w:r w:rsidR="00D76027" w:rsidRPr="00B55B2F">
        <w:rPr>
          <w:i/>
          <w:sz w:val="28"/>
          <w:szCs w:val="28"/>
        </w:rPr>
        <w:t>BRCA</w:t>
      </w:r>
      <w:r w:rsidRPr="00B55B2F">
        <w:rPr>
          <w:i/>
          <w:sz w:val="28"/>
          <w:szCs w:val="28"/>
        </w:rPr>
        <w:t>2</w:t>
      </w:r>
      <w:r w:rsidRPr="00B55B2F">
        <w:rPr>
          <w:sz w:val="28"/>
          <w:szCs w:val="28"/>
        </w:rPr>
        <w:t xml:space="preserve"> демонстрируют более благоприятный прогноз по сравнению с </w:t>
      </w:r>
      <w:r w:rsidR="00D76027" w:rsidRPr="00B55B2F">
        <w:rPr>
          <w:i/>
          <w:sz w:val="28"/>
          <w:szCs w:val="28"/>
        </w:rPr>
        <w:t>BRCA</w:t>
      </w:r>
      <w:r w:rsidRPr="00B55B2F">
        <w:rPr>
          <w:i/>
          <w:sz w:val="28"/>
          <w:szCs w:val="28"/>
        </w:rPr>
        <w:t>1</w:t>
      </w:r>
      <w:r w:rsidRPr="00B55B2F">
        <w:rPr>
          <w:sz w:val="28"/>
          <w:szCs w:val="28"/>
        </w:rPr>
        <w:t>, что, вероятно, связано с различиями в функциях белков и вовлеченности в процесс репарации ДНК. Также следует учитывать риски резистентности, особенно при длительном применении PARPi. Основные механизмы резистентности включают: восстановление функции гомологичной рекомбинации, мутации в других компонентах репаративного аппарата, повышение экспрессии P-gp и снижение внутриклеточной концентрации препарата.</w:t>
      </w:r>
    </w:p>
    <w:p w14:paraId="5E318A53" w14:textId="77777777"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p>
    <w:p w14:paraId="2D946ADE" w14:textId="2979D081" w:rsidR="00022064" w:rsidRPr="00B55B2F" w:rsidRDefault="00022064" w:rsidP="00022064">
      <w:pPr>
        <w:ind w:firstLine="567"/>
        <w:jc w:val="both"/>
        <w:rPr>
          <w:sz w:val="28"/>
          <w:szCs w:val="28"/>
        </w:rPr>
      </w:pPr>
      <w:bookmarkStart w:id="24" w:name="_Toc214653921"/>
      <w:r w:rsidRPr="00B55B2F">
        <w:rPr>
          <w:caps/>
          <w:sz w:val="28"/>
          <w:szCs w:val="28"/>
        </w:rPr>
        <w:t>3.5</w:t>
      </w:r>
      <w:r w:rsidRPr="00B55B2F">
        <w:rPr>
          <w:caps/>
          <w:sz w:val="28"/>
          <w:szCs w:val="28"/>
          <w:lang w:val="kk-KZ"/>
        </w:rPr>
        <w:t xml:space="preserve">.3 </w:t>
      </w:r>
      <w:r w:rsidRPr="00B55B2F">
        <w:rPr>
          <w:iCs/>
          <w:sz w:val="28"/>
          <w:szCs w:val="28"/>
        </w:rPr>
        <w:t xml:space="preserve">Влияние </w:t>
      </w:r>
      <w:r w:rsidR="00D76027" w:rsidRPr="00B55B2F">
        <w:rPr>
          <w:i/>
          <w:iCs/>
          <w:sz w:val="28"/>
          <w:szCs w:val="28"/>
        </w:rPr>
        <w:t>BRCA</w:t>
      </w:r>
      <w:r w:rsidRPr="00B55B2F">
        <w:rPr>
          <w:iCs/>
          <w:sz w:val="28"/>
          <w:szCs w:val="28"/>
        </w:rPr>
        <w:t>-статуса на профилактику и семейное консультирование</w:t>
      </w:r>
      <w:bookmarkEnd w:id="24"/>
    </w:p>
    <w:p w14:paraId="31D4A2E3" w14:textId="3B41C13E"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Выявление мутации в генах </w:t>
      </w:r>
      <w:r w:rsidR="00D76027" w:rsidRPr="00B55B2F">
        <w:rPr>
          <w:i/>
          <w:sz w:val="28"/>
          <w:szCs w:val="28"/>
        </w:rPr>
        <w:t>BRCA</w:t>
      </w:r>
      <w:r w:rsidRPr="00B55B2F">
        <w:rPr>
          <w:i/>
          <w:sz w:val="28"/>
          <w:szCs w:val="28"/>
        </w:rPr>
        <w:t>1</w:t>
      </w:r>
      <w:r w:rsidR="00763FF9" w:rsidRPr="00B55B2F">
        <w:rPr>
          <w:sz w:val="28"/>
          <w:szCs w:val="28"/>
        </w:rPr>
        <w:t>/</w:t>
      </w:r>
      <w:r w:rsidRPr="00B55B2F">
        <w:rPr>
          <w:i/>
          <w:sz w:val="28"/>
          <w:szCs w:val="28"/>
        </w:rPr>
        <w:t>2</w:t>
      </w:r>
      <w:r w:rsidRPr="00B55B2F">
        <w:rPr>
          <w:sz w:val="28"/>
          <w:szCs w:val="28"/>
        </w:rPr>
        <w:t xml:space="preserve"> имеет важное значение не только для выбора тактики лечения самой пациентки, но и для оценки онкологического риска среди ее ближайших родственников. Поскольку такие мутации передаются по наследству, наличие патогенного варианта требует проведения генетического консультирования и молекулярного обследования </w:t>
      </w:r>
      <w:r w:rsidR="00BC143D" w:rsidRPr="00B55B2F">
        <w:rPr>
          <w:sz w:val="28"/>
          <w:szCs w:val="28"/>
        </w:rPr>
        <w:t>родственников первой степени родства.</w:t>
      </w:r>
    </w:p>
    <w:p w14:paraId="4579A8F2" w14:textId="7AA90638"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При подтверждении мутации у родственников рассматривается возможность проведения превентивных мероприятий, направленных на снижение риска развития злокачественных опухолей. Одним из наиболее эффективных профилактических вмешательств признана двусторонняя сальпингоофорэктомия, выполняемая в возрасте от 35 до 45 лет, особенно после </w:t>
      </w:r>
      <w:r w:rsidRPr="00B55B2F">
        <w:rPr>
          <w:sz w:val="28"/>
          <w:szCs w:val="28"/>
        </w:rPr>
        <w:lastRenderedPageBreak/>
        <w:t>завершения репродуктивной функции. Эта мера значительно снижает риск развития как РЯ</w:t>
      </w:r>
      <w:r w:rsidR="005D013C" w:rsidRPr="00B55B2F">
        <w:rPr>
          <w:sz w:val="28"/>
          <w:szCs w:val="28"/>
        </w:rPr>
        <w:t xml:space="preserve"> и</w:t>
      </w:r>
      <w:r w:rsidRPr="00B55B2F">
        <w:rPr>
          <w:sz w:val="28"/>
          <w:szCs w:val="28"/>
        </w:rPr>
        <w:t xml:space="preserve"> РМЖ.</w:t>
      </w:r>
    </w:p>
    <w:p w14:paraId="67531484" w14:textId="77777777"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Кроме хирургической профилактики, носителям мутаций может быть рекомендовано регулярное динамическое наблюдение, включающее ультразвуковое исследование органов малого таза и определение уровня онкомаркера CA-125. Такой подход позволяет своевременно выявлять патологические изменения и повышает шансы на раннюю диагностику.</w:t>
      </w:r>
    </w:p>
    <w:p w14:paraId="35B88B8F" w14:textId="1FA2F7AD" w:rsidR="00022064" w:rsidRPr="00B55B2F" w:rsidRDefault="00022064" w:rsidP="00022064">
      <w:pPr>
        <w:pStyle w:val="muitypography-root"/>
        <w:shd w:val="clear" w:color="auto" w:fill="FFFFFF"/>
        <w:spacing w:before="0" w:beforeAutospacing="0" w:after="0" w:afterAutospacing="0"/>
        <w:ind w:firstLine="567"/>
        <w:jc w:val="both"/>
        <w:rPr>
          <w:sz w:val="28"/>
          <w:szCs w:val="28"/>
        </w:rPr>
      </w:pPr>
      <w:r w:rsidRPr="00B55B2F">
        <w:rPr>
          <w:sz w:val="28"/>
          <w:szCs w:val="28"/>
        </w:rPr>
        <w:t>Профилактические хирургические вмешательства позволяют снизить риск РЯ до 80</w:t>
      </w:r>
      <w:r w:rsidR="00F126BD" w:rsidRPr="00B55B2F">
        <w:rPr>
          <w:sz w:val="28"/>
          <w:szCs w:val="28"/>
        </w:rPr>
        <w:t xml:space="preserve"> </w:t>
      </w:r>
      <w:r w:rsidRPr="00B55B2F">
        <w:rPr>
          <w:sz w:val="28"/>
          <w:szCs w:val="28"/>
        </w:rPr>
        <w:t>%, а смертность – почти на 90</w:t>
      </w:r>
      <w:r w:rsidR="005D013C" w:rsidRPr="00B55B2F">
        <w:rPr>
          <w:sz w:val="28"/>
          <w:szCs w:val="28"/>
        </w:rPr>
        <w:t xml:space="preserve"> </w:t>
      </w:r>
      <w:r w:rsidRPr="00B55B2F">
        <w:rPr>
          <w:sz w:val="28"/>
          <w:szCs w:val="28"/>
        </w:rPr>
        <w:t>%.</w:t>
      </w:r>
    </w:p>
    <w:p w14:paraId="43D6A5FE" w14:textId="1438BF25" w:rsidR="0046593F" w:rsidRPr="00B55B2F" w:rsidRDefault="00D76027" w:rsidP="0073659F">
      <w:pPr>
        <w:pStyle w:val="muitypography-root"/>
        <w:shd w:val="clear" w:color="auto" w:fill="FFFFFF"/>
        <w:spacing w:before="0" w:beforeAutospacing="0" w:after="0" w:afterAutospacing="0"/>
        <w:ind w:firstLine="567"/>
        <w:jc w:val="both"/>
        <w:rPr>
          <w:b/>
          <w:sz w:val="28"/>
          <w:szCs w:val="28"/>
        </w:rPr>
      </w:pPr>
      <w:r w:rsidRPr="00B55B2F">
        <w:rPr>
          <w:i/>
          <w:sz w:val="28"/>
          <w:szCs w:val="28"/>
        </w:rPr>
        <w:t>BRCA</w:t>
      </w:r>
      <w:r w:rsidR="00022064" w:rsidRPr="00B55B2F">
        <w:rPr>
          <w:sz w:val="28"/>
          <w:szCs w:val="28"/>
        </w:rPr>
        <w:t xml:space="preserve">-ассоциированный РЯ представляет собой отдельный молекулярный подтип заболевания, требующий особого диагностического, терапевтического и прогностического подхода. Проведение обязательного тестирования на мутации </w:t>
      </w:r>
      <w:r w:rsidRPr="00B55B2F">
        <w:rPr>
          <w:i/>
          <w:sz w:val="28"/>
          <w:szCs w:val="28"/>
        </w:rPr>
        <w:t>BRCA</w:t>
      </w:r>
      <w:r w:rsidR="00022064" w:rsidRPr="00B55B2F">
        <w:rPr>
          <w:i/>
          <w:sz w:val="28"/>
          <w:szCs w:val="28"/>
        </w:rPr>
        <w:t>1/2</w:t>
      </w:r>
      <w:r w:rsidR="00022064" w:rsidRPr="00B55B2F">
        <w:rPr>
          <w:sz w:val="28"/>
          <w:szCs w:val="28"/>
        </w:rPr>
        <w:t xml:space="preserve">, рациональное использование таргетной терапии, а также профилактические стратегии среди членов семьи больных – важнейшие элементы современной персонализированной онкогинекологической помощи. </w:t>
      </w:r>
      <w:r w:rsidR="0073659F" w:rsidRPr="00B55B2F">
        <w:rPr>
          <w:sz w:val="28"/>
          <w:szCs w:val="28"/>
        </w:rPr>
        <w:t>Расширение применения молекулярно-генетической стратификации пациенток и персонализированного подхода к лечению позволит повысить эффективность терапии, оптимизировать выбор поддерживающего лечения и улучшить показатели безрецидивной и общей выживаемости.</w:t>
      </w:r>
    </w:p>
    <w:p w14:paraId="660D9B13" w14:textId="77777777" w:rsidR="00984E7A" w:rsidRPr="00B55B2F" w:rsidRDefault="00984E7A" w:rsidP="00984E7A">
      <w:pPr>
        <w:pStyle w:val="ac"/>
        <w:ind w:firstLine="567"/>
        <w:jc w:val="both"/>
        <w:rPr>
          <w:sz w:val="28"/>
          <w:szCs w:val="28"/>
        </w:rPr>
      </w:pPr>
      <w:bookmarkStart w:id="25" w:name="_Toc223484034"/>
    </w:p>
    <w:p w14:paraId="33031513" w14:textId="77777777" w:rsidR="00984E7A" w:rsidRPr="00B55B2F" w:rsidRDefault="00984E7A" w:rsidP="00984E7A">
      <w:pPr>
        <w:pStyle w:val="ac"/>
        <w:ind w:firstLine="567"/>
        <w:jc w:val="both"/>
        <w:rPr>
          <w:sz w:val="28"/>
          <w:szCs w:val="28"/>
        </w:rPr>
      </w:pPr>
    </w:p>
    <w:p w14:paraId="184C4655" w14:textId="77777777" w:rsidR="00984E7A" w:rsidRPr="00B55B2F" w:rsidRDefault="00984E7A" w:rsidP="00984E7A">
      <w:pPr>
        <w:pStyle w:val="ac"/>
        <w:ind w:firstLine="567"/>
        <w:jc w:val="both"/>
        <w:rPr>
          <w:sz w:val="28"/>
          <w:szCs w:val="28"/>
        </w:rPr>
      </w:pPr>
    </w:p>
    <w:p w14:paraId="4132E8D8" w14:textId="77777777" w:rsidR="00984E7A" w:rsidRPr="00B55B2F" w:rsidRDefault="00984E7A" w:rsidP="00984E7A">
      <w:pPr>
        <w:pStyle w:val="ac"/>
        <w:ind w:firstLine="567"/>
        <w:jc w:val="both"/>
        <w:rPr>
          <w:sz w:val="28"/>
          <w:szCs w:val="28"/>
        </w:rPr>
      </w:pPr>
    </w:p>
    <w:p w14:paraId="591B88A0" w14:textId="77777777" w:rsidR="00984E7A" w:rsidRPr="00B55B2F" w:rsidRDefault="00984E7A" w:rsidP="00984E7A">
      <w:pPr>
        <w:pStyle w:val="ac"/>
        <w:ind w:firstLine="567"/>
        <w:jc w:val="both"/>
        <w:rPr>
          <w:sz w:val="28"/>
          <w:szCs w:val="28"/>
        </w:rPr>
      </w:pPr>
    </w:p>
    <w:p w14:paraId="10553A05" w14:textId="77777777" w:rsidR="00984E7A" w:rsidRPr="00B55B2F" w:rsidRDefault="00984E7A" w:rsidP="00984E7A">
      <w:pPr>
        <w:pStyle w:val="ac"/>
        <w:ind w:firstLine="567"/>
        <w:jc w:val="both"/>
        <w:rPr>
          <w:sz w:val="28"/>
          <w:szCs w:val="28"/>
        </w:rPr>
      </w:pPr>
    </w:p>
    <w:p w14:paraId="309F87C4" w14:textId="77777777" w:rsidR="00984E7A" w:rsidRPr="00B55B2F" w:rsidRDefault="00984E7A" w:rsidP="00984E7A">
      <w:pPr>
        <w:pStyle w:val="ac"/>
        <w:ind w:firstLine="567"/>
        <w:jc w:val="both"/>
        <w:rPr>
          <w:sz w:val="28"/>
          <w:szCs w:val="28"/>
        </w:rPr>
      </w:pPr>
    </w:p>
    <w:p w14:paraId="73283BA6" w14:textId="77777777" w:rsidR="00984E7A" w:rsidRPr="00B55B2F" w:rsidRDefault="00984E7A" w:rsidP="00984E7A">
      <w:pPr>
        <w:pStyle w:val="ac"/>
        <w:ind w:firstLine="567"/>
        <w:jc w:val="both"/>
        <w:rPr>
          <w:sz w:val="28"/>
          <w:szCs w:val="28"/>
        </w:rPr>
      </w:pPr>
    </w:p>
    <w:p w14:paraId="50316F1B" w14:textId="5026612C" w:rsidR="002B1457" w:rsidRPr="00B55B2F" w:rsidRDefault="002B1457" w:rsidP="00984E7A">
      <w:pPr>
        <w:pStyle w:val="ac"/>
        <w:ind w:firstLine="567"/>
        <w:jc w:val="both"/>
        <w:rPr>
          <w:sz w:val="28"/>
          <w:szCs w:val="28"/>
        </w:rPr>
      </w:pPr>
    </w:p>
    <w:p w14:paraId="6B6AC7C6" w14:textId="76984974" w:rsidR="00486724" w:rsidRPr="00B55B2F" w:rsidRDefault="00486724" w:rsidP="00984E7A">
      <w:pPr>
        <w:pStyle w:val="ac"/>
        <w:ind w:firstLine="567"/>
        <w:jc w:val="both"/>
        <w:rPr>
          <w:sz w:val="28"/>
          <w:szCs w:val="28"/>
        </w:rPr>
      </w:pPr>
    </w:p>
    <w:p w14:paraId="4B46DA74" w14:textId="77777777" w:rsidR="00486724" w:rsidRPr="00B55B2F" w:rsidRDefault="00486724" w:rsidP="00984E7A">
      <w:pPr>
        <w:pStyle w:val="ac"/>
        <w:ind w:firstLine="567"/>
        <w:jc w:val="both"/>
        <w:rPr>
          <w:sz w:val="28"/>
          <w:szCs w:val="28"/>
        </w:rPr>
      </w:pPr>
    </w:p>
    <w:p w14:paraId="22588AC6" w14:textId="53F0220B" w:rsidR="00672D60" w:rsidRPr="00B55B2F" w:rsidRDefault="00672D60" w:rsidP="00984E7A">
      <w:pPr>
        <w:pStyle w:val="ac"/>
        <w:ind w:firstLine="567"/>
        <w:jc w:val="both"/>
        <w:rPr>
          <w:sz w:val="28"/>
          <w:szCs w:val="28"/>
        </w:rPr>
      </w:pPr>
    </w:p>
    <w:p w14:paraId="3E56D4BE" w14:textId="77777777" w:rsidR="00E83FFE" w:rsidRPr="00B55B2F" w:rsidRDefault="00E83FFE" w:rsidP="00984E7A">
      <w:pPr>
        <w:pStyle w:val="ac"/>
        <w:ind w:firstLine="567"/>
        <w:jc w:val="both"/>
        <w:rPr>
          <w:sz w:val="28"/>
          <w:szCs w:val="28"/>
        </w:rPr>
      </w:pPr>
    </w:p>
    <w:p w14:paraId="5A0ACA01" w14:textId="77777777" w:rsidR="00683A63" w:rsidRPr="00B55B2F" w:rsidRDefault="00683A63" w:rsidP="00984E7A">
      <w:pPr>
        <w:pStyle w:val="ac"/>
        <w:ind w:firstLine="567"/>
        <w:jc w:val="both"/>
        <w:rPr>
          <w:sz w:val="28"/>
          <w:szCs w:val="28"/>
        </w:rPr>
      </w:pPr>
    </w:p>
    <w:p w14:paraId="770E2234" w14:textId="7A498060" w:rsidR="00534A18" w:rsidRPr="00B55B2F" w:rsidRDefault="00534A18" w:rsidP="00534A18">
      <w:pPr>
        <w:pStyle w:val="1"/>
        <w:jc w:val="center"/>
        <w:rPr>
          <w:rFonts w:ascii="Times New Roman" w:hAnsi="Times New Roman" w:cs="Times New Roman"/>
          <w:color w:val="auto"/>
        </w:rPr>
      </w:pPr>
      <w:r w:rsidRPr="00B55B2F">
        <w:rPr>
          <w:rFonts w:ascii="Times New Roman" w:hAnsi="Times New Roman" w:cs="Times New Roman"/>
          <w:color w:val="auto"/>
        </w:rPr>
        <w:lastRenderedPageBreak/>
        <w:t>ЗАК</w:t>
      </w:r>
      <w:r w:rsidRPr="00B55B2F">
        <w:rPr>
          <w:rFonts w:ascii="Times New Roman" w:hAnsi="Times New Roman" w:cs="Times New Roman"/>
          <w:color w:val="auto"/>
          <w:lang w:val="kk-KZ"/>
        </w:rPr>
        <w:t>Л</w:t>
      </w:r>
      <w:r w:rsidRPr="00B55B2F">
        <w:rPr>
          <w:rFonts w:ascii="Times New Roman" w:hAnsi="Times New Roman" w:cs="Times New Roman"/>
          <w:color w:val="auto"/>
        </w:rPr>
        <w:t>ЮЧЕНИЕ</w:t>
      </w:r>
      <w:bookmarkEnd w:id="25"/>
    </w:p>
    <w:p w14:paraId="74431DE6" w14:textId="77777777" w:rsidR="00534A18" w:rsidRPr="00B55B2F" w:rsidRDefault="00534A18" w:rsidP="00360E30">
      <w:pPr>
        <w:pStyle w:val="a3"/>
        <w:ind w:left="0" w:firstLine="567"/>
      </w:pPr>
    </w:p>
    <w:p w14:paraId="683C4ED6" w14:textId="47F92E43" w:rsidR="00015A90" w:rsidRPr="00B55B2F" w:rsidRDefault="00015A90" w:rsidP="00CB5191">
      <w:pPr>
        <w:pStyle w:val="muitypography-root"/>
        <w:shd w:val="clear" w:color="auto" w:fill="FFFFFF"/>
        <w:spacing w:before="0" w:beforeAutospacing="0" w:after="0" w:afterAutospacing="0"/>
        <w:ind w:firstLine="567"/>
        <w:jc w:val="both"/>
        <w:rPr>
          <w:b/>
          <w:sz w:val="28"/>
          <w:szCs w:val="28"/>
        </w:rPr>
      </w:pPr>
      <w:r w:rsidRPr="00B55B2F">
        <w:rPr>
          <w:rStyle w:val="ae"/>
          <w:rFonts w:eastAsiaTheme="majorEastAsia"/>
          <w:b w:val="0"/>
          <w:sz w:val="28"/>
          <w:szCs w:val="28"/>
        </w:rPr>
        <w:t>Эпидемиологический анализ показал, что РЯ оста</w:t>
      </w:r>
      <w:r w:rsidR="00EE1A62" w:rsidRPr="00B55B2F">
        <w:rPr>
          <w:rStyle w:val="ae"/>
          <w:rFonts w:eastAsiaTheme="majorEastAsia"/>
          <w:b w:val="0"/>
          <w:sz w:val="28"/>
          <w:szCs w:val="28"/>
        </w:rPr>
        <w:t>е</w:t>
      </w:r>
      <w:r w:rsidRPr="00B55B2F">
        <w:rPr>
          <w:rStyle w:val="ae"/>
          <w:rFonts w:eastAsiaTheme="majorEastAsia"/>
          <w:b w:val="0"/>
          <w:sz w:val="28"/>
          <w:szCs w:val="28"/>
        </w:rPr>
        <w:t>тся одним из наиболее значимых онкологических заболеваний у женщин в РК, занимая в структуре ЗНО женской репродуктивной системы четв</w:t>
      </w:r>
      <w:r w:rsidR="00EE1A62" w:rsidRPr="00B55B2F">
        <w:rPr>
          <w:rStyle w:val="ae"/>
          <w:rFonts w:eastAsiaTheme="majorEastAsia"/>
          <w:b w:val="0"/>
          <w:sz w:val="28"/>
          <w:szCs w:val="28"/>
        </w:rPr>
        <w:t>е</w:t>
      </w:r>
      <w:r w:rsidRPr="00B55B2F">
        <w:rPr>
          <w:rStyle w:val="ae"/>
          <w:rFonts w:eastAsiaTheme="majorEastAsia"/>
          <w:b w:val="0"/>
          <w:sz w:val="28"/>
          <w:szCs w:val="28"/>
        </w:rPr>
        <w:t xml:space="preserve">ртое место по частоте выявления и пятое </w:t>
      </w:r>
      <w:r w:rsidR="008A6F45" w:rsidRPr="00B55B2F">
        <w:rPr>
          <w:rStyle w:val="ae"/>
          <w:rFonts w:eastAsiaTheme="majorEastAsia"/>
          <w:b w:val="0"/>
          <w:sz w:val="28"/>
          <w:szCs w:val="28"/>
        </w:rPr>
        <w:t>–</w:t>
      </w:r>
      <w:r w:rsidRPr="00B55B2F">
        <w:rPr>
          <w:rStyle w:val="ae"/>
          <w:rFonts w:eastAsiaTheme="majorEastAsia"/>
          <w:b w:val="0"/>
          <w:sz w:val="28"/>
          <w:szCs w:val="28"/>
        </w:rPr>
        <w:t xml:space="preserve"> по смертности.</w:t>
      </w:r>
    </w:p>
    <w:p w14:paraId="6CA96026" w14:textId="00F76B34" w:rsidR="00015A90" w:rsidRPr="00B55B2F" w:rsidRDefault="00015A90" w:rsidP="00441A93">
      <w:pPr>
        <w:pStyle w:val="muitypography-root"/>
        <w:shd w:val="clear" w:color="auto" w:fill="FFFFFF"/>
        <w:spacing w:before="0" w:beforeAutospacing="0" w:after="0" w:afterAutospacing="0"/>
        <w:ind w:firstLine="567"/>
        <w:jc w:val="both"/>
        <w:rPr>
          <w:sz w:val="28"/>
          <w:szCs w:val="28"/>
        </w:rPr>
      </w:pPr>
      <w:r w:rsidRPr="00B55B2F">
        <w:rPr>
          <w:sz w:val="28"/>
          <w:szCs w:val="28"/>
        </w:rPr>
        <w:t>За двадцатилетний период (2004</w:t>
      </w:r>
      <w:r w:rsidR="008F3435" w:rsidRPr="00B55B2F">
        <w:rPr>
          <w:sz w:val="28"/>
          <w:szCs w:val="28"/>
        </w:rPr>
        <w:t>–</w:t>
      </w:r>
      <w:r w:rsidR="008A6F45" w:rsidRPr="00B55B2F">
        <w:rPr>
          <w:sz w:val="28"/>
          <w:szCs w:val="28"/>
        </w:rPr>
        <w:t>2</w:t>
      </w:r>
      <w:r w:rsidRPr="00B55B2F">
        <w:rPr>
          <w:sz w:val="28"/>
          <w:szCs w:val="28"/>
        </w:rPr>
        <w:t>024 гг.) общее количество пациентов с онкологическими заболеваниями, состоящих на диспансерном уч</w:t>
      </w:r>
      <w:r w:rsidR="00EE1A62" w:rsidRPr="00B55B2F">
        <w:rPr>
          <w:sz w:val="28"/>
          <w:szCs w:val="28"/>
        </w:rPr>
        <w:t>е</w:t>
      </w:r>
      <w:r w:rsidRPr="00B55B2F">
        <w:rPr>
          <w:sz w:val="28"/>
          <w:szCs w:val="28"/>
        </w:rPr>
        <w:t xml:space="preserve">те, увеличилось с 29 157 до 41 293 </w:t>
      </w:r>
      <w:r w:rsidR="008F3435" w:rsidRPr="00B55B2F">
        <w:rPr>
          <w:sz w:val="28"/>
          <w:szCs w:val="28"/>
        </w:rPr>
        <w:t>(на</w:t>
      </w:r>
      <w:r w:rsidRPr="00B55B2F">
        <w:rPr>
          <w:sz w:val="28"/>
          <w:szCs w:val="28"/>
        </w:rPr>
        <w:t xml:space="preserve"> 41,6</w:t>
      </w:r>
      <w:r w:rsidR="00831157" w:rsidRPr="00B55B2F">
        <w:rPr>
          <w:sz w:val="28"/>
          <w:szCs w:val="28"/>
        </w:rPr>
        <w:t xml:space="preserve"> </w:t>
      </w:r>
      <w:r w:rsidR="00AF34E0" w:rsidRPr="00B55B2F">
        <w:rPr>
          <w:sz w:val="28"/>
          <w:szCs w:val="28"/>
        </w:rPr>
        <w:t>%</w:t>
      </w:r>
      <w:r w:rsidRPr="00B55B2F">
        <w:rPr>
          <w:sz w:val="28"/>
          <w:szCs w:val="28"/>
        </w:rPr>
        <w:t xml:space="preserve">). Аналогичная тенденция наблюдалась среди сельского населения </w:t>
      </w:r>
      <w:r w:rsidR="008A6F45" w:rsidRPr="00B55B2F">
        <w:rPr>
          <w:sz w:val="28"/>
          <w:szCs w:val="28"/>
        </w:rPr>
        <w:t>–</w:t>
      </w:r>
      <w:r w:rsidRPr="00B55B2F">
        <w:rPr>
          <w:sz w:val="28"/>
          <w:szCs w:val="28"/>
        </w:rPr>
        <w:t xml:space="preserve"> рост с 10 047 до 13 320 случаев (</w:t>
      </w:r>
      <w:r w:rsidR="008F3435" w:rsidRPr="00B55B2F">
        <w:rPr>
          <w:sz w:val="28"/>
          <w:szCs w:val="28"/>
        </w:rPr>
        <w:t xml:space="preserve">на </w:t>
      </w:r>
      <w:r w:rsidRPr="00B55B2F">
        <w:rPr>
          <w:sz w:val="28"/>
          <w:szCs w:val="28"/>
        </w:rPr>
        <w:t>32,6</w:t>
      </w:r>
      <w:r w:rsidR="00831157" w:rsidRPr="00B55B2F">
        <w:rPr>
          <w:sz w:val="28"/>
          <w:szCs w:val="28"/>
        </w:rPr>
        <w:t xml:space="preserve"> </w:t>
      </w:r>
      <w:r w:rsidR="00AF34E0" w:rsidRPr="00B55B2F">
        <w:rPr>
          <w:sz w:val="28"/>
          <w:szCs w:val="28"/>
        </w:rPr>
        <w:t>%</w:t>
      </w:r>
      <w:r w:rsidRPr="00B55B2F">
        <w:rPr>
          <w:sz w:val="28"/>
          <w:szCs w:val="28"/>
        </w:rPr>
        <w:t xml:space="preserve">). Количество женщин с диагнозом РЯ возросло с 797 в 2004 году до 1 237 в 2024 году </w:t>
      </w:r>
      <w:r w:rsidR="008F3435" w:rsidRPr="00B55B2F">
        <w:rPr>
          <w:sz w:val="28"/>
          <w:szCs w:val="28"/>
        </w:rPr>
        <w:t>(</w:t>
      </w:r>
      <w:r w:rsidRPr="00B55B2F">
        <w:rPr>
          <w:sz w:val="28"/>
          <w:szCs w:val="28"/>
        </w:rPr>
        <w:t>на 55,2</w:t>
      </w:r>
      <w:r w:rsidR="00831157" w:rsidRPr="00B55B2F">
        <w:rPr>
          <w:sz w:val="28"/>
          <w:szCs w:val="28"/>
        </w:rPr>
        <w:t xml:space="preserve"> </w:t>
      </w:r>
      <w:r w:rsidR="00AF34E0" w:rsidRPr="00B55B2F">
        <w:rPr>
          <w:sz w:val="28"/>
          <w:szCs w:val="28"/>
        </w:rPr>
        <w:t>%</w:t>
      </w:r>
      <w:r w:rsidRPr="00B55B2F">
        <w:rPr>
          <w:sz w:val="28"/>
          <w:szCs w:val="28"/>
        </w:rPr>
        <w:t xml:space="preserve">), в сельских регионах </w:t>
      </w:r>
      <w:r w:rsidR="008A6F45" w:rsidRPr="00B55B2F">
        <w:rPr>
          <w:sz w:val="28"/>
          <w:szCs w:val="28"/>
        </w:rPr>
        <w:t>–</w:t>
      </w:r>
      <w:r w:rsidRPr="00B55B2F">
        <w:rPr>
          <w:sz w:val="28"/>
          <w:szCs w:val="28"/>
        </w:rPr>
        <w:t xml:space="preserve"> с 239 до 401 случая (на 67,8</w:t>
      </w:r>
      <w:r w:rsidR="00831157" w:rsidRPr="00B55B2F">
        <w:rPr>
          <w:sz w:val="28"/>
          <w:szCs w:val="28"/>
        </w:rPr>
        <w:t xml:space="preserve"> </w:t>
      </w:r>
      <w:r w:rsidR="00AF34E0" w:rsidRPr="00B55B2F">
        <w:rPr>
          <w:sz w:val="28"/>
          <w:szCs w:val="28"/>
        </w:rPr>
        <w:t>%</w:t>
      </w:r>
      <w:r w:rsidRPr="00B55B2F">
        <w:rPr>
          <w:sz w:val="28"/>
          <w:szCs w:val="28"/>
        </w:rPr>
        <w:t>). Удельный вес заболевания в структуре онкологической патологии у женщин оставался стабильным и составил 2,73</w:t>
      </w:r>
      <w:r w:rsidR="00831157" w:rsidRPr="00B55B2F">
        <w:rPr>
          <w:sz w:val="28"/>
          <w:szCs w:val="28"/>
        </w:rPr>
        <w:t xml:space="preserve"> </w:t>
      </w:r>
      <w:r w:rsidR="00AF34E0" w:rsidRPr="00B55B2F">
        <w:rPr>
          <w:sz w:val="28"/>
          <w:szCs w:val="28"/>
        </w:rPr>
        <w:t>%</w:t>
      </w:r>
      <w:r w:rsidRPr="00B55B2F">
        <w:rPr>
          <w:sz w:val="28"/>
          <w:szCs w:val="28"/>
        </w:rPr>
        <w:t xml:space="preserve"> как в 2004, так и в 2024 году.</w:t>
      </w:r>
    </w:p>
    <w:p w14:paraId="257D9489" w14:textId="67E1F6B6" w:rsidR="00441A93" w:rsidRPr="00B55B2F" w:rsidRDefault="00441A93" w:rsidP="00441A93">
      <w:pPr>
        <w:pStyle w:val="ac"/>
        <w:spacing w:before="0" w:beforeAutospacing="0" w:after="0" w:afterAutospacing="0"/>
        <w:ind w:firstLine="567"/>
        <w:jc w:val="both"/>
        <w:rPr>
          <w:sz w:val="28"/>
          <w:szCs w:val="28"/>
        </w:rPr>
      </w:pPr>
      <w:r w:rsidRPr="00B55B2F">
        <w:rPr>
          <w:sz w:val="28"/>
          <w:szCs w:val="28"/>
        </w:rPr>
        <w:t>Проведенный анализ эпидемиологических показателей РЯ в РК за 2004–2024 гг. выявил устойчивую тенденцию к росту заболеваемости. Интенсивный показатель увеличился с 10,2 до 12,1 на 100 000 женского населения, что соответствует росту на 18,6</w:t>
      </w:r>
      <w:r w:rsidR="00831157" w:rsidRPr="00B55B2F">
        <w:rPr>
          <w:sz w:val="28"/>
          <w:szCs w:val="28"/>
        </w:rPr>
        <w:t xml:space="preserve"> </w:t>
      </w:r>
      <w:r w:rsidRPr="00B55B2F">
        <w:rPr>
          <w:sz w:val="28"/>
          <w:szCs w:val="28"/>
        </w:rPr>
        <w:t xml:space="preserve">%. </w:t>
      </w:r>
      <w:r w:rsidR="00831157" w:rsidRPr="00B55B2F">
        <w:rPr>
          <w:sz w:val="28"/>
          <w:szCs w:val="28"/>
        </w:rPr>
        <w:t>В</w:t>
      </w:r>
      <w:r w:rsidRPr="00B55B2F">
        <w:rPr>
          <w:sz w:val="28"/>
          <w:szCs w:val="28"/>
        </w:rPr>
        <w:t>ыс</w:t>
      </w:r>
      <w:r w:rsidR="00831157" w:rsidRPr="00B55B2F">
        <w:rPr>
          <w:sz w:val="28"/>
          <w:szCs w:val="28"/>
        </w:rPr>
        <w:t>ший</w:t>
      </w:r>
      <w:r w:rsidRPr="00B55B2F">
        <w:rPr>
          <w:sz w:val="28"/>
          <w:szCs w:val="28"/>
        </w:rPr>
        <w:t xml:space="preserve"> уровень заболеваемости зарегистрирован в 2021 году – 12,9 на 100 000, минимальные значения отмечались в 2005–2006 гг. – 9,8 на 100 000. Стандартизованный показатель заболеваемости также имел тенденцию к увеличению – с 10,0 до 10,2 на 100 000 женщин (на 2</w:t>
      </w:r>
      <w:r w:rsidR="00831157" w:rsidRPr="00B55B2F">
        <w:rPr>
          <w:sz w:val="28"/>
          <w:szCs w:val="28"/>
        </w:rPr>
        <w:t xml:space="preserve"> </w:t>
      </w:r>
      <w:r w:rsidRPr="00B55B2F">
        <w:rPr>
          <w:sz w:val="28"/>
          <w:szCs w:val="28"/>
        </w:rPr>
        <w:t>%), достигая максимального значения в 2015 году – 11,8 на 100 000. Минимальное значение отмечено в 2020 году – 9,4 на 100 000 женщин.</w:t>
      </w:r>
    </w:p>
    <w:p w14:paraId="1FDAABB1" w14:textId="684F585E" w:rsidR="00441A93" w:rsidRPr="00B55B2F" w:rsidRDefault="00441A93" w:rsidP="00441A93">
      <w:pPr>
        <w:ind w:firstLine="567"/>
        <w:jc w:val="both"/>
        <w:rPr>
          <w:sz w:val="28"/>
          <w:szCs w:val="28"/>
          <w:lang w:eastAsia="ru-RU"/>
        </w:rPr>
      </w:pPr>
      <w:r w:rsidRPr="00B55B2F">
        <w:rPr>
          <w:sz w:val="28"/>
          <w:szCs w:val="28"/>
          <w:lang w:eastAsia="ru-RU"/>
        </w:rPr>
        <w:t xml:space="preserve">Несмотря на рост заболеваемости, показатели смертности продемонстрировали тенденцию к снижению. Интенсивный показатель смертности уменьшился с 5,5 в 2004 году до 4,8 на 100 000 женского населения в 2024 году. Максимальный уровень смертности зарегистрирован в 2012 году </w:t>
      </w:r>
      <w:r w:rsidRPr="00B55B2F">
        <w:rPr>
          <w:sz w:val="28"/>
          <w:szCs w:val="28"/>
        </w:rPr>
        <w:t>–</w:t>
      </w:r>
      <w:r w:rsidRPr="00B55B2F">
        <w:rPr>
          <w:sz w:val="28"/>
          <w:szCs w:val="28"/>
          <w:lang w:eastAsia="ru-RU"/>
        </w:rPr>
        <w:t xml:space="preserve"> 6,5 на 100 000, минимальный </w:t>
      </w:r>
      <w:r w:rsidRPr="00B55B2F">
        <w:rPr>
          <w:sz w:val="28"/>
          <w:szCs w:val="28"/>
        </w:rPr>
        <w:t>–</w:t>
      </w:r>
      <w:r w:rsidRPr="00B55B2F">
        <w:rPr>
          <w:sz w:val="28"/>
          <w:szCs w:val="28"/>
          <w:lang w:eastAsia="ru-RU"/>
        </w:rPr>
        <w:t xml:space="preserve"> в 2023 году </w:t>
      </w:r>
      <w:r w:rsidRPr="00B55B2F">
        <w:rPr>
          <w:sz w:val="28"/>
          <w:szCs w:val="28"/>
        </w:rPr>
        <w:t>–</w:t>
      </w:r>
      <w:r w:rsidRPr="00B55B2F">
        <w:rPr>
          <w:sz w:val="28"/>
          <w:szCs w:val="28"/>
          <w:lang w:eastAsia="ru-RU"/>
        </w:rPr>
        <w:t xml:space="preserve"> 4,1 на 100 000. Стандартизованный показатель смертности снизился с 5,3 до 4,0 на 100 000 женщин, что соответствует снижению на 24,5</w:t>
      </w:r>
      <w:r w:rsidR="00831157" w:rsidRPr="00B55B2F">
        <w:rPr>
          <w:sz w:val="28"/>
          <w:szCs w:val="28"/>
          <w:lang w:eastAsia="ru-RU"/>
        </w:rPr>
        <w:t xml:space="preserve"> </w:t>
      </w:r>
      <w:r w:rsidRPr="00B55B2F">
        <w:rPr>
          <w:sz w:val="28"/>
          <w:szCs w:val="28"/>
          <w:lang w:eastAsia="ru-RU"/>
        </w:rPr>
        <w:t>%. Полученные данные свидетельствуют о сохраняющейся высокой медико-социальной значимости РЯ и необходимости дальнейшего совершенствования ранней диагностики и персонализированного подхода к лечению.</w:t>
      </w:r>
    </w:p>
    <w:p w14:paraId="3387CF67" w14:textId="20213D00"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Анализ 21 072 впервые выявленных случаев РЯ подтвердил выраженную возрастную зависимость заболеваемости. В возрасте до 30 лет зарегистрировано 970 случаев (4,6</w:t>
      </w:r>
      <w:r w:rsidR="00831157" w:rsidRPr="00B55B2F">
        <w:rPr>
          <w:sz w:val="28"/>
          <w:szCs w:val="28"/>
        </w:rPr>
        <w:t xml:space="preserve"> </w:t>
      </w:r>
      <w:r w:rsidR="00AF34E0" w:rsidRPr="00B55B2F">
        <w:rPr>
          <w:sz w:val="28"/>
          <w:szCs w:val="28"/>
        </w:rPr>
        <w:t>%</w:t>
      </w:r>
      <w:r w:rsidRPr="00B55B2F">
        <w:rPr>
          <w:sz w:val="28"/>
          <w:szCs w:val="28"/>
        </w:rPr>
        <w:t>), в 30</w:t>
      </w:r>
      <w:r w:rsidR="001226F7" w:rsidRPr="00B55B2F">
        <w:rPr>
          <w:sz w:val="28"/>
          <w:szCs w:val="28"/>
        </w:rPr>
        <w:t>–</w:t>
      </w:r>
      <w:r w:rsidR="008A6F45" w:rsidRPr="00B55B2F">
        <w:rPr>
          <w:sz w:val="28"/>
          <w:szCs w:val="28"/>
        </w:rPr>
        <w:t>3</w:t>
      </w:r>
      <w:r w:rsidRPr="00B55B2F">
        <w:rPr>
          <w:sz w:val="28"/>
          <w:szCs w:val="28"/>
        </w:rPr>
        <w:t xml:space="preserve">9 лет </w:t>
      </w:r>
      <w:r w:rsidR="008A6F45" w:rsidRPr="00B55B2F">
        <w:rPr>
          <w:sz w:val="28"/>
          <w:szCs w:val="28"/>
        </w:rPr>
        <w:t>–</w:t>
      </w:r>
      <w:r w:rsidRPr="00B55B2F">
        <w:rPr>
          <w:sz w:val="28"/>
          <w:szCs w:val="28"/>
        </w:rPr>
        <w:t xml:space="preserve"> 1 626 (7,7</w:t>
      </w:r>
      <w:r w:rsidR="00831157" w:rsidRPr="00B55B2F">
        <w:rPr>
          <w:sz w:val="28"/>
          <w:szCs w:val="28"/>
        </w:rPr>
        <w:t xml:space="preserve"> </w:t>
      </w:r>
      <w:r w:rsidR="00AF34E0" w:rsidRPr="00B55B2F">
        <w:rPr>
          <w:sz w:val="28"/>
          <w:szCs w:val="28"/>
        </w:rPr>
        <w:t>%</w:t>
      </w:r>
      <w:r w:rsidRPr="00B55B2F">
        <w:rPr>
          <w:sz w:val="28"/>
          <w:szCs w:val="28"/>
        </w:rPr>
        <w:t>). С 40 лет наблюдается резкий рост: 4 029 случаев (19,1</w:t>
      </w:r>
      <w:r w:rsidR="00831157" w:rsidRPr="00B55B2F">
        <w:rPr>
          <w:sz w:val="28"/>
          <w:szCs w:val="28"/>
        </w:rPr>
        <w:t xml:space="preserve"> </w:t>
      </w:r>
      <w:r w:rsidR="00AF34E0" w:rsidRPr="00B55B2F">
        <w:rPr>
          <w:sz w:val="28"/>
          <w:szCs w:val="28"/>
        </w:rPr>
        <w:t>%</w:t>
      </w:r>
      <w:r w:rsidRPr="00B55B2F">
        <w:rPr>
          <w:sz w:val="28"/>
          <w:szCs w:val="28"/>
        </w:rPr>
        <w:t>) в 40–49 лет, 6 078 случаев (28,</w:t>
      </w:r>
      <w:r w:rsidR="00176740" w:rsidRPr="00B55B2F">
        <w:rPr>
          <w:sz w:val="28"/>
          <w:szCs w:val="28"/>
        </w:rPr>
        <w:t>8</w:t>
      </w:r>
      <w:r w:rsidR="00831157" w:rsidRPr="00B55B2F">
        <w:rPr>
          <w:sz w:val="28"/>
          <w:szCs w:val="28"/>
        </w:rPr>
        <w:t xml:space="preserve"> </w:t>
      </w:r>
      <w:r w:rsidR="00AF34E0" w:rsidRPr="00B55B2F">
        <w:rPr>
          <w:sz w:val="28"/>
          <w:szCs w:val="28"/>
        </w:rPr>
        <w:t>%</w:t>
      </w:r>
      <w:r w:rsidRPr="00B55B2F">
        <w:rPr>
          <w:sz w:val="28"/>
          <w:szCs w:val="28"/>
        </w:rPr>
        <w:t>) в 50–59 лет (пик), 5 085 (24,1</w:t>
      </w:r>
      <w:r w:rsidR="00831157" w:rsidRPr="00B55B2F">
        <w:rPr>
          <w:sz w:val="28"/>
          <w:szCs w:val="28"/>
        </w:rPr>
        <w:t xml:space="preserve"> </w:t>
      </w:r>
      <w:r w:rsidR="00AF34E0" w:rsidRPr="00B55B2F">
        <w:rPr>
          <w:sz w:val="28"/>
          <w:szCs w:val="28"/>
        </w:rPr>
        <w:t>%</w:t>
      </w:r>
      <w:r w:rsidRPr="00B55B2F">
        <w:rPr>
          <w:sz w:val="28"/>
          <w:szCs w:val="28"/>
        </w:rPr>
        <w:t>) в 60</w:t>
      </w:r>
      <w:r w:rsidR="001226F7" w:rsidRPr="00B55B2F">
        <w:rPr>
          <w:sz w:val="28"/>
          <w:szCs w:val="28"/>
        </w:rPr>
        <w:t>–</w:t>
      </w:r>
      <w:r w:rsidR="00741C77" w:rsidRPr="00B55B2F">
        <w:rPr>
          <w:sz w:val="28"/>
          <w:szCs w:val="28"/>
        </w:rPr>
        <w:t>6</w:t>
      </w:r>
      <w:r w:rsidRPr="00B55B2F">
        <w:rPr>
          <w:sz w:val="28"/>
          <w:szCs w:val="28"/>
        </w:rPr>
        <w:t>9 лет. В старших возрастных группах отмечено снижение: 2 654 (12,</w:t>
      </w:r>
      <w:r w:rsidR="00176740" w:rsidRPr="00B55B2F">
        <w:rPr>
          <w:sz w:val="28"/>
          <w:szCs w:val="28"/>
        </w:rPr>
        <w:t>5</w:t>
      </w:r>
      <w:r w:rsidR="00831157" w:rsidRPr="00B55B2F">
        <w:rPr>
          <w:sz w:val="28"/>
          <w:szCs w:val="28"/>
        </w:rPr>
        <w:t xml:space="preserve"> </w:t>
      </w:r>
      <w:r w:rsidR="00AF34E0" w:rsidRPr="00B55B2F">
        <w:rPr>
          <w:sz w:val="28"/>
          <w:szCs w:val="28"/>
        </w:rPr>
        <w:t>%</w:t>
      </w:r>
      <w:r w:rsidRPr="00B55B2F">
        <w:rPr>
          <w:sz w:val="28"/>
          <w:szCs w:val="28"/>
        </w:rPr>
        <w:t>) в 70</w:t>
      </w:r>
      <w:r w:rsidR="001226F7" w:rsidRPr="00B55B2F">
        <w:rPr>
          <w:sz w:val="28"/>
          <w:szCs w:val="28"/>
        </w:rPr>
        <w:t>–</w:t>
      </w:r>
      <w:r w:rsidR="00741C77" w:rsidRPr="00B55B2F">
        <w:rPr>
          <w:sz w:val="28"/>
          <w:szCs w:val="28"/>
        </w:rPr>
        <w:t>7</w:t>
      </w:r>
      <w:r w:rsidRPr="00B55B2F">
        <w:rPr>
          <w:sz w:val="28"/>
          <w:szCs w:val="28"/>
        </w:rPr>
        <w:t>9 лет и 630 (3,</w:t>
      </w:r>
      <w:r w:rsidR="00176740" w:rsidRPr="00B55B2F">
        <w:rPr>
          <w:sz w:val="28"/>
          <w:szCs w:val="28"/>
        </w:rPr>
        <w:t>2</w:t>
      </w:r>
      <w:r w:rsidR="00831157" w:rsidRPr="00B55B2F">
        <w:rPr>
          <w:sz w:val="28"/>
          <w:szCs w:val="28"/>
        </w:rPr>
        <w:t xml:space="preserve"> </w:t>
      </w:r>
      <w:r w:rsidR="00AF34E0" w:rsidRPr="00B55B2F">
        <w:rPr>
          <w:sz w:val="28"/>
          <w:szCs w:val="28"/>
        </w:rPr>
        <w:t>%</w:t>
      </w:r>
      <w:r w:rsidRPr="00B55B2F">
        <w:rPr>
          <w:sz w:val="28"/>
          <w:szCs w:val="28"/>
        </w:rPr>
        <w:t>) в 80+ лет. Совокупно 65,4</w:t>
      </w:r>
      <w:r w:rsidR="00AF34E0" w:rsidRPr="00B55B2F">
        <w:rPr>
          <w:sz w:val="28"/>
          <w:szCs w:val="28"/>
        </w:rPr>
        <w:t>%</w:t>
      </w:r>
      <w:r w:rsidRPr="00B55B2F">
        <w:rPr>
          <w:sz w:val="28"/>
          <w:szCs w:val="28"/>
        </w:rPr>
        <w:t xml:space="preserve"> всех диагнозов приходится на возраст 45</w:t>
      </w:r>
      <w:r w:rsidR="00741C77" w:rsidRPr="00B55B2F">
        <w:rPr>
          <w:sz w:val="28"/>
          <w:szCs w:val="28"/>
        </w:rPr>
        <w:t>-7</w:t>
      </w:r>
      <w:r w:rsidRPr="00B55B2F">
        <w:rPr>
          <w:sz w:val="28"/>
          <w:szCs w:val="28"/>
        </w:rPr>
        <w:t>4 лет.</w:t>
      </w:r>
    </w:p>
    <w:p w14:paraId="7C2C7DFA" w14:textId="7F7CA7DA"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Повозрастной анализ по четыр</w:t>
      </w:r>
      <w:r w:rsidR="00EE1A62" w:rsidRPr="00B55B2F">
        <w:rPr>
          <w:sz w:val="28"/>
          <w:szCs w:val="28"/>
        </w:rPr>
        <w:t>е</w:t>
      </w:r>
      <w:r w:rsidRPr="00B55B2F">
        <w:rPr>
          <w:sz w:val="28"/>
          <w:szCs w:val="28"/>
        </w:rPr>
        <w:t>м временным интервалам (2004</w:t>
      </w:r>
      <w:r w:rsidR="00831157" w:rsidRPr="00B55B2F">
        <w:rPr>
          <w:sz w:val="28"/>
          <w:szCs w:val="28"/>
        </w:rPr>
        <w:t>–</w:t>
      </w:r>
      <w:r w:rsidR="008A6F45" w:rsidRPr="00B55B2F">
        <w:rPr>
          <w:sz w:val="28"/>
          <w:szCs w:val="28"/>
        </w:rPr>
        <w:t>2</w:t>
      </w:r>
      <w:r w:rsidRPr="00B55B2F">
        <w:rPr>
          <w:sz w:val="28"/>
          <w:szCs w:val="28"/>
        </w:rPr>
        <w:t>008, 2009</w:t>
      </w:r>
      <w:r w:rsidR="00831157" w:rsidRPr="00B55B2F">
        <w:rPr>
          <w:sz w:val="28"/>
          <w:szCs w:val="28"/>
        </w:rPr>
        <w:t>–</w:t>
      </w:r>
      <w:r w:rsidR="008A6F45" w:rsidRPr="00B55B2F">
        <w:rPr>
          <w:sz w:val="28"/>
          <w:szCs w:val="28"/>
        </w:rPr>
        <w:t>2</w:t>
      </w:r>
      <w:r w:rsidRPr="00B55B2F">
        <w:rPr>
          <w:sz w:val="28"/>
          <w:szCs w:val="28"/>
        </w:rPr>
        <w:t>013, 2014</w:t>
      </w:r>
      <w:r w:rsidR="00831157" w:rsidRPr="00B55B2F">
        <w:rPr>
          <w:sz w:val="28"/>
          <w:szCs w:val="28"/>
        </w:rPr>
        <w:t>–</w:t>
      </w:r>
      <w:r w:rsidR="008A6F45" w:rsidRPr="00B55B2F">
        <w:rPr>
          <w:sz w:val="28"/>
          <w:szCs w:val="28"/>
        </w:rPr>
        <w:t>2</w:t>
      </w:r>
      <w:r w:rsidRPr="00B55B2F">
        <w:rPr>
          <w:sz w:val="28"/>
          <w:szCs w:val="28"/>
        </w:rPr>
        <w:t>018, 2019</w:t>
      </w:r>
      <w:r w:rsidR="00831157" w:rsidRPr="00B55B2F">
        <w:rPr>
          <w:sz w:val="28"/>
          <w:szCs w:val="28"/>
        </w:rPr>
        <w:t>–</w:t>
      </w:r>
      <w:r w:rsidR="008A6F45" w:rsidRPr="00B55B2F">
        <w:rPr>
          <w:sz w:val="28"/>
          <w:szCs w:val="28"/>
        </w:rPr>
        <w:t>2</w:t>
      </w:r>
      <w:r w:rsidRPr="00B55B2F">
        <w:rPr>
          <w:sz w:val="28"/>
          <w:szCs w:val="28"/>
        </w:rPr>
        <w:t>023 гг.) подтвердил закономерный рост заболеваемости с увеличением возраста. Максимальные показатели зарегистрированы в группе 65</w:t>
      </w:r>
      <w:r w:rsidR="00831157" w:rsidRPr="00B55B2F">
        <w:rPr>
          <w:sz w:val="28"/>
          <w:szCs w:val="28"/>
        </w:rPr>
        <w:t>–</w:t>
      </w:r>
      <w:r w:rsidR="00741C77" w:rsidRPr="00B55B2F">
        <w:rPr>
          <w:sz w:val="28"/>
          <w:szCs w:val="28"/>
        </w:rPr>
        <w:t>6</w:t>
      </w:r>
      <w:r w:rsidRPr="00B55B2F">
        <w:rPr>
          <w:sz w:val="28"/>
          <w:szCs w:val="28"/>
        </w:rPr>
        <w:t xml:space="preserve">9 лет </w:t>
      </w:r>
      <w:r w:rsidR="008A6F45" w:rsidRPr="00B55B2F">
        <w:rPr>
          <w:sz w:val="28"/>
          <w:szCs w:val="28"/>
        </w:rPr>
        <w:t>–</w:t>
      </w:r>
      <w:r w:rsidRPr="00B55B2F">
        <w:rPr>
          <w:sz w:val="28"/>
          <w:szCs w:val="28"/>
        </w:rPr>
        <w:t xml:space="preserve"> до 53,5 на 100 000 (2009</w:t>
      </w:r>
      <w:r w:rsidR="00831157" w:rsidRPr="00B55B2F">
        <w:rPr>
          <w:sz w:val="28"/>
          <w:szCs w:val="28"/>
        </w:rPr>
        <w:t>–</w:t>
      </w:r>
      <w:r w:rsidR="008A6F45" w:rsidRPr="00B55B2F">
        <w:rPr>
          <w:sz w:val="28"/>
          <w:szCs w:val="28"/>
        </w:rPr>
        <w:t>2</w:t>
      </w:r>
      <w:r w:rsidRPr="00B55B2F">
        <w:rPr>
          <w:sz w:val="28"/>
          <w:szCs w:val="28"/>
        </w:rPr>
        <w:t>013 гг.). В последние годы (2019</w:t>
      </w:r>
      <w:r w:rsidR="00831157" w:rsidRPr="00B55B2F">
        <w:rPr>
          <w:sz w:val="28"/>
          <w:szCs w:val="28"/>
        </w:rPr>
        <w:t>–</w:t>
      </w:r>
      <w:r w:rsidR="008A6F45" w:rsidRPr="00B55B2F">
        <w:rPr>
          <w:sz w:val="28"/>
          <w:szCs w:val="28"/>
        </w:rPr>
        <w:t>2</w:t>
      </w:r>
      <w:r w:rsidRPr="00B55B2F">
        <w:rPr>
          <w:sz w:val="28"/>
          <w:szCs w:val="28"/>
        </w:rPr>
        <w:t>023 гг.) отмечено снижение заболеваемости в старших возрастных когортах (60+ лет).</w:t>
      </w:r>
    </w:p>
    <w:p w14:paraId="1C37243D" w14:textId="44707F46" w:rsidR="00EE6AF8" w:rsidRPr="00B55B2F" w:rsidRDefault="00EE6AF8" w:rsidP="00EE6AF8">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Анализ стадийности впервые выявленных случаев РЯ показал увеличение доли ранних форм заболевания: частота I–II стадий возросла с 38,4</w:t>
      </w:r>
      <w:r w:rsidR="00831157" w:rsidRPr="00B55B2F">
        <w:rPr>
          <w:sz w:val="28"/>
          <w:szCs w:val="28"/>
        </w:rPr>
        <w:t xml:space="preserve"> </w:t>
      </w:r>
      <w:r w:rsidRPr="00B55B2F">
        <w:rPr>
          <w:sz w:val="28"/>
          <w:szCs w:val="28"/>
        </w:rPr>
        <w:t>% в 2004 году до 40,5</w:t>
      </w:r>
      <w:r w:rsidR="00831157" w:rsidRPr="00B55B2F">
        <w:rPr>
          <w:sz w:val="28"/>
          <w:szCs w:val="28"/>
        </w:rPr>
        <w:t xml:space="preserve"> </w:t>
      </w:r>
      <w:r w:rsidRPr="00B55B2F">
        <w:rPr>
          <w:sz w:val="28"/>
          <w:szCs w:val="28"/>
        </w:rPr>
        <w:t>% в 2024 году, что соответствует росту на 5,5</w:t>
      </w:r>
      <w:r w:rsidR="00831157" w:rsidRPr="00B55B2F">
        <w:rPr>
          <w:sz w:val="28"/>
          <w:szCs w:val="28"/>
        </w:rPr>
        <w:t xml:space="preserve"> </w:t>
      </w:r>
      <w:r w:rsidRPr="00B55B2F">
        <w:rPr>
          <w:sz w:val="28"/>
          <w:szCs w:val="28"/>
        </w:rPr>
        <w:t>%. Доля пациенток с III стадией увеличилась с 43,4</w:t>
      </w:r>
      <w:r w:rsidR="00831157" w:rsidRPr="00B55B2F">
        <w:rPr>
          <w:sz w:val="28"/>
          <w:szCs w:val="28"/>
        </w:rPr>
        <w:t xml:space="preserve"> </w:t>
      </w:r>
      <w:r w:rsidRPr="00B55B2F">
        <w:rPr>
          <w:sz w:val="28"/>
          <w:szCs w:val="28"/>
        </w:rPr>
        <w:t>% до 50</w:t>
      </w:r>
      <w:r w:rsidR="00831157" w:rsidRPr="00B55B2F">
        <w:rPr>
          <w:sz w:val="28"/>
          <w:szCs w:val="28"/>
        </w:rPr>
        <w:t xml:space="preserve"> </w:t>
      </w:r>
      <w:r w:rsidRPr="00B55B2F">
        <w:rPr>
          <w:sz w:val="28"/>
          <w:szCs w:val="28"/>
        </w:rPr>
        <w:t>% (рост на 15,2</w:t>
      </w:r>
      <w:r w:rsidR="00831157" w:rsidRPr="00B55B2F">
        <w:rPr>
          <w:sz w:val="28"/>
          <w:szCs w:val="28"/>
        </w:rPr>
        <w:t xml:space="preserve"> </w:t>
      </w:r>
      <w:r w:rsidRPr="00B55B2F">
        <w:rPr>
          <w:sz w:val="28"/>
          <w:szCs w:val="28"/>
        </w:rPr>
        <w:t xml:space="preserve">%), </w:t>
      </w:r>
      <w:r w:rsidR="00831157" w:rsidRPr="00B55B2F">
        <w:rPr>
          <w:sz w:val="28"/>
          <w:szCs w:val="28"/>
        </w:rPr>
        <w:t xml:space="preserve">что </w:t>
      </w:r>
      <w:r w:rsidRPr="00B55B2F">
        <w:rPr>
          <w:sz w:val="28"/>
          <w:szCs w:val="28"/>
        </w:rPr>
        <w:t>отража</w:t>
      </w:r>
      <w:r w:rsidR="00831157" w:rsidRPr="00B55B2F">
        <w:rPr>
          <w:sz w:val="28"/>
          <w:szCs w:val="28"/>
        </w:rPr>
        <w:t>ет</w:t>
      </w:r>
      <w:r w:rsidRPr="00B55B2F">
        <w:rPr>
          <w:sz w:val="28"/>
          <w:szCs w:val="28"/>
        </w:rPr>
        <w:t xml:space="preserve"> сохраняющееся преобладание распростран</w:t>
      </w:r>
      <w:r w:rsidR="00EE1A62" w:rsidRPr="00B55B2F">
        <w:rPr>
          <w:sz w:val="28"/>
          <w:szCs w:val="28"/>
        </w:rPr>
        <w:t>е</w:t>
      </w:r>
      <w:r w:rsidRPr="00B55B2F">
        <w:rPr>
          <w:sz w:val="28"/>
          <w:szCs w:val="28"/>
        </w:rPr>
        <w:t>нных форм заболевания. В то же время доля IV стадии снизилась с 18,1</w:t>
      </w:r>
      <w:r w:rsidR="00831157" w:rsidRPr="00B55B2F">
        <w:rPr>
          <w:sz w:val="28"/>
          <w:szCs w:val="28"/>
        </w:rPr>
        <w:t xml:space="preserve"> </w:t>
      </w:r>
      <w:r w:rsidRPr="00B55B2F">
        <w:rPr>
          <w:sz w:val="28"/>
          <w:szCs w:val="28"/>
        </w:rPr>
        <w:t>% до 9,5</w:t>
      </w:r>
      <w:r w:rsidR="00831157" w:rsidRPr="00B55B2F">
        <w:rPr>
          <w:sz w:val="28"/>
          <w:szCs w:val="28"/>
        </w:rPr>
        <w:t xml:space="preserve"> </w:t>
      </w:r>
      <w:r w:rsidRPr="00B55B2F">
        <w:rPr>
          <w:sz w:val="28"/>
          <w:szCs w:val="28"/>
        </w:rPr>
        <w:t>%, что соответствует уменьшению на 47,5</w:t>
      </w:r>
      <w:r w:rsidR="00831157" w:rsidRPr="00B55B2F">
        <w:rPr>
          <w:sz w:val="28"/>
          <w:szCs w:val="28"/>
        </w:rPr>
        <w:t xml:space="preserve"> </w:t>
      </w:r>
      <w:r w:rsidRPr="00B55B2F">
        <w:rPr>
          <w:sz w:val="28"/>
          <w:szCs w:val="28"/>
        </w:rPr>
        <w:t>%. Это отражает улучшение диагностики и повышение настороженности среди специалистов первичного звена.</w:t>
      </w:r>
    </w:p>
    <w:p w14:paraId="52634D6C" w14:textId="3CFDBB59" w:rsidR="00015A90" w:rsidRPr="00B55B2F" w:rsidRDefault="00015A90" w:rsidP="00CB5191">
      <w:pPr>
        <w:pStyle w:val="muitypography-root"/>
        <w:shd w:val="clear" w:color="auto" w:fill="FFFFFF"/>
        <w:spacing w:before="0" w:beforeAutospacing="0" w:after="0" w:afterAutospacing="0"/>
        <w:ind w:firstLine="567"/>
        <w:jc w:val="both"/>
        <w:rPr>
          <w:b/>
          <w:sz w:val="28"/>
          <w:szCs w:val="28"/>
        </w:rPr>
      </w:pPr>
      <w:r w:rsidRPr="00B55B2F">
        <w:rPr>
          <w:rStyle w:val="ae"/>
          <w:rFonts w:eastAsiaTheme="majorEastAsia"/>
          <w:b w:val="0"/>
          <w:sz w:val="28"/>
          <w:szCs w:val="28"/>
        </w:rPr>
        <w:t>Эпидемиологический анализ за двадцатилетний период выявил: устойчивый рост заболеваемости, умеренное снижение смертности, выраженную возрастную зависимость с пиком в 50</w:t>
      </w:r>
      <w:r w:rsidR="001226F7" w:rsidRPr="00B55B2F">
        <w:rPr>
          <w:sz w:val="28"/>
          <w:szCs w:val="28"/>
        </w:rPr>
        <w:t>–</w:t>
      </w:r>
      <w:r w:rsidR="00741C77" w:rsidRPr="00B55B2F">
        <w:rPr>
          <w:rStyle w:val="ae"/>
          <w:rFonts w:eastAsiaTheme="majorEastAsia"/>
          <w:b w:val="0"/>
          <w:sz w:val="28"/>
          <w:szCs w:val="28"/>
        </w:rPr>
        <w:t>6</w:t>
      </w:r>
      <w:r w:rsidRPr="00B55B2F">
        <w:rPr>
          <w:rStyle w:val="ae"/>
          <w:rFonts w:eastAsiaTheme="majorEastAsia"/>
          <w:b w:val="0"/>
          <w:sz w:val="28"/>
          <w:szCs w:val="28"/>
        </w:rPr>
        <w:t>9 лет, а также позитивные сдвиги в структуре стадийности с увеличением доли ранних форм и сокращением запущенных случаев.</w:t>
      </w:r>
    </w:p>
    <w:p w14:paraId="469E11F5" w14:textId="51420BD2"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общей выживаемости пациенток с ЭРЯ за период 2017</w:t>
      </w:r>
      <w:r w:rsidR="001226F7" w:rsidRPr="00B55B2F">
        <w:rPr>
          <w:sz w:val="28"/>
          <w:szCs w:val="28"/>
        </w:rPr>
        <w:t>–</w:t>
      </w:r>
      <w:r w:rsidR="008A6F45" w:rsidRPr="00B55B2F">
        <w:rPr>
          <w:sz w:val="28"/>
          <w:szCs w:val="28"/>
        </w:rPr>
        <w:t>2</w:t>
      </w:r>
      <w:r w:rsidRPr="00B55B2F">
        <w:rPr>
          <w:sz w:val="28"/>
          <w:szCs w:val="28"/>
        </w:rPr>
        <w:t>022 гг., провед</w:t>
      </w:r>
      <w:r w:rsidR="00EE1A62" w:rsidRPr="00B55B2F">
        <w:rPr>
          <w:sz w:val="28"/>
          <w:szCs w:val="28"/>
        </w:rPr>
        <w:t>е</w:t>
      </w:r>
      <w:r w:rsidRPr="00B55B2F">
        <w:rPr>
          <w:sz w:val="28"/>
          <w:szCs w:val="28"/>
        </w:rPr>
        <w:t>нный с использованием метода Каплана–Мейера, продемонстрировал закономерное снижение показателей в динамике наблюдения. Наиболее выраженное уменьшение фиксировалось в первые 12</w:t>
      </w:r>
      <w:r w:rsidR="001226F7" w:rsidRPr="00B55B2F">
        <w:rPr>
          <w:sz w:val="28"/>
          <w:szCs w:val="28"/>
        </w:rPr>
        <w:t>–</w:t>
      </w:r>
      <w:r w:rsidR="008A6F45" w:rsidRPr="00B55B2F">
        <w:rPr>
          <w:sz w:val="28"/>
          <w:szCs w:val="28"/>
        </w:rPr>
        <w:t>1</w:t>
      </w:r>
      <w:r w:rsidRPr="00B55B2F">
        <w:rPr>
          <w:sz w:val="28"/>
          <w:szCs w:val="28"/>
        </w:rPr>
        <w:t>8 месяцев после постановки диагноза, что указывает на высокий риск летальности в ранние сроки. В общей выборке средняя продолжительность выживания составила 20,36 ± 0,81 месяца (95</w:t>
      </w:r>
      <w:r w:rsidR="00831157"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18,78</w:t>
      </w:r>
      <w:r w:rsidR="001226F7" w:rsidRPr="00B55B2F">
        <w:rPr>
          <w:sz w:val="28"/>
          <w:szCs w:val="28"/>
        </w:rPr>
        <w:t>–</w:t>
      </w:r>
      <w:r w:rsidR="008A6F45" w:rsidRPr="00B55B2F">
        <w:rPr>
          <w:sz w:val="28"/>
          <w:szCs w:val="28"/>
        </w:rPr>
        <w:t>2</w:t>
      </w:r>
      <w:r w:rsidRPr="00B55B2F">
        <w:rPr>
          <w:sz w:val="28"/>
          <w:szCs w:val="28"/>
        </w:rPr>
        <w:t>1,94). К 40-му месяцу наблюдения доля выживших снижалась до 20</w:t>
      </w:r>
      <w:r w:rsidR="001226F7" w:rsidRPr="00B55B2F">
        <w:rPr>
          <w:sz w:val="28"/>
          <w:szCs w:val="28"/>
        </w:rPr>
        <w:t>–</w:t>
      </w:r>
      <w:r w:rsidR="008A6F45" w:rsidRPr="00B55B2F">
        <w:rPr>
          <w:sz w:val="28"/>
          <w:szCs w:val="28"/>
        </w:rPr>
        <w:t>2</w:t>
      </w:r>
      <w:r w:rsidRPr="00B55B2F">
        <w:rPr>
          <w:sz w:val="28"/>
          <w:szCs w:val="28"/>
        </w:rPr>
        <w:t>5</w:t>
      </w:r>
      <w:r w:rsidR="00831157" w:rsidRPr="00B55B2F">
        <w:rPr>
          <w:sz w:val="28"/>
          <w:szCs w:val="28"/>
        </w:rPr>
        <w:t xml:space="preserve"> </w:t>
      </w:r>
      <w:r w:rsidR="00AF34E0" w:rsidRPr="00B55B2F">
        <w:rPr>
          <w:sz w:val="28"/>
          <w:szCs w:val="28"/>
        </w:rPr>
        <w:t>%</w:t>
      </w:r>
      <w:r w:rsidRPr="00B55B2F">
        <w:rPr>
          <w:sz w:val="28"/>
          <w:szCs w:val="28"/>
        </w:rPr>
        <w:t>, а к 60-му месяцу приближалась к нул</w:t>
      </w:r>
      <w:r w:rsidR="00831157" w:rsidRPr="00B55B2F">
        <w:rPr>
          <w:sz w:val="28"/>
          <w:szCs w:val="28"/>
        </w:rPr>
        <w:t>ю</w:t>
      </w:r>
      <w:r w:rsidRPr="00B55B2F">
        <w:rPr>
          <w:sz w:val="28"/>
          <w:szCs w:val="28"/>
        </w:rPr>
        <w:t>.</w:t>
      </w:r>
    </w:p>
    <w:p w14:paraId="3923C928" w14:textId="2BDFDC76"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При стратификации по стадиям выявлены значимые различия. В группе пациенток с III стадией заболевания отмечалось постепенное снижение выживаемости с наибольшим спадом в первые 12</w:t>
      </w:r>
      <w:r w:rsidR="001226F7" w:rsidRPr="00B55B2F">
        <w:rPr>
          <w:sz w:val="28"/>
          <w:szCs w:val="28"/>
        </w:rPr>
        <w:t>–</w:t>
      </w:r>
      <w:r w:rsidR="008A6F45" w:rsidRPr="00B55B2F">
        <w:rPr>
          <w:sz w:val="28"/>
          <w:szCs w:val="28"/>
        </w:rPr>
        <w:t>1</w:t>
      </w:r>
      <w:r w:rsidRPr="00B55B2F">
        <w:rPr>
          <w:sz w:val="28"/>
          <w:szCs w:val="28"/>
        </w:rPr>
        <w:t xml:space="preserve">8 месяцев. </w:t>
      </w:r>
      <w:r w:rsidR="00831157" w:rsidRPr="00B55B2F">
        <w:rPr>
          <w:sz w:val="28"/>
          <w:szCs w:val="28"/>
        </w:rPr>
        <w:t>Общая выживаемость</w:t>
      </w:r>
      <w:r w:rsidRPr="00B55B2F">
        <w:rPr>
          <w:sz w:val="28"/>
          <w:szCs w:val="28"/>
        </w:rPr>
        <w:t xml:space="preserve"> составила 17,64 ± 0,86 месяца (95</w:t>
      </w:r>
      <w:r w:rsidR="006E6B9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15,96</w:t>
      </w:r>
      <w:r w:rsidR="001226F7" w:rsidRPr="00B55B2F">
        <w:rPr>
          <w:sz w:val="28"/>
          <w:szCs w:val="28"/>
        </w:rPr>
        <w:t>–</w:t>
      </w:r>
      <w:r w:rsidR="008A6F45" w:rsidRPr="00B55B2F">
        <w:rPr>
          <w:sz w:val="28"/>
          <w:szCs w:val="28"/>
        </w:rPr>
        <w:t>1</w:t>
      </w:r>
      <w:r w:rsidRPr="00B55B2F">
        <w:rPr>
          <w:sz w:val="28"/>
          <w:szCs w:val="28"/>
        </w:rPr>
        <w:t>9,33). К 36</w:t>
      </w:r>
      <w:r w:rsidR="001226F7" w:rsidRPr="00B55B2F">
        <w:rPr>
          <w:sz w:val="28"/>
          <w:szCs w:val="28"/>
        </w:rPr>
        <w:t>–</w:t>
      </w:r>
      <w:r w:rsidRPr="00B55B2F">
        <w:rPr>
          <w:sz w:val="28"/>
          <w:szCs w:val="28"/>
        </w:rPr>
        <w:t>му месяцу выживало менее 20</w:t>
      </w:r>
      <w:r w:rsidR="006E6B94" w:rsidRPr="00B55B2F">
        <w:rPr>
          <w:sz w:val="28"/>
          <w:szCs w:val="28"/>
        </w:rPr>
        <w:t xml:space="preserve"> </w:t>
      </w:r>
      <w:r w:rsidR="00AF34E0" w:rsidRPr="00B55B2F">
        <w:rPr>
          <w:sz w:val="28"/>
          <w:szCs w:val="28"/>
        </w:rPr>
        <w:t>%</w:t>
      </w:r>
      <w:r w:rsidRPr="00B55B2F">
        <w:rPr>
          <w:sz w:val="28"/>
          <w:szCs w:val="28"/>
        </w:rPr>
        <w:t xml:space="preserve"> пациенток, а к 60-му месяцу данный показатель приближался к нулю.</w:t>
      </w:r>
    </w:p>
    <w:p w14:paraId="2CE8E59D" w14:textId="54F2C65B"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Наиболее неблагоприятные результаты зарегистрированы в группе пациенток с IV стадией заболевания. Уже к концу первого года наблюдения показатель выживаемости снижался более чем наполовину, а в дальнейшем продолжал прогрессивно уменьшаться, достигая минимальных значений к 36–48 месяцам. Средняя продолжительность жизни в данной когорте составила лишь 10,03 ± 1,36 месяца (95</w:t>
      </w:r>
      <w:r w:rsidR="006E6B94" w:rsidRPr="00B55B2F">
        <w:rPr>
          <w:sz w:val="28"/>
          <w:szCs w:val="28"/>
        </w:rPr>
        <w:t xml:space="preserve"> </w:t>
      </w:r>
      <w:r w:rsidRPr="00B55B2F">
        <w:rPr>
          <w:sz w:val="28"/>
          <w:szCs w:val="28"/>
        </w:rPr>
        <w:t xml:space="preserve">% </w:t>
      </w:r>
      <w:r w:rsidR="008A6F45" w:rsidRPr="00B55B2F">
        <w:rPr>
          <w:sz w:val="28"/>
          <w:szCs w:val="28"/>
        </w:rPr>
        <w:t xml:space="preserve">ДИ: </w:t>
      </w:r>
      <w:r w:rsidRPr="00B55B2F">
        <w:rPr>
          <w:sz w:val="28"/>
          <w:szCs w:val="28"/>
        </w:rPr>
        <w:t>7,36</w:t>
      </w:r>
      <w:r w:rsidR="001226F7" w:rsidRPr="00B55B2F">
        <w:rPr>
          <w:sz w:val="28"/>
          <w:szCs w:val="28"/>
        </w:rPr>
        <w:t>–</w:t>
      </w:r>
      <w:r w:rsidR="008A6F45" w:rsidRPr="00B55B2F">
        <w:rPr>
          <w:sz w:val="28"/>
          <w:szCs w:val="28"/>
        </w:rPr>
        <w:t>1</w:t>
      </w:r>
      <w:r w:rsidRPr="00B55B2F">
        <w:rPr>
          <w:sz w:val="28"/>
          <w:szCs w:val="28"/>
        </w:rPr>
        <w:t>2,69), что свидетельствует об агрессивном течении опухолевого процесса и крайне неблагоприятном прогнозе.</w:t>
      </w:r>
    </w:p>
    <w:p w14:paraId="7DBD88F4" w14:textId="309BD2E5"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клинико-анамнестических характеристик пациенток с РЯ в РК (по данным исследования The Every Woman Study™: LMIC edition) показал ряд значимых особенностей. В исследование был</w:t>
      </w:r>
      <w:r w:rsidR="00CF2A08" w:rsidRPr="00B55B2F">
        <w:rPr>
          <w:sz w:val="28"/>
          <w:szCs w:val="28"/>
        </w:rPr>
        <w:t>а</w:t>
      </w:r>
      <w:r w:rsidRPr="00B55B2F">
        <w:rPr>
          <w:sz w:val="28"/>
          <w:szCs w:val="28"/>
        </w:rPr>
        <w:t xml:space="preserve"> включен</w:t>
      </w:r>
      <w:r w:rsidR="00CF2A08" w:rsidRPr="00B55B2F">
        <w:rPr>
          <w:sz w:val="28"/>
          <w:szCs w:val="28"/>
        </w:rPr>
        <w:t>а</w:t>
      </w:r>
      <w:r w:rsidRPr="00B55B2F">
        <w:rPr>
          <w:sz w:val="28"/>
          <w:szCs w:val="28"/>
        </w:rPr>
        <w:t xml:space="preserve"> 291 женщина, средний возраст на момент постановки диагноза составил 54,2 года. Морфологически доминировала СКВЗ (46</w:t>
      </w:r>
      <w:r w:rsidR="006E6B94" w:rsidRPr="00B55B2F">
        <w:rPr>
          <w:sz w:val="28"/>
          <w:szCs w:val="28"/>
        </w:rPr>
        <w:t xml:space="preserve"> </w:t>
      </w:r>
      <w:r w:rsidR="00AF34E0" w:rsidRPr="00B55B2F">
        <w:rPr>
          <w:sz w:val="28"/>
          <w:szCs w:val="28"/>
        </w:rPr>
        <w:t>%</w:t>
      </w:r>
      <w:r w:rsidRPr="00B55B2F">
        <w:rPr>
          <w:sz w:val="28"/>
          <w:szCs w:val="28"/>
        </w:rPr>
        <w:t>), что согласуется с общемировыми тенденциями. Более половины случаев (57,1</w:t>
      </w:r>
      <w:r w:rsidR="006E6B94" w:rsidRPr="00B55B2F">
        <w:rPr>
          <w:sz w:val="28"/>
          <w:szCs w:val="28"/>
        </w:rPr>
        <w:t xml:space="preserve"> </w:t>
      </w:r>
      <w:r w:rsidR="00AF34E0" w:rsidRPr="00B55B2F">
        <w:rPr>
          <w:sz w:val="28"/>
          <w:szCs w:val="28"/>
        </w:rPr>
        <w:t>%</w:t>
      </w:r>
      <w:r w:rsidRPr="00B55B2F">
        <w:rPr>
          <w:sz w:val="28"/>
          <w:szCs w:val="28"/>
        </w:rPr>
        <w:t>) диагностированы на поздних стадиях (III–IV FIGO), преимущественно на стадии III, что подтверждает сохраняющиеся сложности ранней диагностики.</w:t>
      </w:r>
    </w:p>
    <w:p w14:paraId="6B3BFF6F" w14:textId="25FD1646"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Наиболее распростран</w:t>
      </w:r>
      <w:r w:rsidR="00EE1A62" w:rsidRPr="00B55B2F">
        <w:rPr>
          <w:sz w:val="28"/>
          <w:szCs w:val="28"/>
        </w:rPr>
        <w:t>е</w:t>
      </w:r>
      <w:r w:rsidRPr="00B55B2F">
        <w:rPr>
          <w:sz w:val="28"/>
          <w:szCs w:val="28"/>
        </w:rPr>
        <w:t xml:space="preserve">нными методами обследования являлись определение уровня CA-125, МРТ и КТ, тогда как ПЭТ-КТ применялась ограниченно. Хирургическое лечение с полной циторедукцией удалось </w:t>
      </w:r>
      <w:r w:rsidRPr="00B55B2F">
        <w:rPr>
          <w:sz w:val="28"/>
          <w:szCs w:val="28"/>
        </w:rPr>
        <w:lastRenderedPageBreak/>
        <w:t>выполнить у 67</w:t>
      </w:r>
      <w:r w:rsidR="001A51A2" w:rsidRPr="00B55B2F">
        <w:rPr>
          <w:sz w:val="28"/>
          <w:szCs w:val="28"/>
        </w:rPr>
        <w:t xml:space="preserve"> </w:t>
      </w:r>
      <w:r w:rsidR="00AF34E0" w:rsidRPr="00B55B2F">
        <w:rPr>
          <w:sz w:val="28"/>
          <w:szCs w:val="28"/>
        </w:rPr>
        <w:t>%</w:t>
      </w:r>
      <w:r w:rsidRPr="00B55B2F">
        <w:rPr>
          <w:sz w:val="28"/>
          <w:szCs w:val="28"/>
        </w:rPr>
        <w:t xml:space="preserve"> пациенток,</w:t>
      </w:r>
      <w:r w:rsidR="00CF2A08" w:rsidRPr="00B55B2F">
        <w:rPr>
          <w:sz w:val="28"/>
          <w:szCs w:val="28"/>
        </w:rPr>
        <w:t xml:space="preserve"> тогда как</w:t>
      </w:r>
      <w:r w:rsidRPr="00B55B2F">
        <w:rPr>
          <w:sz w:val="28"/>
          <w:szCs w:val="28"/>
        </w:rPr>
        <w:t xml:space="preserve"> химиотерапия проводилась в 85,8</w:t>
      </w:r>
      <w:r w:rsidR="001A51A2" w:rsidRPr="00B55B2F">
        <w:rPr>
          <w:sz w:val="28"/>
          <w:szCs w:val="28"/>
        </w:rPr>
        <w:t xml:space="preserve"> </w:t>
      </w:r>
      <w:r w:rsidR="00AF34E0" w:rsidRPr="00B55B2F">
        <w:rPr>
          <w:sz w:val="28"/>
          <w:szCs w:val="28"/>
        </w:rPr>
        <w:t>%</w:t>
      </w:r>
      <w:r w:rsidRPr="00B55B2F">
        <w:rPr>
          <w:sz w:val="28"/>
          <w:szCs w:val="28"/>
        </w:rPr>
        <w:t xml:space="preserve"> случаев с преобладанием режимов на основе паклитаксела и препаратов платины. Таргетная </w:t>
      </w:r>
      <w:r w:rsidR="00CF2A08" w:rsidRPr="00B55B2F">
        <w:rPr>
          <w:sz w:val="28"/>
          <w:szCs w:val="28"/>
        </w:rPr>
        <w:t>терапия, включая применение</w:t>
      </w:r>
      <w:r w:rsidRPr="00B55B2F">
        <w:rPr>
          <w:sz w:val="28"/>
          <w:szCs w:val="28"/>
        </w:rPr>
        <w:t xml:space="preserve"> PARP-ингибитор</w:t>
      </w:r>
      <w:r w:rsidR="00CF2A08" w:rsidRPr="00B55B2F">
        <w:rPr>
          <w:sz w:val="28"/>
          <w:szCs w:val="28"/>
        </w:rPr>
        <w:t>ов,</w:t>
      </w:r>
      <w:r w:rsidRPr="00B55B2F">
        <w:rPr>
          <w:sz w:val="28"/>
          <w:szCs w:val="28"/>
        </w:rPr>
        <w:t xml:space="preserve"> использовал</w:t>
      </w:r>
      <w:r w:rsidR="00CF2A08" w:rsidRPr="00B55B2F">
        <w:rPr>
          <w:sz w:val="28"/>
          <w:szCs w:val="28"/>
        </w:rPr>
        <w:t>а</w:t>
      </w:r>
      <w:r w:rsidRPr="00B55B2F">
        <w:rPr>
          <w:sz w:val="28"/>
          <w:szCs w:val="28"/>
        </w:rPr>
        <w:t>сь ограниченно.</w:t>
      </w:r>
    </w:p>
    <w:p w14:paraId="77C33CD5" w14:textId="6C3F49EC"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Генетическое тестирование охватило лишь 13,5</w:t>
      </w:r>
      <w:r w:rsidR="001A51A2" w:rsidRPr="00B55B2F">
        <w:rPr>
          <w:sz w:val="28"/>
          <w:szCs w:val="28"/>
        </w:rPr>
        <w:t xml:space="preserve"> </w:t>
      </w:r>
      <w:r w:rsidR="00AF34E0" w:rsidRPr="00B55B2F">
        <w:rPr>
          <w:sz w:val="28"/>
          <w:szCs w:val="28"/>
        </w:rPr>
        <w:t>%</w:t>
      </w:r>
      <w:r w:rsidRPr="00B55B2F">
        <w:rPr>
          <w:sz w:val="28"/>
          <w:szCs w:val="28"/>
        </w:rPr>
        <w:t xml:space="preserve"> пациенток, при этом мутации в генах </w:t>
      </w:r>
      <w:r w:rsidR="00D76027" w:rsidRPr="00B55B2F">
        <w:rPr>
          <w:i/>
          <w:sz w:val="28"/>
          <w:szCs w:val="28"/>
        </w:rPr>
        <w:t>BRCA</w:t>
      </w:r>
      <w:r w:rsidRPr="00B55B2F">
        <w:rPr>
          <w:i/>
          <w:sz w:val="28"/>
          <w:szCs w:val="28"/>
        </w:rPr>
        <w:t>1/2</w:t>
      </w:r>
      <w:r w:rsidRPr="00B55B2F">
        <w:rPr>
          <w:sz w:val="28"/>
          <w:szCs w:val="28"/>
        </w:rPr>
        <w:t xml:space="preserve"> и синдром Линча были выявлены у небольшой части обследованных, что подч</w:t>
      </w:r>
      <w:r w:rsidR="00EE1A62" w:rsidRPr="00B55B2F">
        <w:rPr>
          <w:sz w:val="28"/>
          <w:szCs w:val="28"/>
        </w:rPr>
        <w:t>е</w:t>
      </w:r>
      <w:r w:rsidRPr="00B55B2F">
        <w:rPr>
          <w:sz w:val="28"/>
          <w:szCs w:val="28"/>
        </w:rPr>
        <w:t>ркивает необходимость расширения молекулярно-генетической диагностики.</w:t>
      </w:r>
    </w:p>
    <w:p w14:paraId="1801ACCB" w14:textId="5B941ADA"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Социально-психологический анализ выявил высокий уровень тревожности, страх неэффективности лечения и </w:t>
      </w:r>
      <w:r w:rsidR="00B304A5" w:rsidRPr="00B55B2F">
        <w:rPr>
          <w:sz w:val="28"/>
          <w:szCs w:val="28"/>
        </w:rPr>
        <w:t xml:space="preserve">риск </w:t>
      </w:r>
      <w:r w:rsidRPr="00B55B2F">
        <w:rPr>
          <w:sz w:val="28"/>
          <w:szCs w:val="28"/>
        </w:rPr>
        <w:t xml:space="preserve">рецидива, а также недостаточную психологическую поддержку. Культурные барьеры включали позднее обращение за медицинской помощью, приверженность нетрадиционной медицине и низкий уровень информированности о симптомах и наследственной предрасположенности. Более половины женщин сталкивались с финансовыми трудностями, что в совокупности ограничивало </w:t>
      </w:r>
      <w:r w:rsidR="00B304A5" w:rsidRPr="00B55B2F">
        <w:rPr>
          <w:sz w:val="28"/>
          <w:szCs w:val="28"/>
        </w:rPr>
        <w:t xml:space="preserve">доступ к </w:t>
      </w:r>
      <w:r w:rsidRPr="00B55B2F">
        <w:rPr>
          <w:sz w:val="28"/>
          <w:szCs w:val="28"/>
        </w:rPr>
        <w:t>своевременной и современной терапии.</w:t>
      </w:r>
    </w:p>
    <w:p w14:paraId="134EB380" w14:textId="77777777" w:rsidR="00015A90" w:rsidRPr="00B55B2F" w:rsidRDefault="00015A90" w:rsidP="00CB5191">
      <w:pPr>
        <w:pStyle w:val="muitypography-root"/>
        <w:shd w:val="clear" w:color="auto" w:fill="FFFFFF"/>
        <w:spacing w:before="0" w:beforeAutospacing="0" w:after="0" w:afterAutospacing="0"/>
        <w:ind w:firstLine="567"/>
        <w:jc w:val="both"/>
        <w:rPr>
          <w:b/>
          <w:sz w:val="28"/>
          <w:szCs w:val="28"/>
        </w:rPr>
      </w:pPr>
      <w:r w:rsidRPr="00B55B2F">
        <w:rPr>
          <w:rStyle w:val="ae"/>
          <w:rFonts w:eastAsiaTheme="majorEastAsia"/>
          <w:b w:val="0"/>
          <w:sz w:val="28"/>
          <w:szCs w:val="28"/>
        </w:rPr>
        <w:t>Полученные данные свидетельствуют о необходимости комплексного подхода, включающего совершенствование системы ранней диагностики, расширение доступности генетического тестирования и таргетного лечения, а также развитие программ психосоциальной поддержки и образовательных инициатив, направленных на повышение онконастороженности и преодоление культурных барьеров.</w:t>
      </w:r>
    </w:p>
    <w:p w14:paraId="4D49017A" w14:textId="26974F2E"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Провед</w:t>
      </w:r>
      <w:r w:rsidR="00FF024B" w:rsidRPr="00B55B2F">
        <w:rPr>
          <w:sz w:val="28"/>
          <w:szCs w:val="28"/>
          <w:lang w:val="kk-KZ"/>
        </w:rPr>
        <w:t>е</w:t>
      </w:r>
      <w:r w:rsidRPr="00B55B2F">
        <w:rPr>
          <w:sz w:val="28"/>
          <w:szCs w:val="28"/>
        </w:rPr>
        <w:t xml:space="preserve">нный морфологический анализ подтвердил, что </w:t>
      </w:r>
      <w:r w:rsidR="00FA7AD7" w:rsidRPr="00B55B2F">
        <w:rPr>
          <w:sz w:val="28"/>
          <w:szCs w:val="28"/>
        </w:rPr>
        <w:t>во</w:t>
      </w:r>
      <w:r w:rsidRPr="00B55B2F">
        <w:rPr>
          <w:sz w:val="28"/>
          <w:szCs w:val="28"/>
        </w:rPr>
        <w:t xml:space="preserve"> всех </w:t>
      </w:r>
      <w:r w:rsidR="00FA7AD7" w:rsidRPr="00B55B2F">
        <w:rPr>
          <w:sz w:val="28"/>
          <w:szCs w:val="28"/>
        </w:rPr>
        <w:t>исследованных образцах</w:t>
      </w:r>
      <w:r w:rsidRPr="00B55B2F">
        <w:rPr>
          <w:sz w:val="28"/>
          <w:szCs w:val="28"/>
        </w:rPr>
        <w:t xml:space="preserve"> СКВЗ характериз</w:t>
      </w:r>
      <w:r w:rsidR="00FA7AD7" w:rsidRPr="00B55B2F">
        <w:rPr>
          <w:sz w:val="28"/>
          <w:szCs w:val="28"/>
        </w:rPr>
        <w:t>овалась</w:t>
      </w:r>
      <w:r w:rsidRPr="00B55B2F">
        <w:rPr>
          <w:sz w:val="28"/>
          <w:szCs w:val="28"/>
        </w:rPr>
        <w:t xml:space="preserve"> выраженным клеточным атипизмом и высокой пролиферативной активностью, что свидетельствует об агрессивном биологическом потенциале опухоли. Полученные морфологические данные послужили основанием для проведения последующего молекулярно-генетического анализа.</w:t>
      </w:r>
    </w:p>
    <w:p w14:paraId="04CA8635" w14:textId="6A98EBED" w:rsidR="00015A90" w:rsidRPr="00B55B2F" w:rsidRDefault="0092500F"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Секвенирование геномных вариантов показало</w:t>
      </w:r>
      <w:r w:rsidR="00015A90" w:rsidRPr="00B55B2F">
        <w:rPr>
          <w:sz w:val="28"/>
          <w:szCs w:val="28"/>
        </w:rPr>
        <w:t>, что у 34 из 96 обследованных пациенток (35,4</w:t>
      </w:r>
      <w:r w:rsidR="001A51A2" w:rsidRPr="00B55B2F">
        <w:rPr>
          <w:sz w:val="28"/>
          <w:szCs w:val="28"/>
        </w:rPr>
        <w:t xml:space="preserve"> </w:t>
      </w:r>
      <w:r w:rsidR="00AF34E0" w:rsidRPr="00B55B2F">
        <w:rPr>
          <w:sz w:val="28"/>
          <w:szCs w:val="28"/>
        </w:rPr>
        <w:t>%</w:t>
      </w:r>
      <w:r w:rsidR="00015A90" w:rsidRPr="00B55B2F">
        <w:rPr>
          <w:sz w:val="28"/>
          <w:szCs w:val="28"/>
        </w:rPr>
        <w:t xml:space="preserve">) были выявлены мутации в генах </w:t>
      </w:r>
      <w:r w:rsidR="00D76027" w:rsidRPr="00B55B2F">
        <w:rPr>
          <w:i/>
          <w:sz w:val="28"/>
          <w:szCs w:val="28"/>
        </w:rPr>
        <w:t>BRCA</w:t>
      </w:r>
      <w:r w:rsidR="00015A90" w:rsidRPr="00B55B2F">
        <w:rPr>
          <w:i/>
          <w:sz w:val="28"/>
          <w:szCs w:val="28"/>
        </w:rPr>
        <w:t>1/2</w:t>
      </w:r>
      <w:r w:rsidR="00015A90" w:rsidRPr="00B55B2F">
        <w:rPr>
          <w:sz w:val="28"/>
          <w:szCs w:val="28"/>
        </w:rPr>
        <w:t xml:space="preserve">, тогда как отрицательный </w:t>
      </w:r>
      <w:r w:rsidR="00D76027" w:rsidRPr="00B55B2F">
        <w:rPr>
          <w:i/>
          <w:sz w:val="28"/>
          <w:szCs w:val="28"/>
        </w:rPr>
        <w:t>BRCA</w:t>
      </w:r>
      <w:r w:rsidR="00015A90" w:rsidRPr="00B55B2F">
        <w:rPr>
          <w:sz w:val="28"/>
          <w:szCs w:val="28"/>
        </w:rPr>
        <w:t>-статус зафиксирован у 62 пациенток (64,6</w:t>
      </w:r>
      <w:r w:rsidR="00FA7AD7" w:rsidRPr="00B55B2F">
        <w:rPr>
          <w:sz w:val="28"/>
          <w:szCs w:val="28"/>
        </w:rPr>
        <w:t xml:space="preserve"> </w:t>
      </w:r>
      <w:r w:rsidR="00AF34E0" w:rsidRPr="00B55B2F">
        <w:rPr>
          <w:sz w:val="28"/>
          <w:szCs w:val="28"/>
        </w:rPr>
        <w:t>%</w:t>
      </w:r>
      <w:r w:rsidR="00015A90" w:rsidRPr="00B55B2F">
        <w:rPr>
          <w:sz w:val="28"/>
          <w:szCs w:val="28"/>
        </w:rPr>
        <w:t>). Анализ распределения аллельной фракции позволил выделить три диапазона: при значениях выше 70</w:t>
      </w:r>
      <w:r w:rsidR="00FA7AD7" w:rsidRPr="00B55B2F">
        <w:rPr>
          <w:sz w:val="28"/>
          <w:szCs w:val="28"/>
        </w:rPr>
        <w:t xml:space="preserve"> </w:t>
      </w:r>
      <w:r w:rsidR="00AF34E0" w:rsidRPr="00B55B2F">
        <w:rPr>
          <w:sz w:val="28"/>
          <w:szCs w:val="28"/>
        </w:rPr>
        <w:t>%</w:t>
      </w:r>
      <w:r w:rsidR="00015A90" w:rsidRPr="00B55B2F">
        <w:rPr>
          <w:sz w:val="28"/>
          <w:szCs w:val="28"/>
        </w:rPr>
        <w:t xml:space="preserve"> мутации преимущественно имели гермина</w:t>
      </w:r>
      <w:r w:rsidR="008A0844" w:rsidRPr="00B55B2F">
        <w:rPr>
          <w:sz w:val="28"/>
          <w:szCs w:val="28"/>
          <w:lang w:val="kk-KZ"/>
        </w:rPr>
        <w:t>ль</w:t>
      </w:r>
      <w:r w:rsidR="00015A90" w:rsidRPr="00B55B2F">
        <w:rPr>
          <w:sz w:val="28"/>
          <w:szCs w:val="28"/>
        </w:rPr>
        <w:t>ный характер, при значениях ниже 30</w:t>
      </w:r>
      <w:r w:rsidR="00FA7AD7" w:rsidRPr="00B55B2F">
        <w:rPr>
          <w:sz w:val="28"/>
          <w:szCs w:val="28"/>
        </w:rPr>
        <w:t xml:space="preserve"> </w:t>
      </w:r>
      <w:r w:rsidR="00AF34E0" w:rsidRPr="00B55B2F">
        <w:rPr>
          <w:sz w:val="28"/>
          <w:szCs w:val="28"/>
        </w:rPr>
        <w:t>%</w:t>
      </w:r>
      <w:r w:rsidR="00015A90" w:rsidRPr="00B55B2F">
        <w:rPr>
          <w:sz w:val="28"/>
          <w:szCs w:val="28"/>
        </w:rPr>
        <w:t xml:space="preserve"> </w:t>
      </w:r>
      <w:r w:rsidR="008A6F45" w:rsidRPr="00B55B2F">
        <w:rPr>
          <w:sz w:val="28"/>
          <w:szCs w:val="28"/>
        </w:rPr>
        <w:t>–</w:t>
      </w:r>
      <w:r w:rsidR="00015A90" w:rsidRPr="00B55B2F">
        <w:rPr>
          <w:sz w:val="28"/>
          <w:szCs w:val="28"/>
        </w:rPr>
        <w:t xml:space="preserve"> соматический или мозаичный, а при показателях в пределах 30</w:t>
      </w:r>
      <w:r w:rsidR="001226F7" w:rsidRPr="00B55B2F">
        <w:rPr>
          <w:sz w:val="28"/>
          <w:szCs w:val="28"/>
        </w:rPr>
        <w:t>–</w:t>
      </w:r>
      <w:r w:rsidR="00741C77" w:rsidRPr="00B55B2F">
        <w:rPr>
          <w:sz w:val="28"/>
          <w:szCs w:val="28"/>
        </w:rPr>
        <w:t>7</w:t>
      </w:r>
      <w:r w:rsidR="00015A90" w:rsidRPr="00B55B2F">
        <w:rPr>
          <w:sz w:val="28"/>
          <w:szCs w:val="28"/>
        </w:rPr>
        <w:t>0</w:t>
      </w:r>
      <w:r w:rsidR="00FA7AD7" w:rsidRPr="00B55B2F">
        <w:rPr>
          <w:sz w:val="28"/>
          <w:szCs w:val="28"/>
        </w:rPr>
        <w:t xml:space="preserve"> </w:t>
      </w:r>
      <w:r w:rsidR="00AF34E0" w:rsidRPr="00B55B2F">
        <w:rPr>
          <w:sz w:val="28"/>
          <w:szCs w:val="28"/>
        </w:rPr>
        <w:t>%</w:t>
      </w:r>
      <w:r w:rsidR="00015A90" w:rsidRPr="00B55B2F">
        <w:rPr>
          <w:sz w:val="28"/>
          <w:szCs w:val="28"/>
        </w:rPr>
        <w:t xml:space="preserve"> требовалась дополнительная верификация. Значительная часть выявленных изменений имела соматический характер, однако также были зафиксированы и гермин</w:t>
      </w:r>
      <w:r w:rsidR="008A0844" w:rsidRPr="00B55B2F">
        <w:rPr>
          <w:sz w:val="28"/>
          <w:szCs w:val="28"/>
          <w:lang w:val="kk-KZ"/>
        </w:rPr>
        <w:t>альные</w:t>
      </w:r>
      <w:r w:rsidR="00015A90" w:rsidRPr="00B55B2F">
        <w:rPr>
          <w:sz w:val="28"/>
          <w:szCs w:val="28"/>
        </w:rPr>
        <w:t xml:space="preserve"> варианты, что подтверждает необходимость проведения комплексного генетического консультирования пациенток.</w:t>
      </w:r>
    </w:p>
    <w:p w14:paraId="688B4D68" w14:textId="6B90D998"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Распределение </w:t>
      </w:r>
      <w:r w:rsidR="00D76027" w:rsidRPr="00B55B2F">
        <w:rPr>
          <w:i/>
          <w:sz w:val="28"/>
          <w:szCs w:val="28"/>
        </w:rPr>
        <w:t>BRCA</w:t>
      </w:r>
      <w:r w:rsidRPr="00B55B2F">
        <w:rPr>
          <w:sz w:val="28"/>
          <w:szCs w:val="28"/>
        </w:rPr>
        <w:t>-статуса показало, что у 34 пациенток (35,4</w:t>
      </w:r>
      <w:r w:rsidR="00FA7AD7" w:rsidRPr="00B55B2F">
        <w:rPr>
          <w:sz w:val="28"/>
          <w:szCs w:val="28"/>
        </w:rPr>
        <w:t xml:space="preserve"> </w:t>
      </w:r>
      <w:r w:rsidR="00AF34E0" w:rsidRPr="00B55B2F">
        <w:rPr>
          <w:sz w:val="28"/>
          <w:szCs w:val="28"/>
        </w:rPr>
        <w:t>%</w:t>
      </w:r>
      <w:r w:rsidRPr="00B55B2F">
        <w:rPr>
          <w:sz w:val="28"/>
          <w:szCs w:val="28"/>
        </w:rPr>
        <w:t>) был выявлен положительный статус, тогда как у 62 пациенток (64,6</w:t>
      </w:r>
      <w:r w:rsidR="00FA7AD7" w:rsidRPr="00B55B2F">
        <w:rPr>
          <w:sz w:val="28"/>
          <w:szCs w:val="28"/>
        </w:rPr>
        <w:t xml:space="preserve"> </w:t>
      </w:r>
      <w:r w:rsidR="00AF34E0" w:rsidRPr="00B55B2F">
        <w:rPr>
          <w:sz w:val="28"/>
          <w:szCs w:val="28"/>
        </w:rPr>
        <w:t>%</w:t>
      </w:r>
      <w:r w:rsidRPr="00B55B2F">
        <w:rPr>
          <w:sz w:val="28"/>
          <w:szCs w:val="28"/>
        </w:rPr>
        <w:t xml:space="preserve">) мутации в генах </w:t>
      </w:r>
      <w:r w:rsidR="00D76027" w:rsidRPr="00B55B2F">
        <w:rPr>
          <w:i/>
          <w:sz w:val="28"/>
          <w:szCs w:val="28"/>
        </w:rPr>
        <w:t>BRCA</w:t>
      </w:r>
      <w:r w:rsidRPr="00B55B2F">
        <w:rPr>
          <w:i/>
          <w:sz w:val="28"/>
          <w:szCs w:val="28"/>
        </w:rPr>
        <w:t>1/2</w:t>
      </w:r>
      <w:r w:rsidRPr="00B55B2F">
        <w:rPr>
          <w:sz w:val="28"/>
          <w:szCs w:val="28"/>
        </w:rPr>
        <w:t xml:space="preserve"> отсутствовали. Высокая частота выявления мутаций подч</w:t>
      </w:r>
      <w:r w:rsidR="00EE1A62" w:rsidRPr="00B55B2F">
        <w:rPr>
          <w:sz w:val="28"/>
          <w:szCs w:val="28"/>
        </w:rPr>
        <w:t>е</w:t>
      </w:r>
      <w:r w:rsidRPr="00B55B2F">
        <w:rPr>
          <w:sz w:val="28"/>
          <w:szCs w:val="28"/>
        </w:rPr>
        <w:t xml:space="preserve">ркивает необходимость включения </w:t>
      </w:r>
      <w:r w:rsidR="00D76027" w:rsidRPr="00B55B2F">
        <w:rPr>
          <w:i/>
          <w:sz w:val="28"/>
          <w:szCs w:val="28"/>
        </w:rPr>
        <w:t>BRCA</w:t>
      </w:r>
      <w:r w:rsidRPr="00B55B2F">
        <w:rPr>
          <w:sz w:val="28"/>
          <w:szCs w:val="28"/>
        </w:rPr>
        <w:t>-тестирования в национальные стандарты диагностики.</w:t>
      </w:r>
    </w:p>
    <w:p w14:paraId="43258ACA" w14:textId="22ED1619"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lastRenderedPageBreak/>
        <w:t xml:space="preserve">Среди 34 пациенток с положительным </w:t>
      </w:r>
      <w:r w:rsidR="00D76027" w:rsidRPr="00B55B2F">
        <w:rPr>
          <w:i/>
          <w:sz w:val="28"/>
          <w:szCs w:val="28"/>
        </w:rPr>
        <w:t>BRCA</w:t>
      </w:r>
      <w:r w:rsidRPr="00B55B2F">
        <w:rPr>
          <w:sz w:val="28"/>
          <w:szCs w:val="28"/>
        </w:rPr>
        <w:t xml:space="preserve">-статусом мутации </w:t>
      </w:r>
      <w:r w:rsidR="00D76027" w:rsidRPr="00B55B2F">
        <w:rPr>
          <w:i/>
          <w:sz w:val="28"/>
          <w:szCs w:val="28"/>
        </w:rPr>
        <w:t>BRCA</w:t>
      </w:r>
      <w:r w:rsidRPr="00B55B2F">
        <w:rPr>
          <w:i/>
          <w:sz w:val="28"/>
          <w:szCs w:val="28"/>
        </w:rPr>
        <w:t>1</w:t>
      </w:r>
      <w:r w:rsidRPr="00B55B2F">
        <w:rPr>
          <w:sz w:val="28"/>
          <w:szCs w:val="28"/>
        </w:rPr>
        <w:t xml:space="preserve"> были выявлены у 23 (24,0</w:t>
      </w:r>
      <w:r w:rsidR="000F565C" w:rsidRPr="00B55B2F">
        <w:rPr>
          <w:sz w:val="28"/>
          <w:szCs w:val="28"/>
        </w:rPr>
        <w:t xml:space="preserve"> </w:t>
      </w:r>
      <w:r w:rsidR="00AF34E0" w:rsidRPr="00B55B2F">
        <w:rPr>
          <w:sz w:val="28"/>
          <w:szCs w:val="28"/>
        </w:rPr>
        <w:t>%</w:t>
      </w:r>
      <w:r w:rsidRPr="00B55B2F">
        <w:rPr>
          <w:sz w:val="28"/>
          <w:szCs w:val="28"/>
        </w:rPr>
        <w:t xml:space="preserve"> от общей когорты; 67,7</w:t>
      </w:r>
      <w:r w:rsidR="000F565C" w:rsidRPr="00B55B2F">
        <w:rPr>
          <w:sz w:val="28"/>
          <w:szCs w:val="28"/>
        </w:rPr>
        <w:t xml:space="preserve"> </w:t>
      </w:r>
      <w:r w:rsidR="00AF34E0" w:rsidRPr="00B55B2F">
        <w:rPr>
          <w:sz w:val="28"/>
          <w:szCs w:val="28"/>
        </w:rPr>
        <w:t>%</w:t>
      </w:r>
      <w:r w:rsidRPr="00B55B2F">
        <w:rPr>
          <w:sz w:val="28"/>
          <w:szCs w:val="28"/>
        </w:rPr>
        <w:t xml:space="preserve"> среди </w:t>
      </w:r>
      <w:r w:rsidR="00D76027" w:rsidRPr="00B55B2F">
        <w:rPr>
          <w:i/>
          <w:sz w:val="28"/>
          <w:szCs w:val="28"/>
        </w:rPr>
        <w:t>BRCA</w:t>
      </w:r>
      <w:r w:rsidRPr="00B55B2F">
        <w:rPr>
          <w:sz w:val="28"/>
          <w:szCs w:val="28"/>
        </w:rPr>
        <w:t xml:space="preserve">-положительных), тогда как мутации </w:t>
      </w:r>
      <w:r w:rsidR="00D76027" w:rsidRPr="00B55B2F">
        <w:rPr>
          <w:i/>
          <w:sz w:val="28"/>
          <w:szCs w:val="28"/>
        </w:rPr>
        <w:t>BRCA</w:t>
      </w:r>
      <w:r w:rsidRPr="00B55B2F">
        <w:rPr>
          <w:i/>
          <w:sz w:val="28"/>
          <w:szCs w:val="28"/>
        </w:rPr>
        <w:t>2</w:t>
      </w:r>
      <w:r w:rsidRPr="00B55B2F">
        <w:rPr>
          <w:sz w:val="28"/>
          <w:szCs w:val="28"/>
        </w:rPr>
        <w:t xml:space="preserve"> зафиксированы у 11 пациенток (11,4</w:t>
      </w:r>
      <w:r w:rsidR="00AF34E0" w:rsidRPr="00B55B2F">
        <w:rPr>
          <w:sz w:val="28"/>
          <w:szCs w:val="28"/>
        </w:rPr>
        <w:t>%</w:t>
      </w:r>
      <w:r w:rsidRPr="00B55B2F">
        <w:rPr>
          <w:sz w:val="28"/>
          <w:szCs w:val="28"/>
        </w:rPr>
        <w:t xml:space="preserve"> от общей когорты; 32,3</w:t>
      </w:r>
      <w:r w:rsidR="000F565C" w:rsidRPr="00B55B2F">
        <w:rPr>
          <w:sz w:val="28"/>
          <w:szCs w:val="28"/>
        </w:rPr>
        <w:t xml:space="preserve"> </w:t>
      </w:r>
      <w:r w:rsidR="00AF34E0" w:rsidRPr="00B55B2F">
        <w:rPr>
          <w:sz w:val="28"/>
          <w:szCs w:val="28"/>
        </w:rPr>
        <w:t>%</w:t>
      </w:r>
      <w:r w:rsidRPr="00B55B2F">
        <w:rPr>
          <w:sz w:val="28"/>
          <w:szCs w:val="28"/>
        </w:rPr>
        <w:t xml:space="preserve"> среди </w:t>
      </w:r>
      <w:r w:rsidR="00D76027" w:rsidRPr="00B55B2F">
        <w:rPr>
          <w:i/>
          <w:sz w:val="28"/>
          <w:szCs w:val="28"/>
        </w:rPr>
        <w:t>BRCA</w:t>
      </w:r>
      <w:r w:rsidRPr="00B55B2F">
        <w:rPr>
          <w:sz w:val="28"/>
          <w:szCs w:val="28"/>
        </w:rPr>
        <w:t xml:space="preserve">-положительных). Изменения в гене </w:t>
      </w:r>
      <w:r w:rsidR="00D76027" w:rsidRPr="00B55B2F">
        <w:rPr>
          <w:i/>
          <w:sz w:val="28"/>
          <w:szCs w:val="28"/>
        </w:rPr>
        <w:t>BRCA</w:t>
      </w:r>
      <w:r w:rsidRPr="00B55B2F">
        <w:rPr>
          <w:i/>
          <w:sz w:val="28"/>
          <w:szCs w:val="28"/>
        </w:rPr>
        <w:t>1</w:t>
      </w:r>
      <w:r w:rsidRPr="00B55B2F">
        <w:rPr>
          <w:sz w:val="28"/>
          <w:szCs w:val="28"/>
        </w:rPr>
        <w:t xml:space="preserve"> встречались почти в два раза чаще, чем в </w:t>
      </w:r>
      <w:r w:rsidR="00D76027" w:rsidRPr="00B55B2F">
        <w:rPr>
          <w:i/>
          <w:sz w:val="28"/>
          <w:szCs w:val="28"/>
        </w:rPr>
        <w:t>BRCA</w:t>
      </w:r>
      <w:r w:rsidRPr="00B55B2F">
        <w:rPr>
          <w:sz w:val="28"/>
          <w:szCs w:val="28"/>
        </w:rPr>
        <w:t xml:space="preserve">2, что согласуется с данными мировой литературы. Клинические наблюдения свидетельствуют о том, что носительницы мутаций </w:t>
      </w:r>
      <w:r w:rsidR="00D76027" w:rsidRPr="00B55B2F">
        <w:rPr>
          <w:i/>
          <w:sz w:val="28"/>
          <w:szCs w:val="28"/>
        </w:rPr>
        <w:t>BRCA</w:t>
      </w:r>
      <w:r w:rsidRPr="00B55B2F">
        <w:rPr>
          <w:i/>
          <w:sz w:val="28"/>
          <w:szCs w:val="28"/>
        </w:rPr>
        <w:t>1</w:t>
      </w:r>
      <w:r w:rsidRPr="00B55B2F">
        <w:rPr>
          <w:sz w:val="28"/>
          <w:szCs w:val="28"/>
        </w:rPr>
        <w:t xml:space="preserve"> характеризуются более высокой чувствительностью к препаратам платины и относительно лучшим контролем заболевания, тогда как наличие мутаций </w:t>
      </w:r>
      <w:r w:rsidR="00D76027" w:rsidRPr="00B55B2F">
        <w:rPr>
          <w:i/>
          <w:sz w:val="28"/>
          <w:szCs w:val="28"/>
        </w:rPr>
        <w:t>BRCA</w:t>
      </w:r>
      <w:r w:rsidRPr="00B55B2F">
        <w:rPr>
          <w:i/>
          <w:sz w:val="28"/>
          <w:szCs w:val="28"/>
        </w:rPr>
        <w:t>2</w:t>
      </w:r>
      <w:r w:rsidRPr="00B55B2F">
        <w:rPr>
          <w:sz w:val="28"/>
          <w:szCs w:val="28"/>
        </w:rPr>
        <w:t xml:space="preserve"> ассоциируется с наиболее благоприятным прогнозом и более продолжительными ответами на терапию PARP-ингибиторами.</w:t>
      </w:r>
    </w:p>
    <w:p w14:paraId="124A3277" w14:textId="5491F4F7"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Анализ клинико-эпидемиологических и терапевтических характеристик показал, что средний возраст постановки диагноза составил 55,85 ± 9,90 года, с диапазоном от 27 до 84 лет. При этом половина пациенток находилась в интервале 49</w:t>
      </w:r>
      <w:r w:rsidR="001226F7" w:rsidRPr="00B55B2F">
        <w:rPr>
          <w:sz w:val="28"/>
          <w:szCs w:val="28"/>
        </w:rPr>
        <w:t>–</w:t>
      </w:r>
      <w:r w:rsidR="00741C77" w:rsidRPr="00B55B2F">
        <w:rPr>
          <w:sz w:val="28"/>
          <w:szCs w:val="28"/>
        </w:rPr>
        <w:t>6</w:t>
      </w:r>
      <w:r w:rsidRPr="00B55B2F">
        <w:rPr>
          <w:sz w:val="28"/>
          <w:szCs w:val="28"/>
        </w:rPr>
        <w:t>1 года, что соответствует данным мировой литературы о СКВЗ преимущественно в постменопаузальном периоде.</w:t>
      </w:r>
      <w:r w:rsidR="00CA1D12" w:rsidRPr="00B55B2F">
        <w:rPr>
          <w:sz w:val="28"/>
          <w:szCs w:val="28"/>
        </w:rPr>
        <w:t xml:space="preserve"> </w:t>
      </w:r>
      <w:r w:rsidRPr="00B55B2F">
        <w:rPr>
          <w:sz w:val="28"/>
          <w:szCs w:val="28"/>
        </w:rPr>
        <w:t>Анализ семейного анамнеза выявил наличие случаев РМЖ и РЯ у родственников первой и второй степени у 5 пациенток (5,2</w:t>
      </w:r>
      <w:r w:rsidR="000F565C" w:rsidRPr="00B55B2F">
        <w:rPr>
          <w:sz w:val="28"/>
          <w:szCs w:val="28"/>
        </w:rPr>
        <w:t xml:space="preserve"> </w:t>
      </w:r>
      <w:r w:rsidR="00AF34E0" w:rsidRPr="00B55B2F">
        <w:rPr>
          <w:sz w:val="28"/>
          <w:szCs w:val="28"/>
        </w:rPr>
        <w:t>%</w:t>
      </w:r>
      <w:r w:rsidRPr="00B55B2F">
        <w:rPr>
          <w:sz w:val="28"/>
          <w:szCs w:val="28"/>
        </w:rPr>
        <w:t>), в то время как у подавляющего большинства (94,8</w:t>
      </w:r>
      <w:r w:rsidR="000F565C" w:rsidRPr="00B55B2F">
        <w:rPr>
          <w:sz w:val="28"/>
          <w:szCs w:val="28"/>
        </w:rPr>
        <w:t xml:space="preserve"> </w:t>
      </w:r>
      <w:r w:rsidR="00AF34E0" w:rsidRPr="00B55B2F">
        <w:rPr>
          <w:sz w:val="28"/>
          <w:szCs w:val="28"/>
        </w:rPr>
        <w:t>%</w:t>
      </w:r>
      <w:r w:rsidRPr="00B55B2F">
        <w:rPr>
          <w:sz w:val="28"/>
          <w:szCs w:val="28"/>
        </w:rPr>
        <w:t>) отягощ</w:t>
      </w:r>
      <w:r w:rsidR="00EE1A62" w:rsidRPr="00B55B2F">
        <w:rPr>
          <w:sz w:val="28"/>
          <w:szCs w:val="28"/>
        </w:rPr>
        <w:t>е</w:t>
      </w:r>
      <w:r w:rsidRPr="00B55B2F">
        <w:rPr>
          <w:sz w:val="28"/>
          <w:szCs w:val="28"/>
        </w:rPr>
        <w:t>нность не прослеживалась.</w:t>
      </w:r>
    </w:p>
    <w:p w14:paraId="7677EC91" w14:textId="59EA3681" w:rsidR="00AE73E2" w:rsidRPr="00B55B2F" w:rsidRDefault="00015A90" w:rsidP="00AE73E2">
      <w:pPr>
        <w:pStyle w:val="muitypography-root"/>
        <w:shd w:val="clear" w:color="auto" w:fill="FFFFFF"/>
        <w:spacing w:before="0" w:beforeAutospacing="0" w:after="0" w:afterAutospacing="0"/>
        <w:ind w:firstLine="567"/>
        <w:jc w:val="both"/>
        <w:rPr>
          <w:sz w:val="28"/>
          <w:szCs w:val="28"/>
        </w:rPr>
      </w:pPr>
      <w:r w:rsidRPr="00B55B2F">
        <w:rPr>
          <w:sz w:val="28"/>
          <w:szCs w:val="28"/>
        </w:rPr>
        <w:t>При оценке терапевтической тактики установлено, что НАПХТ применялась у 54 пациенток (56,2</w:t>
      </w:r>
      <w:r w:rsidR="000F565C" w:rsidRPr="00B55B2F">
        <w:rPr>
          <w:sz w:val="28"/>
          <w:szCs w:val="28"/>
        </w:rPr>
        <w:t xml:space="preserve"> </w:t>
      </w:r>
      <w:r w:rsidR="00AF34E0" w:rsidRPr="00B55B2F">
        <w:rPr>
          <w:sz w:val="28"/>
          <w:szCs w:val="28"/>
        </w:rPr>
        <w:t>%</w:t>
      </w:r>
      <w:r w:rsidRPr="00B55B2F">
        <w:rPr>
          <w:sz w:val="28"/>
          <w:szCs w:val="28"/>
        </w:rPr>
        <w:t>), тогда как 42 (43,8</w:t>
      </w:r>
      <w:r w:rsidR="000F565C" w:rsidRPr="00B55B2F">
        <w:rPr>
          <w:sz w:val="28"/>
          <w:szCs w:val="28"/>
        </w:rPr>
        <w:t xml:space="preserve"> </w:t>
      </w:r>
      <w:r w:rsidR="00AF34E0" w:rsidRPr="00B55B2F">
        <w:rPr>
          <w:sz w:val="28"/>
          <w:szCs w:val="28"/>
        </w:rPr>
        <w:t>%</w:t>
      </w:r>
      <w:r w:rsidRPr="00B55B2F">
        <w:rPr>
          <w:sz w:val="28"/>
          <w:szCs w:val="28"/>
        </w:rPr>
        <w:t>) начинали лечение с хирургического вмешательства. Среднее количество провед</w:t>
      </w:r>
      <w:r w:rsidR="00EE1A62" w:rsidRPr="00B55B2F">
        <w:rPr>
          <w:sz w:val="28"/>
          <w:szCs w:val="28"/>
        </w:rPr>
        <w:t>е</w:t>
      </w:r>
      <w:r w:rsidRPr="00B55B2F">
        <w:rPr>
          <w:sz w:val="28"/>
          <w:szCs w:val="28"/>
        </w:rPr>
        <w:t>нных курсов сос</w:t>
      </w:r>
      <w:r w:rsidR="00AE73E2" w:rsidRPr="00B55B2F">
        <w:rPr>
          <w:sz w:val="28"/>
          <w:szCs w:val="28"/>
        </w:rPr>
        <w:t>тавило 2,44 ± 2,50 (от 0 до 8).</w:t>
      </w:r>
      <w:r w:rsidR="00AE73E2" w:rsidRPr="00B55B2F">
        <w:rPr>
          <w:sz w:val="28"/>
          <w:szCs w:val="28"/>
          <w:lang w:val="kk-KZ"/>
        </w:rPr>
        <w:t xml:space="preserve"> </w:t>
      </w:r>
      <w:r w:rsidR="00AE73E2" w:rsidRPr="00B55B2F">
        <w:rPr>
          <w:sz w:val="28"/>
          <w:szCs w:val="28"/>
        </w:rPr>
        <w:t xml:space="preserve">Взаимосвязь с </w:t>
      </w:r>
      <w:r w:rsidR="00D76027" w:rsidRPr="00B55B2F">
        <w:rPr>
          <w:i/>
          <w:sz w:val="28"/>
          <w:szCs w:val="28"/>
        </w:rPr>
        <w:t>BRCA</w:t>
      </w:r>
      <w:r w:rsidR="00AE73E2" w:rsidRPr="00B55B2F">
        <w:rPr>
          <w:sz w:val="28"/>
          <w:szCs w:val="28"/>
        </w:rPr>
        <w:t>-статусом показала, что НАПХТ получали 65,2</w:t>
      </w:r>
      <w:r w:rsidR="000F565C" w:rsidRPr="00B55B2F">
        <w:rPr>
          <w:sz w:val="28"/>
          <w:szCs w:val="28"/>
        </w:rPr>
        <w:t xml:space="preserve"> </w:t>
      </w:r>
      <w:r w:rsidR="00AE73E2" w:rsidRPr="00B55B2F">
        <w:rPr>
          <w:sz w:val="28"/>
          <w:szCs w:val="28"/>
        </w:rPr>
        <w:t xml:space="preserve">% пациенток с мутациями </w:t>
      </w:r>
      <w:r w:rsidR="00D76027" w:rsidRPr="00B55B2F">
        <w:rPr>
          <w:rStyle w:val="a8"/>
          <w:rFonts w:eastAsiaTheme="majorEastAsia"/>
          <w:sz w:val="28"/>
          <w:szCs w:val="28"/>
        </w:rPr>
        <w:t>BRCA</w:t>
      </w:r>
      <w:r w:rsidR="00AE73E2" w:rsidRPr="00B55B2F">
        <w:rPr>
          <w:rStyle w:val="a8"/>
          <w:rFonts w:eastAsiaTheme="majorEastAsia"/>
          <w:sz w:val="28"/>
          <w:szCs w:val="28"/>
        </w:rPr>
        <w:t>1</w:t>
      </w:r>
      <w:r w:rsidR="00AE73E2" w:rsidRPr="00B55B2F">
        <w:rPr>
          <w:sz w:val="28"/>
          <w:szCs w:val="28"/>
        </w:rPr>
        <w:t>, 72,7</w:t>
      </w:r>
      <w:r w:rsidR="000F565C" w:rsidRPr="00B55B2F">
        <w:rPr>
          <w:sz w:val="28"/>
          <w:szCs w:val="28"/>
        </w:rPr>
        <w:t xml:space="preserve"> </w:t>
      </w:r>
      <w:r w:rsidR="00AE73E2" w:rsidRPr="00B55B2F">
        <w:rPr>
          <w:sz w:val="28"/>
          <w:szCs w:val="28"/>
        </w:rPr>
        <w:t xml:space="preserve">% – с мутациями </w:t>
      </w:r>
      <w:r w:rsidR="00D76027" w:rsidRPr="00B55B2F">
        <w:rPr>
          <w:rStyle w:val="a8"/>
          <w:rFonts w:eastAsiaTheme="majorEastAsia"/>
          <w:sz w:val="28"/>
          <w:szCs w:val="28"/>
        </w:rPr>
        <w:t>BRCA</w:t>
      </w:r>
      <w:r w:rsidR="00AE73E2" w:rsidRPr="00B55B2F">
        <w:rPr>
          <w:rStyle w:val="a8"/>
          <w:rFonts w:eastAsiaTheme="majorEastAsia"/>
          <w:sz w:val="28"/>
          <w:szCs w:val="28"/>
        </w:rPr>
        <w:t>2</w:t>
      </w:r>
      <w:r w:rsidR="00AE73E2" w:rsidRPr="00B55B2F">
        <w:rPr>
          <w:sz w:val="28"/>
          <w:szCs w:val="28"/>
        </w:rPr>
        <w:t xml:space="preserve"> и 50,0</w:t>
      </w:r>
      <w:r w:rsidR="000F565C" w:rsidRPr="00B55B2F">
        <w:rPr>
          <w:sz w:val="28"/>
          <w:szCs w:val="28"/>
        </w:rPr>
        <w:t xml:space="preserve"> </w:t>
      </w:r>
      <w:r w:rsidR="00AE73E2" w:rsidRPr="00B55B2F">
        <w:rPr>
          <w:sz w:val="28"/>
          <w:szCs w:val="28"/>
        </w:rPr>
        <w:t>% – без выявленных мутаций</w:t>
      </w:r>
      <w:r w:rsidR="00AE73E2" w:rsidRPr="00B55B2F">
        <w:rPr>
          <w:sz w:val="28"/>
          <w:szCs w:val="28"/>
          <w:lang w:val="kk-KZ"/>
        </w:rPr>
        <w:t>,</w:t>
      </w:r>
      <w:r w:rsidR="00AE73E2" w:rsidRPr="00B55B2F">
        <w:rPr>
          <w:sz w:val="28"/>
          <w:szCs w:val="28"/>
        </w:rPr>
        <w:t xml:space="preserve"> при этом статистически значимых различий между группами не установлено (</w:t>
      </w:r>
      <w:proofErr w:type="gramStart"/>
      <w:r w:rsidR="00AE73E2" w:rsidRPr="00B55B2F">
        <w:rPr>
          <w:sz w:val="28"/>
          <w:szCs w:val="28"/>
        </w:rPr>
        <w:t>p &gt;</w:t>
      </w:r>
      <w:proofErr w:type="gramEnd"/>
      <w:r w:rsidR="00AE73E2" w:rsidRPr="00B55B2F">
        <w:rPr>
          <w:sz w:val="28"/>
          <w:szCs w:val="28"/>
        </w:rPr>
        <w:t xml:space="preserve"> 0,05).</w:t>
      </w:r>
    </w:p>
    <w:p w14:paraId="6EA05B2A" w14:textId="08F67381" w:rsidR="00015A90" w:rsidRPr="00B55B2F" w:rsidRDefault="00015A90" w:rsidP="001B2FAE">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АПХТ была назначена подавляющему большинству </w:t>
      </w:r>
      <w:r w:rsidR="008A6F45" w:rsidRPr="00B55B2F">
        <w:rPr>
          <w:sz w:val="28"/>
          <w:szCs w:val="28"/>
        </w:rPr>
        <w:t>–</w:t>
      </w:r>
      <w:r w:rsidRPr="00B55B2F">
        <w:rPr>
          <w:sz w:val="28"/>
          <w:szCs w:val="28"/>
        </w:rPr>
        <w:t xml:space="preserve"> 86 пациенткам (89,6</w:t>
      </w:r>
      <w:r w:rsidR="00AF34E0" w:rsidRPr="00B55B2F">
        <w:rPr>
          <w:sz w:val="28"/>
          <w:szCs w:val="28"/>
        </w:rPr>
        <w:t>%</w:t>
      </w:r>
      <w:r w:rsidRPr="00B55B2F">
        <w:rPr>
          <w:sz w:val="28"/>
          <w:szCs w:val="28"/>
        </w:rPr>
        <w:t>), не проводилась у 10 (10,4</w:t>
      </w:r>
      <w:r w:rsidR="000F565C" w:rsidRPr="00B55B2F">
        <w:rPr>
          <w:sz w:val="28"/>
          <w:szCs w:val="28"/>
        </w:rPr>
        <w:t xml:space="preserve"> </w:t>
      </w:r>
      <w:r w:rsidR="00AF34E0" w:rsidRPr="00B55B2F">
        <w:rPr>
          <w:sz w:val="28"/>
          <w:szCs w:val="28"/>
        </w:rPr>
        <w:t>%</w:t>
      </w:r>
      <w:r w:rsidRPr="00B55B2F">
        <w:rPr>
          <w:sz w:val="28"/>
          <w:szCs w:val="28"/>
        </w:rPr>
        <w:t>); среднее количество курсов составило 4,37 ± 2,01 (от 0 до 9).</w:t>
      </w:r>
      <w:r w:rsidR="001B2FAE" w:rsidRPr="00B55B2F">
        <w:rPr>
          <w:sz w:val="28"/>
          <w:szCs w:val="28"/>
        </w:rPr>
        <w:t xml:space="preserve"> </w:t>
      </w:r>
      <w:r w:rsidRPr="00B55B2F">
        <w:rPr>
          <w:sz w:val="28"/>
          <w:szCs w:val="28"/>
        </w:rPr>
        <w:t xml:space="preserve">АПХТ чаще назначалась </w:t>
      </w:r>
      <w:r w:rsidR="00D76027" w:rsidRPr="00B55B2F">
        <w:rPr>
          <w:i/>
          <w:sz w:val="28"/>
          <w:szCs w:val="28"/>
        </w:rPr>
        <w:t>BRCA</w:t>
      </w:r>
      <w:r w:rsidRPr="00B55B2F">
        <w:rPr>
          <w:sz w:val="28"/>
          <w:szCs w:val="28"/>
        </w:rPr>
        <w:t>-положительным больным (91,3</w:t>
      </w:r>
      <w:r w:rsidR="00AF34E0" w:rsidRPr="00B55B2F">
        <w:rPr>
          <w:sz w:val="28"/>
          <w:szCs w:val="28"/>
        </w:rPr>
        <w:t>%</w:t>
      </w:r>
      <w:r w:rsidRPr="00B55B2F">
        <w:rPr>
          <w:sz w:val="28"/>
          <w:szCs w:val="28"/>
        </w:rPr>
        <w:t xml:space="preserve"> при </w:t>
      </w:r>
      <w:r w:rsidR="00D76027" w:rsidRPr="00B55B2F">
        <w:rPr>
          <w:i/>
          <w:sz w:val="28"/>
          <w:szCs w:val="28"/>
        </w:rPr>
        <w:t>BRCA</w:t>
      </w:r>
      <w:r w:rsidRPr="00B55B2F">
        <w:rPr>
          <w:i/>
          <w:sz w:val="28"/>
          <w:szCs w:val="28"/>
        </w:rPr>
        <w:t>1</w:t>
      </w:r>
      <w:r w:rsidRPr="00B55B2F">
        <w:rPr>
          <w:sz w:val="28"/>
          <w:szCs w:val="28"/>
        </w:rPr>
        <w:t xml:space="preserve"> и 91,0</w:t>
      </w:r>
      <w:r w:rsidR="000F565C" w:rsidRPr="00B55B2F">
        <w:rPr>
          <w:sz w:val="28"/>
          <w:szCs w:val="28"/>
        </w:rPr>
        <w:t xml:space="preserve"> </w:t>
      </w:r>
      <w:r w:rsidR="00AF34E0" w:rsidRPr="00B55B2F">
        <w:rPr>
          <w:sz w:val="28"/>
          <w:szCs w:val="28"/>
        </w:rPr>
        <w:t>%</w:t>
      </w:r>
      <w:r w:rsidRPr="00B55B2F">
        <w:rPr>
          <w:sz w:val="28"/>
          <w:szCs w:val="28"/>
        </w:rPr>
        <w:t xml:space="preserve"> при </w:t>
      </w:r>
      <w:r w:rsidR="00D76027" w:rsidRPr="00B55B2F">
        <w:rPr>
          <w:i/>
          <w:sz w:val="28"/>
          <w:szCs w:val="28"/>
        </w:rPr>
        <w:t>BRCA</w:t>
      </w:r>
      <w:r w:rsidRPr="00B55B2F">
        <w:rPr>
          <w:i/>
          <w:sz w:val="28"/>
          <w:szCs w:val="28"/>
        </w:rPr>
        <w:t>2</w:t>
      </w:r>
      <w:r w:rsidRPr="00B55B2F">
        <w:rPr>
          <w:sz w:val="28"/>
          <w:szCs w:val="28"/>
        </w:rPr>
        <w:t xml:space="preserve"> против 88,7</w:t>
      </w:r>
      <w:r w:rsidR="000F565C" w:rsidRPr="00B55B2F">
        <w:rPr>
          <w:sz w:val="28"/>
          <w:szCs w:val="28"/>
        </w:rPr>
        <w:t xml:space="preserve"> </w:t>
      </w:r>
      <w:r w:rsidR="00AF34E0" w:rsidRPr="00B55B2F">
        <w:rPr>
          <w:sz w:val="28"/>
          <w:szCs w:val="28"/>
        </w:rPr>
        <w:t>%</w:t>
      </w:r>
      <w:r w:rsidRPr="00B55B2F">
        <w:rPr>
          <w:sz w:val="28"/>
          <w:szCs w:val="28"/>
        </w:rPr>
        <w:t xml:space="preserve"> у </w:t>
      </w:r>
      <w:r w:rsidR="00D76027" w:rsidRPr="00B55B2F">
        <w:rPr>
          <w:i/>
          <w:sz w:val="28"/>
          <w:szCs w:val="28"/>
        </w:rPr>
        <w:t>BRCA</w:t>
      </w:r>
      <w:r w:rsidRPr="00B55B2F">
        <w:rPr>
          <w:sz w:val="28"/>
          <w:szCs w:val="28"/>
        </w:rPr>
        <w:t>-негативных), однако статистическая значимость различий также не была достигнута (</w:t>
      </w:r>
      <w:proofErr w:type="gramStart"/>
      <w:r w:rsidRPr="00B55B2F">
        <w:rPr>
          <w:sz w:val="28"/>
          <w:szCs w:val="28"/>
        </w:rPr>
        <w:t>p &gt;</w:t>
      </w:r>
      <w:proofErr w:type="gramEnd"/>
      <w:r w:rsidRPr="00B55B2F">
        <w:rPr>
          <w:sz w:val="28"/>
          <w:szCs w:val="28"/>
        </w:rPr>
        <w:t xml:space="preserve"> 0,05).</w:t>
      </w:r>
    </w:p>
    <w:p w14:paraId="73E27E89" w14:textId="066115FE" w:rsidR="002D6AB0" w:rsidRPr="00B55B2F" w:rsidRDefault="002D6AB0" w:rsidP="002D6AB0">
      <w:pPr>
        <w:pStyle w:val="muitypography-root"/>
        <w:shd w:val="clear" w:color="auto" w:fill="FFFFFF"/>
        <w:spacing w:before="0" w:beforeAutospacing="0" w:after="0" w:afterAutospacing="0"/>
        <w:ind w:firstLine="567"/>
        <w:jc w:val="both"/>
        <w:rPr>
          <w:sz w:val="28"/>
          <w:szCs w:val="28"/>
        </w:rPr>
      </w:pPr>
      <w:r w:rsidRPr="00B55B2F">
        <w:rPr>
          <w:sz w:val="28"/>
          <w:szCs w:val="28"/>
        </w:rPr>
        <w:t>Применение бевацизумаба в первичном лечении зафиксировано у 19 пациенток (19,8</w:t>
      </w:r>
      <w:r w:rsidR="000F565C" w:rsidRPr="00B55B2F">
        <w:rPr>
          <w:sz w:val="28"/>
          <w:szCs w:val="28"/>
        </w:rPr>
        <w:t xml:space="preserve"> </w:t>
      </w:r>
      <w:r w:rsidRPr="00B55B2F">
        <w:rPr>
          <w:sz w:val="28"/>
          <w:szCs w:val="28"/>
        </w:rPr>
        <w:t>%), тогда как у 77 (80,2</w:t>
      </w:r>
      <w:r w:rsidR="000F565C" w:rsidRPr="00B55B2F">
        <w:rPr>
          <w:sz w:val="28"/>
          <w:szCs w:val="28"/>
        </w:rPr>
        <w:t xml:space="preserve"> </w:t>
      </w:r>
      <w:r w:rsidRPr="00B55B2F">
        <w:rPr>
          <w:sz w:val="28"/>
          <w:szCs w:val="28"/>
        </w:rPr>
        <w:t>%) оно не использовалось. Несмотря на ограниченное распространение, данные подтверждают его терапевтический потенциал в составе комбинированных схем при высоком риске прогрессирования.</w:t>
      </w:r>
    </w:p>
    <w:p w14:paraId="36C6D45B" w14:textId="6FEF65C4" w:rsidR="00075411" w:rsidRPr="00B55B2F" w:rsidRDefault="00075411" w:rsidP="00075411">
      <w:pPr>
        <w:pStyle w:val="muitypography-root"/>
        <w:shd w:val="clear" w:color="auto" w:fill="FFFFFF"/>
        <w:spacing w:before="0" w:beforeAutospacing="0" w:after="0" w:afterAutospacing="0"/>
        <w:ind w:firstLine="567"/>
        <w:jc w:val="both"/>
        <w:rPr>
          <w:sz w:val="28"/>
          <w:szCs w:val="28"/>
        </w:rPr>
      </w:pPr>
      <w:r w:rsidRPr="00B55B2F">
        <w:rPr>
          <w:sz w:val="28"/>
          <w:szCs w:val="28"/>
        </w:rPr>
        <w:t>Среднее время до рецидива по совокупной выборке составило 17,3 месяца (95</w:t>
      </w:r>
      <w:r w:rsidR="000F565C" w:rsidRPr="00B55B2F">
        <w:rPr>
          <w:sz w:val="28"/>
          <w:szCs w:val="28"/>
        </w:rPr>
        <w:t xml:space="preserve"> </w:t>
      </w:r>
      <w:r w:rsidRPr="00B55B2F">
        <w:rPr>
          <w:sz w:val="28"/>
          <w:szCs w:val="28"/>
        </w:rPr>
        <w:t>% ДИ: 15,0</w:t>
      </w:r>
      <w:r w:rsidR="001226F7" w:rsidRPr="00B55B2F">
        <w:rPr>
          <w:sz w:val="28"/>
          <w:szCs w:val="28"/>
        </w:rPr>
        <w:t>–</w:t>
      </w:r>
      <w:r w:rsidRPr="00B55B2F">
        <w:rPr>
          <w:sz w:val="28"/>
          <w:szCs w:val="28"/>
        </w:rPr>
        <w:t>19,7). При стратификации данный показатель составил 16,9 месяца (95</w:t>
      </w:r>
      <w:r w:rsidR="000F565C" w:rsidRPr="00B55B2F">
        <w:rPr>
          <w:sz w:val="28"/>
          <w:szCs w:val="28"/>
        </w:rPr>
        <w:t xml:space="preserve"> </w:t>
      </w:r>
      <w:r w:rsidRPr="00B55B2F">
        <w:rPr>
          <w:sz w:val="28"/>
          <w:szCs w:val="28"/>
        </w:rPr>
        <w:t>% ДИ: 12,8</w:t>
      </w:r>
      <w:r w:rsidR="001226F7" w:rsidRPr="00B55B2F">
        <w:rPr>
          <w:sz w:val="28"/>
          <w:szCs w:val="28"/>
        </w:rPr>
        <w:t>–</w:t>
      </w:r>
      <w:r w:rsidRPr="00B55B2F">
        <w:rPr>
          <w:sz w:val="28"/>
          <w:szCs w:val="28"/>
        </w:rPr>
        <w:t xml:space="preserve">21,0) у </w:t>
      </w:r>
      <w:r w:rsidR="00D76027" w:rsidRPr="00B55B2F">
        <w:rPr>
          <w:i/>
          <w:sz w:val="28"/>
          <w:szCs w:val="28"/>
        </w:rPr>
        <w:t>BRCA</w:t>
      </w:r>
      <w:r w:rsidRPr="00B55B2F">
        <w:rPr>
          <w:sz w:val="28"/>
          <w:szCs w:val="28"/>
        </w:rPr>
        <w:t>1, 24,3 месяца (95</w:t>
      </w:r>
      <w:r w:rsidR="000F565C" w:rsidRPr="00B55B2F">
        <w:rPr>
          <w:sz w:val="28"/>
          <w:szCs w:val="28"/>
        </w:rPr>
        <w:t xml:space="preserve"> </w:t>
      </w:r>
      <w:r w:rsidRPr="00B55B2F">
        <w:rPr>
          <w:sz w:val="28"/>
          <w:szCs w:val="28"/>
        </w:rPr>
        <w:t>% ДИ: 17,3</w:t>
      </w:r>
      <w:r w:rsidR="001226F7" w:rsidRPr="00B55B2F">
        <w:rPr>
          <w:sz w:val="28"/>
          <w:szCs w:val="28"/>
        </w:rPr>
        <w:t>–</w:t>
      </w:r>
      <w:r w:rsidRPr="00B55B2F">
        <w:rPr>
          <w:sz w:val="28"/>
          <w:szCs w:val="28"/>
        </w:rPr>
        <w:t xml:space="preserve">31,4) у </w:t>
      </w:r>
      <w:r w:rsidR="00D76027" w:rsidRPr="00B55B2F">
        <w:rPr>
          <w:i/>
          <w:sz w:val="28"/>
          <w:szCs w:val="28"/>
        </w:rPr>
        <w:t>BRCA</w:t>
      </w:r>
      <w:r w:rsidRPr="00B55B2F">
        <w:rPr>
          <w:sz w:val="28"/>
          <w:szCs w:val="28"/>
        </w:rPr>
        <w:t>2 и 15,8 месяца (95</w:t>
      </w:r>
      <w:r w:rsidR="000F565C" w:rsidRPr="00B55B2F">
        <w:rPr>
          <w:sz w:val="28"/>
          <w:szCs w:val="28"/>
        </w:rPr>
        <w:t xml:space="preserve"> </w:t>
      </w:r>
      <w:r w:rsidRPr="00B55B2F">
        <w:rPr>
          <w:sz w:val="28"/>
          <w:szCs w:val="28"/>
        </w:rPr>
        <w:t>% ДИ: 12,7</w:t>
      </w:r>
      <w:r w:rsidR="001226F7" w:rsidRPr="00B55B2F">
        <w:rPr>
          <w:sz w:val="28"/>
          <w:szCs w:val="28"/>
        </w:rPr>
        <w:t>–</w:t>
      </w:r>
      <w:r w:rsidRPr="00B55B2F">
        <w:rPr>
          <w:sz w:val="28"/>
          <w:szCs w:val="28"/>
        </w:rPr>
        <w:t xml:space="preserve">19,0) у </w:t>
      </w:r>
      <w:r w:rsidR="00D76027" w:rsidRPr="00B55B2F">
        <w:rPr>
          <w:i/>
          <w:sz w:val="28"/>
          <w:szCs w:val="28"/>
        </w:rPr>
        <w:t>BRCA</w:t>
      </w:r>
      <w:r w:rsidRPr="00B55B2F">
        <w:rPr>
          <w:sz w:val="28"/>
          <w:szCs w:val="28"/>
        </w:rPr>
        <w:t xml:space="preserve">-негативных. </w:t>
      </w:r>
      <w:r w:rsidRPr="00B55B2F">
        <w:rPr>
          <w:rFonts w:eastAsiaTheme="majorEastAsia"/>
          <w:bCs/>
          <w:sz w:val="28"/>
          <w:szCs w:val="28"/>
          <w:shd w:val="clear" w:color="auto" w:fill="FFFFFF"/>
        </w:rPr>
        <w:t>Несмотря на наблюдаемые различия в показателях, статистически значимых различий между группами не выявлено (</w:t>
      </w:r>
      <w:proofErr w:type="gramStart"/>
      <w:r w:rsidRPr="00B55B2F">
        <w:rPr>
          <w:rFonts w:eastAsiaTheme="majorEastAsia"/>
          <w:bCs/>
          <w:sz w:val="28"/>
          <w:szCs w:val="28"/>
          <w:shd w:val="clear" w:color="auto" w:fill="FFFFFF"/>
        </w:rPr>
        <w:t>p &gt;</w:t>
      </w:r>
      <w:proofErr w:type="gramEnd"/>
      <w:r w:rsidRPr="00B55B2F">
        <w:rPr>
          <w:rFonts w:eastAsiaTheme="majorEastAsia"/>
          <w:bCs/>
          <w:sz w:val="28"/>
          <w:szCs w:val="28"/>
          <w:shd w:val="clear" w:color="auto" w:fill="FFFFFF"/>
        </w:rPr>
        <w:t xml:space="preserve"> 0,05)</w:t>
      </w:r>
      <w:r w:rsidRPr="00B55B2F">
        <w:rPr>
          <w:rFonts w:eastAsiaTheme="majorEastAsia"/>
          <w:bCs/>
          <w:sz w:val="28"/>
          <w:szCs w:val="28"/>
          <w:shd w:val="clear" w:color="auto" w:fill="FFFFFF"/>
          <w:lang w:val="kk-KZ"/>
        </w:rPr>
        <w:t>.</w:t>
      </w:r>
      <w:r w:rsidRPr="00B55B2F">
        <w:rPr>
          <w:sz w:val="28"/>
          <w:szCs w:val="28"/>
        </w:rPr>
        <w:t xml:space="preserve"> </w:t>
      </w:r>
    </w:p>
    <w:p w14:paraId="47FF4260" w14:textId="017F9189" w:rsidR="002D6AB0" w:rsidRPr="00B55B2F" w:rsidRDefault="002D6AB0" w:rsidP="002D6AB0">
      <w:pPr>
        <w:pStyle w:val="muitypography-root"/>
        <w:shd w:val="clear" w:color="auto" w:fill="FFFFFF"/>
        <w:spacing w:before="0" w:beforeAutospacing="0" w:after="0" w:afterAutospacing="0"/>
        <w:ind w:firstLine="567"/>
        <w:jc w:val="both"/>
        <w:rPr>
          <w:sz w:val="28"/>
          <w:szCs w:val="28"/>
        </w:rPr>
      </w:pPr>
      <w:r w:rsidRPr="00B55B2F">
        <w:rPr>
          <w:sz w:val="28"/>
          <w:szCs w:val="28"/>
        </w:rPr>
        <w:t>Отдельный анализ безрецидивной выживаемости в зависимости от выполнения лимфаденэктомии включил 73 пациентки (у которых был рецидив), среди которых 59 (80,8</w:t>
      </w:r>
      <w:r w:rsidR="000F565C" w:rsidRPr="00B55B2F">
        <w:rPr>
          <w:sz w:val="28"/>
          <w:szCs w:val="28"/>
        </w:rPr>
        <w:t xml:space="preserve"> </w:t>
      </w:r>
      <w:r w:rsidRPr="00B55B2F">
        <w:rPr>
          <w:sz w:val="28"/>
          <w:szCs w:val="28"/>
        </w:rPr>
        <w:t>%) не подвергались лимфаденэктомии, а у 14 (19,2</w:t>
      </w:r>
      <w:r w:rsidR="000F565C" w:rsidRPr="00B55B2F">
        <w:rPr>
          <w:sz w:val="28"/>
          <w:szCs w:val="28"/>
        </w:rPr>
        <w:t xml:space="preserve"> </w:t>
      </w:r>
      <w:r w:rsidRPr="00B55B2F">
        <w:rPr>
          <w:sz w:val="28"/>
          <w:szCs w:val="28"/>
        </w:rPr>
        <w:t xml:space="preserve">%) она </w:t>
      </w:r>
      <w:r w:rsidRPr="00B55B2F">
        <w:rPr>
          <w:sz w:val="28"/>
          <w:szCs w:val="28"/>
        </w:rPr>
        <w:lastRenderedPageBreak/>
        <w:t>была выполнена. Среднее время безрецидивной выживаемости составило 17,3 месяца (95</w:t>
      </w:r>
      <w:r w:rsidR="00A024EB" w:rsidRPr="00B55B2F">
        <w:rPr>
          <w:sz w:val="28"/>
          <w:szCs w:val="28"/>
        </w:rPr>
        <w:t xml:space="preserve"> </w:t>
      </w:r>
      <w:r w:rsidRPr="00B55B2F">
        <w:rPr>
          <w:sz w:val="28"/>
          <w:szCs w:val="28"/>
        </w:rPr>
        <w:t>% ДИ: 14,5</w:t>
      </w:r>
      <w:r w:rsidR="001226F7" w:rsidRPr="00B55B2F">
        <w:rPr>
          <w:sz w:val="28"/>
          <w:szCs w:val="28"/>
        </w:rPr>
        <w:t>–</w:t>
      </w:r>
      <w:r w:rsidRPr="00B55B2F">
        <w:rPr>
          <w:sz w:val="28"/>
          <w:szCs w:val="28"/>
        </w:rPr>
        <w:t>20,1) в группе без лимфаденэктомии и 17,5 месяца (95</w:t>
      </w:r>
      <w:r w:rsidR="00A024EB" w:rsidRPr="00B55B2F">
        <w:rPr>
          <w:sz w:val="28"/>
          <w:szCs w:val="28"/>
        </w:rPr>
        <w:t xml:space="preserve"> </w:t>
      </w:r>
      <w:r w:rsidRPr="00B55B2F">
        <w:rPr>
          <w:sz w:val="28"/>
          <w:szCs w:val="28"/>
        </w:rPr>
        <w:t>% ДИ: 13,3</w:t>
      </w:r>
      <w:r w:rsidR="001226F7" w:rsidRPr="00B55B2F">
        <w:rPr>
          <w:sz w:val="28"/>
          <w:szCs w:val="28"/>
        </w:rPr>
        <w:t>–</w:t>
      </w:r>
      <w:r w:rsidRPr="00B55B2F">
        <w:rPr>
          <w:sz w:val="28"/>
          <w:szCs w:val="28"/>
        </w:rPr>
        <w:t>21,8) при ее проведении. Кривые Каплана–Мейера продемонстрировали практически идентичное течение заболевания, а сравнительный анализ с использованием Log-rank теста подтвердил отсутствие достоверных различий (χ² = 0,002; p = 0,882). Эти данные указывают на отсутствие достоверного влияния выполнения лимфаденэктомии на время до рецидива в исследуемой когорте.</w:t>
      </w:r>
    </w:p>
    <w:p w14:paraId="67346808" w14:textId="65389966" w:rsidR="00075411" w:rsidRPr="00B55B2F" w:rsidRDefault="00075411" w:rsidP="0007541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показателей общей выживаемости продемонстрировал различия в исходах заболевания в зависимости от </w:t>
      </w:r>
      <w:r w:rsidR="00D76027" w:rsidRPr="00B55B2F">
        <w:rPr>
          <w:i/>
          <w:sz w:val="28"/>
          <w:szCs w:val="28"/>
        </w:rPr>
        <w:t>BRCA</w:t>
      </w:r>
      <w:r w:rsidRPr="00B55B2F">
        <w:rPr>
          <w:sz w:val="28"/>
          <w:szCs w:val="28"/>
        </w:rPr>
        <w:t xml:space="preserve">-статуса и применения поддерживающей терапии олапарибом. В группе </w:t>
      </w:r>
      <w:r w:rsidR="00D76027" w:rsidRPr="00B55B2F">
        <w:rPr>
          <w:i/>
          <w:sz w:val="28"/>
          <w:szCs w:val="28"/>
        </w:rPr>
        <w:t>BRCA</w:t>
      </w:r>
      <w:r w:rsidRPr="00B55B2F">
        <w:rPr>
          <w:sz w:val="28"/>
          <w:szCs w:val="28"/>
        </w:rPr>
        <w:t>-негативных пациенток, не получавших PARP-ингибитор, среднее время дожития составило 58,8 месяца (95</w:t>
      </w:r>
      <w:r w:rsidR="00A024EB" w:rsidRPr="00B55B2F">
        <w:rPr>
          <w:sz w:val="28"/>
          <w:szCs w:val="28"/>
        </w:rPr>
        <w:t xml:space="preserve"> </w:t>
      </w:r>
      <w:r w:rsidRPr="00B55B2F">
        <w:rPr>
          <w:sz w:val="28"/>
          <w:szCs w:val="28"/>
        </w:rPr>
        <w:t>% ДИ: 49,5</w:t>
      </w:r>
      <w:r w:rsidR="001226F7" w:rsidRPr="00B55B2F">
        <w:rPr>
          <w:sz w:val="28"/>
          <w:szCs w:val="28"/>
        </w:rPr>
        <w:t>–</w:t>
      </w:r>
      <w:r w:rsidRPr="00B55B2F">
        <w:rPr>
          <w:sz w:val="28"/>
          <w:szCs w:val="28"/>
        </w:rPr>
        <w:t xml:space="preserve">68,1). У носительниц мутаций </w:t>
      </w:r>
      <w:r w:rsidR="00D76027" w:rsidRPr="00B55B2F">
        <w:rPr>
          <w:i/>
          <w:sz w:val="28"/>
          <w:szCs w:val="28"/>
        </w:rPr>
        <w:t>BRCA</w:t>
      </w:r>
      <w:r w:rsidRPr="00B55B2F">
        <w:rPr>
          <w:i/>
          <w:sz w:val="28"/>
          <w:szCs w:val="28"/>
        </w:rPr>
        <w:t>1</w:t>
      </w:r>
      <w:r w:rsidRPr="00B55B2F">
        <w:rPr>
          <w:sz w:val="28"/>
          <w:szCs w:val="28"/>
        </w:rPr>
        <w:t>, среди которых большинство получали олапариб, данный показатель достиг 67,3 месяца (95</w:t>
      </w:r>
      <w:r w:rsidR="00A024EB" w:rsidRPr="00B55B2F">
        <w:rPr>
          <w:sz w:val="28"/>
          <w:szCs w:val="28"/>
        </w:rPr>
        <w:t xml:space="preserve"> </w:t>
      </w:r>
      <w:r w:rsidRPr="00B55B2F">
        <w:rPr>
          <w:sz w:val="28"/>
          <w:szCs w:val="28"/>
        </w:rPr>
        <w:t>% ДИ: 57,3</w:t>
      </w:r>
      <w:r w:rsidR="001226F7" w:rsidRPr="00B55B2F">
        <w:rPr>
          <w:sz w:val="28"/>
          <w:szCs w:val="28"/>
        </w:rPr>
        <w:t>–</w:t>
      </w:r>
      <w:r w:rsidRPr="00B55B2F">
        <w:rPr>
          <w:sz w:val="28"/>
          <w:szCs w:val="28"/>
        </w:rPr>
        <w:t xml:space="preserve">77,2). В подгруппе </w:t>
      </w:r>
      <w:r w:rsidR="00D76027" w:rsidRPr="00B55B2F">
        <w:rPr>
          <w:i/>
          <w:sz w:val="28"/>
          <w:szCs w:val="28"/>
        </w:rPr>
        <w:t>BRCA</w:t>
      </w:r>
      <w:r w:rsidRPr="00B55B2F">
        <w:rPr>
          <w:i/>
          <w:sz w:val="28"/>
          <w:szCs w:val="28"/>
        </w:rPr>
        <w:t>2</w:t>
      </w:r>
      <w:r w:rsidRPr="00B55B2F">
        <w:rPr>
          <w:sz w:val="28"/>
          <w:szCs w:val="28"/>
        </w:rPr>
        <w:t>-положительных пациенток средняя продолжительность жизни составила 59,8 месяца (95</w:t>
      </w:r>
      <w:r w:rsidR="00A024EB" w:rsidRPr="00B55B2F">
        <w:rPr>
          <w:sz w:val="28"/>
          <w:szCs w:val="28"/>
        </w:rPr>
        <w:t xml:space="preserve"> </w:t>
      </w:r>
      <w:r w:rsidRPr="00B55B2F">
        <w:rPr>
          <w:sz w:val="28"/>
          <w:szCs w:val="28"/>
        </w:rPr>
        <w:t>% ДИ: 47,4</w:t>
      </w:r>
      <w:r w:rsidR="001226F7" w:rsidRPr="00B55B2F">
        <w:rPr>
          <w:sz w:val="28"/>
          <w:szCs w:val="28"/>
        </w:rPr>
        <w:t>–72,2).</w:t>
      </w:r>
    </w:p>
    <w:p w14:paraId="6087FB55" w14:textId="1E44A7EE" w:rsidR="00075411" w:rsidRPr="00B55B2F" w:rsidRDefault="00075411" w:rsidP="0007541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Анализ времени до рецидива показал, что </w:t>
      </w:r>
      <w:r w:rsidR="00D76027" w:rsidRPr="00B55B2F">
        <w:rPr>
          <w:i/>
          <w:sz w:val="28"/>
          <w:szCs w:val="28"/>
        </w:rPr>
        <w:t>BRCA</w:t>
      </w:r>
      <w:r w:rsidRPr="00B55B2F">
        <w:rPr>
          <w:sz w:val="28"/>
          <w:szCs w:val="28"/>
        </w:rPr>
        <w:t xml:space="preserve">-статус и применение поддерживающей терапии олапарибом существенно влияют на длительность безрецидивного периода. У </w:t>
      </w:r>
      <w:r w:rsidR="00D76027" w:rsidRPr="00B55B2F">
        <w:rPr>
          <w:i/>
          <w:sz w:val="28"/>
          <w:szCs w:val="28"/>
        </w:rPr>
        <w:t>BRCA</w:t>
      </w:r>
      <w:r w:rsidRPr="00B55B2F">
        <w:rPr>
          <w:sz w:val="28"/>
          <w:szCs w:val="28"/>
        </w:rPr>
        <w:t>-негативных пациенток без терапии среднее время до рецидива составило 15,9 месяца (95</w:t>
      </w:r>
      <w:r w:rsidR="00A024EB" w:rsidRPr="00B55B2F">
        <w:rPr>
          <w:sz w:val="28"/>
          <w:szCs w:val="28"/>
        </w:rPr>
        <w:t xml:space="preserve"> </w:t>
      </w:r>
      <w:r w:rsidRPr="00B55B2F">
        <w:rPr>
          <w:sz w:val="28"/>
          <w:szCs w:val="28"/>
        </w:rPr>
        <w:t>% ДИ: 12,78</w:t>
      </w:r>
      <w:r w:rsidR="001226F7" w:rsidRPr="00B55B2F">
        <w:rPr>
          <w:sz w:val="28"/>
          <w:szCs w:val="28"/>
        </w:rPr>
        <w:t>–</w:t>
      </w:r>
      <w:r w:rsidRPr="00B55B2F">
        <w:rPr>
          <w:sz w:val="28"/>
          <w:szCs w:val="28"/>
        </w:rPr>
        <w:t xml:space="preserve">19,01), тогда как у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-положительных пациенток без олапариба данный показатель увеличивался до 16,9 месяца (95</w:t>
      </w:r>
      <w:r w:rsidR="00A024EB" w:rsidRPr="00B55B2F">
        <w:rPr>
          <w:sz w:val="28"/>
          <w:szCs w:val="28"/>
        </w:rPr>
        <w:t xml:space="preserve"> </w:t>
      </w:r>
      <w:r w:rsidRPr="00B55B2F">
        <w:rPr>
          <w:sz w:val="28"/>
          <w:szCs w:val="28"/>
        </w:rPr>
        <w:t>% ДИ: 9,05</w:t>
      </w:r>
      <w:r w:rsidR="001226F7" w:rsidRPr="00B55B2F">
        <w:rPr>
          <w:sz w:val="28"/>
          <w:szCs w:val="28"/>
        </w:rPr>
        <w:t>–</w:t>
      </w:r>
      <w:r w:rsidRPr="00B55B2F">
        <w:rPr>
          <w:sz w:val="28"/>
          <w:szCs w:val="28"/>
        </w:rPr>
        <w:t>24,87) и 19,6 месяца (95</w:t>
      </w:r>
      <w:r w:rsidR="00A024EB" w:rsidRPr="00B55B2F">
        <w:rPr>
          <w:sz w:val="28"/>
          <w:szCs w:val="28"/>
        </w:rPr>
        <w:t xml:space="preserve"> </w:t>
      </w:r>
      <w:r w:rsidRPr="00B55B2F">
        <w:rPr>
          <w:sz w:val="28"/>
          <w:szCs w:val="28"/>
        </w:rPr>
        <w:t>% ДИ: 12,80</w:t>
      </w:r>
      <w:r w:rsidR="001226F7" w:rsidRPr="00B55B2F">
        <w:rPr>
          <w:sz w:val="28"/>
          <w:szCs w:val="28"/>
        </w:rPr>
        <w:t>–</w:t>
      </w:r>
      <w:r w:rsidRPr="00B55B2F">
        <w:rPr>
          <w:sz w:val="28"/>
          <w:szCs w:val="28"/>
        </w:rPr>
        <w:t xml:space="preserve">26,49), соответственно. Наиболее выраженный клинический эффект отмечен у пациенток, получавших олапариб: 16,8 месяца при </w:t>
      </w:r>
      <w:r w:rsidR="00D76027" w:rsidRPr="00B55B2F">
        <w:rPr>
          <w:i/>
          <w:sz w:val="28"/>
          <w:szCs w:val="28"/>
        </w:rPr>
        <w:t>BRCA</w:t>
      </w:r>
      <w:r w:rsidRPr="00B55B2F">
        <w:rPr>
          <w:sz w:val="28"/>
          <w:szCs w:val="28"/>
        </w:rPr>
        <w:t>1 (95</w:t>
      </w:r>
      <w:r w:rsidR="00A024EB" w:rsidRPr="00B55B2F">
        <w:rPr>
          <w:sz w:val="28"/>
          <w:szCs w:val="28"/>
        </w:rPr>
        <w:t xml:space="preserve"> </w:t>
      </w:r>
      <w:r w:rsidRPr="00B55B2F">
        <w:rPr>
          <w:sz w:val="28"/>
          <w:szCs w:val="28"/>
        </w:rPr>
        <w:t>% ДИ: 12,37</w:t>
      </w:r>
      <w:r w:rsidR="001226F7" w:rsidRPr="00B55B2F">
        <w:rPr>
          <w:sz w:val="28"/>
          <w:szCs w:val="28"/>
        </w:rPr>
        <w:t>–</w:t>
      </w:r>
      <w:r w:rsidRPr="00B55B2F">
        <w:rPr>
          <w:sz w:val="28"/>
          <w:szCs w:val="28"/>
        </w:rPr>
        <w:t xml:space="preserve">21,39) и 27,5 месяца при </w:t>
      </w:r>
      <w:r w:rsidR="00D76027" w:rsidRPr="00B55B2F">
        <w:rPr>
          <w:i/>
          <w:sz w:val="28"/>
          <w:szCs w:val="28"/>
        </w:rPr>
        <w:t>BRCA</w:t>
      </w:r>
      <w:r w:rsidRPr="00B55B2F">
        <w:rPr>
          <w:i/>
          <w:sz w:val="28"/>
          <w:szCs w:val="28"/>
        </w:rPr>
        <w:t>2</w:t>
      </w:r>
      <w:r w:rsidRPr="00B55B2F">
        <w:rPr>
          <w:sz w:val="28"/>
          <w:szCs w:val="28"/>
        </w:rPr>
        <w:t xml:space="preserve"> (95</w:t>
      </w:r>
      <w:r w:rsidR="00A024EB" w:rsidRPr="00B55B2F">
        <w:rPr>
          <w:sz w:val="28"/>
          <w:szCs w:val="28"/>
        </w:rPr>
        <w:t xml:space="preserve"> </w:t>
      </w:r>
      <w:r w:rsidRPr="00B55B2F">
        <w:rPr>
          <w:sz w:val="28"/>
          <w:szCs w:val="28"/>
        </w:rPr>
        <w:t>% ДИ: 17,02</w:t>
      </w:r>
      <w:r w:rsidR="001226F7" w:rsidRPr="00B55B2F">
        <w:rPr>
          <w:sz w:val="28"/>
          <w:szCs w:val="28"/>
        </w:rPr>
        <w:t>–</w:t>
      </w:r>
      <w:r w:rsidRPr="00B55B2F">
        <w:rPr>
          <w:sz w:val="28"/>
          <w:szCs w:val="28"/>
        </w:rPr>
        <w:t xml:space="preserve">38,08). Эти данные </w:t>
      </w:r>
      <w:r w:rsidR="00A024EB" w:rsidRPr="00B55B2F">
        <w:rPr>
          <w:sz w:val="28"/>
          <w:szCs w:val="28"/>
        </w:rPr>
        <w:t>свидетельствуют</w:t>
      </w:r>
      <w:r w:rsidRPr="00B55B2F">
        <w:rPr>
          <w:sz w:val="28"/>
          <w:szCs w:val="28"/>
        </w:rPr>
        <w:t xml:space="preserve"> </w:t>
      </w:r>
      <w:r w:rsidR="00A024EB" w:rsidRPr="00B55B2F">
        <w:rPr>
          <w:sz w:val="28"/>
          <w:szCs w:val="28"/>
        </w:rPr>
        <w:t xml:space="preserve">к тенденции увеличению </w:t>
      </w:r>
      <w:r w:rsidRPr="00B55B2F">
        <w:rPr>
          <w:sz w:val="28"/>
          <w:szCs w:val="28"/>
        </w:rPr>
        <w:t xml:space="preserve">времени до рецидива при использовании PARP-ингибитора, особенно у носительниц мутаций </w:t>
      </w:r>
      <w:r w:rsidR="00D76027" w:rsidRPr="00B55B2F">
        <w:rPr>
          <w:i/>
          <w:sz w:val="28"/>
          <w:szCs w:val="28"/>
        </w:rPr>
        <w:t>BRCA</w:t>
      </w:r>
      <w:r w:rsidRPr="00B55B2F">
        <w:rPr>
          <w:i/>
          <w:sz w:val="28"/>
          <w:szCs w:val="28"/>
        </w:rPr>
        <w:t>2</w:t>
      </w:r>
      <w:r w:rsidRPr="00B55B2F">
        <w:rPr>
          <w:sz w:val="28"/>
          <w:szCs w:val="28"/>
        </w:rPr>
        <w:t xml:space="preserve">, и подчеркивают обоснованность его применения в поддерживающей терапии </w:t>
      </w:r>
      <w:r w:rsidR="00D76027" w:rsidRPr="00B55B2F">
        <w:rPr>
          <w:i/>
          <w:sz w:val="28"/>
          <w:szCs w:val="28"/>
        </w:rPr>
        <w:t>BRCA</w:t>
      </w:r>
      <w:r w:rsidRPr="00B55B2F">
        <w:rPr>
          <w:sz w:val="28"/>
          <w:szCs w:val="28"/>
        </w:rPr>
        <w:t>-ассоциированного РЯ.</w:t>
      </w:r>
    </w:p>
    <w:p w14:paraId="41EA1C40" w14:textId="59B08D86" w:rsidR="00015A90" w:rsidRPr="00B55B2F" w:rsidRDefault="00015A90" w:rsidP="00CB5191">
      <w:pPr>
        <w:pStyle w:val="muitypography-root"/>
        <w:shd w:val="clear" w:color="auto" w:fill="FFFFFF"/>
        <w:spacing w:before="0" w:beforeAutospacing="0" w:after="0" w:afterAutospacing="0"/>
        <w:ind w:firstLine="567"/>
        <w:jc w:val="both"/>
        <w:rPr>
          <w:b/>
          <w:sz w:val="28"/>
          <w:szCs w:val="28"/>
        </w:rPr>
      </w:pPr>
      <w:r w:rsidRPr="00B55B2F">
        <w:rPr>
          <w:sz w:val="28"/>
          <w:szCs w:val="28"/>
        </w:rPr>
        <w:t xml:space="preserve">В целом результаты подтверждают, что </w:t>
      </w:r>
      <w:r w:rsidR="00D76027" w:rsidRPr="00B55B2F">
        <w:rPr>
          <w:i/>
          <w:sz w:val="28"/>
          <w:szCs w:val="28"/>
        </w:rPr>
        <w:t>BRCA</w:t>
      </w:r>
      <w:r w:rsidRPr="00B55B2F">
        <w:rPr>
          <w:sz w:val="28"/>
          <w:szCs w:val="28"/>
        </w:rPr>
        <w:t xml:space="preserve">-ассоциированный РЯ характеризуется большей чувствительностью к платиносодержащим режимам химиотерапии, тенденцией к увеличению безрецидивного периода и более высокой общей выживаемостью по сравнению с </w:t>
      </w:r>
      <w:r w:rsidR="00D76027" w:rsidRPr="00B55B2F">
        <w:rPr>
          <w:i/>
          <w:sz w:val="28"/>
          <w:szCs w:val="28"/>
        </w:rPr>
        <w:t>BRCA</w:t>
      </w:r>
      <w:r w:rsidRPr="00B55B2F">
        <w:rPr>
          <w:sz w:val="28"/>
          <w:szCs w:val="28"/>
        </w:rPr>
        <w:t>-негативными формами. При этом роль лимфаденэктомии в прогнозе оста</w:t>
      </w:r>
      <w:r w:rsidR="00EE1A62" w:rsidRPr="00B55B2F">
        <w:rPr>
          <w:sz w:val="28"/>
          <w:szCs w:val="28"/>
        </w:rPr>
        <w:t>е</w:t>
      </w:r>
      <w:r w:rsidRPr="00B55B2F">
        <w:rPr>
          <w:sz w:val="28"/>
          <w:szCs w:val="28"/>
        </w:rPr>
        <w:t>тся дискуссионной и требует дальнейшего изучения на расширенных выборках. </w:t>
      </w:r>
      <w:r w:rsidRPr="00B55B2F">
        <w:rPr>
          <w:rStyle w:val="ae"/>
          <w:rFonts w:eastAsiaTheme="majorEastAsia"/>
          <w:b w:val="0"/>
          <w:sz w:val="28"/>
          <w:szCs w:val="28"/>
        </w:rPr>
        <w:t>Полученные данные подч</w:t>
      </w:r>
      <w:r w:rsidR="00EE1A62" w:rsidRPr="00B55B2F">
        <w:rPr>
          <w:rStyle w:val="ae"/>
          <w:rFonts w:eastAsiaTheme="majorEastAsia"/>
          <w:b w:val="0"/>
          <w:sz w:val="28"/>
          <w:szCs w:val="28"/>
        </w:rPr>
        <w:t>е</w:t>
      </w:r>
      <w:r w:rsidRPr="00B55B2F">
        <w:rPr>
          <w:rStyle w:val="ae"/>
          <w:rFonts w:eastAsiaTheme="majorEastAsia"/>
          <w:b w:val="0"/>
          <w:sz w:val="28"/>
          <w:szCs w:val="28"/>
        </w:rPr>
        <w:t>ркивают необходимость обязательного молекулярного тестирования пациенток и внедрения персонализированных подходов при выборе лечебной тактики.</w:t>
      </w:r>
    </w:p>
    <w:p w14:paraId="4D4A961F" w14:textId="0561CB52"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Разработка алгоритма лечения и оценки прогноза при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-ассоциированном РЯ показала высокую значимость комплексного подхода, включающего обязательное молекулярно-генетическое тестирование, индивидуализацию тактики хирургического и лекарственного лечения, а также профилактические мероприятия. Оптимальные результаты достигались при выполнении радикальной циторедукции (R0), дополненной курсами </w:t>
      </w:r>
      <w:r w:rsidRPr="00B55B2F">
        <w:rPr>
          <w:sz w:val="28"/>
          <w:szCs w:val="28"/>
        </w:rPr>
        <w:lastRenderedPageBreak/>
        <w:t>платиносодержащей химиотерапии и последующим назначением таргетной терапии у пациенток с подтвержд</w:t>
      </w:r>
      <w:r w:rsidR="00EE1A62" w:rsidRPr="00B55B2F">
        <w:rPr>
          <w:sz w:val="28"/>
          <w:szCs w:val="28"/>
        </w:rPr>
        <w:t>е</w:t>
      </w:r>
      <w:r w:rsidRPr="00B55B2F">
        <w:rPr>
          <w:sz w:val="28"/>
          <w:szCs w:val="28"/>
        </w:rPr>
        <w:t>нными мутациями.</w:t>
      </w:r>
    </w:p>
    <w:p w14:paraId="2E792788" w14:textId="708C082C"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Прогностическая ценность мутаций </w:t>
      </w:r>
      <w:r w:rsidR="00D76027" w:rsidRPr="00B55B2F">
        <w:rPr>
          <w:i/>
          <w:sz w:val="28"/>
          <w:szCs w:val="28"/>
        </w:rPr>
        <w:t>BRCA</w:t>
      </w:r>
      <w:r w:rsidRPr="00B55B2F">
        <w:rPr>
          <w:i/>
          <w:sz w:val="28"/>
          <w:szCs w:val="28"/>
        </w:rPr>
        <w:t>1/2</w:t>
      </w:r>
      <w:r w:rsidRPr="00B55B2F">
        <w:rPr>
          <w:sz w:val="28"/>
          <w:szCs w:val="28"/>
        </w:rPr>
        <w:t xml:space="preserve"> заключается в повышенной чувствительности опухолей к платиносодержащим режимам, увеличении частоты объективного ответа и общей выживаемости, особенно у носительниц мутаций </w:t>
      </w:r>
      <w:r w:rsidR="00D76027" w:rsidRPr="00B55B2F">
        <w:rPr>
          <w:i/>
          <w:sz w:val="28"/>
          <w:szCs w:val="28"/>
        </w:rPr>
        <w:t>BRCA</w:t>
      </w:r>
      <w:r w:rsidRPr="00B55B2F">
        <w:rPr>
          <w:i/>
          <w:sz w:val="28"/>
          <w:szCs w:val="28"/>
        </w:rPr>
        <w:t>2</w:t>
      </w:r>
      <w:r w:rsidRPr="00B55B2F">
        <w:rPr>
          <w:sz w:val="28"/>
          <w:szCs w:val="28"/>
        </w:rPr>
        <w:t>. Вместе с тем необходимо учитывать возможность формирования резистентности к PARP-ингибиторам при длительном применении, что требует регулярного динамического наблюдения и индивидуализации схем терапии.</w:t>
      </w:r>
    </w:p>
    <w:p w14:paraId="78EE4BCB" w14:textId="6C78BCA6" w:rsidR="00015A90" w:rsidRPr="00B55B2F" w:rsidRDefault="00015A90" w:rsidP="00CB5191">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Важным аспектом является и профилактическое значение </w:t>
      </w:r>
      <w:r w:rsidR="00D76027" w:rsidRPr="00B55B2F">
        <w:rPr>
          <w:i/>
          <w:sz w:val="28"/>
          <w:szCs w:val="28"/>
        </w:rPr>
        <w:t>BRCA</w:t>
      </w:r>
      <w:r w:rsidRPr="00B55B2F">
        <w:rPr>
          <w:sz w:val="28"/>
          <w:szCs w:val="28"/>
        </w:rPr>
        <w:t xml:space="preserve">-тестирования. Выявление мутаций в генах </w:t>
      </w:r>
      <w:r w:rsidR="00D76027" w:rsidRPr="00B55B2F">
        <w:rPr>
          <w:i/>
          <w:sz w:val="28"/>
          <w:szCs w:val="28"/>
        </w:rPr>
        <w:t>BRCA</w:t>
      </w:r>
      <w:r w:rsidRPr="00B55B2F">
        <w:rPr>
          <w:i/>
          <w:sz w:val="28"/>
          <w:szCs w:val="28"/>
        </w:rPr>
        <w:t>1</w:t>
      </w:r>
      <w:r w:rsidRPr="00B55B2F">
        <w:rPr>
          <w:sz w:val="28"/>
          <w:szCs w:val="28"/>
        </w:rPr>
        <w:t xml:space="preserve"> и </w:t>
      </w:r>
      <w:r w:rsidR="00D76027" w:rsidRPr="00B55B2F">
        <w:rPr>
          <w:i/>
          <w:sz w:val="28"/>
          <w:szCs w:val="28"/>
        </w:rPr>
        <w:t>BRCA</w:t>
      </w:r>
      <w:r w:rsidRPr="00B55B2F">
        <w:rPr>
          <w:i/>
          <w:sz w:val="28"/>
          <w:szCs w:val="28"/>
        </w:rPr>
        <w:t>2</w:t>
      </w:r>
      <w:r w:rsidRPr="00B55B2F">
        <w:rPr>
          <w:sz w:val="28"/>
          <w:szCs w:val="28"/>
        </w:rPr>
        <w:t xml:space="preserve"> имеет не только терапевтическое, но и социальное значение, позволяя проводить генетическое консультирование ближайших родственников и формировать индивидуальные меры снижения риска. К наиболее эффективным методам относятся двусторонняя профилактическая сальпингоофорэктомия в возрасте 35–45 лет у женщин с заверш</w:t>
      </w:r>
      <w:r w:rsidR="00EE1A62" w:rsidRPr="00B55B2F">
        <w:rPr>
          <w:sz w:val="28"/>
          <w:szCs w:val="28"/>
        </w:rPr>
        <w:t>е</w:t>
      </w:r>
      <w:r w:rsidRPr="00B55B2F">
        <w:rPr>
          <w:sz w:val="28"/>
          <w:szCs w:val="28"/>
        </w:rPr>
        <w:t>нной репродуктивной функцией, а также регулярное динамическое наблюдение, включающее ультразвуковое исследование органов малого таза и определение уровня онкомаркера CA-125.</w:t>
      </w:r>
    </w:p>
    <w:p w14:paraId="575C6D9D" w14:textId="24A11841" w:rsidR="009D646D" w:rsidRPr="00B55B2F" w:rsidRDefault="00015A90" w:rsidP="009D646D">
      <w:pPr>
        <w:pStyle w:val="muitypography-root"/>
        <w:shd w:val="clear" w:color="auto" w:fill="FFFFFF"/>
        <w:spacing w:before="0" w:beforeAutospacing="0" w:after="0" w:afterAutospacing="0"/>
        <w:ind w:firstLine="567"/>
        <w:jc w:val="both"/>
        <w:rPr>
          <w:sz w:val="28"/>
          <w:szCs w:val="28"/>
        </w:rPr>
      </w:pPr>
      <w:r w:rsidRPr="00B55B2F">
        <w:rPr>
          <w:sz w:val="28"/>
          <w:szCs w:val="28"/>
        </w:rPr>
        <w:t xml:space="preserve">Наши </w:t>
      </w:r>
      <w:r w:rsidR="00F24B49" w:rsidRPr="00B55B2F">
        <w:rPr>
          <w:sz w:val="28"/>
          <w:szCs w:val="28"/>
        </w:rPr>
        <w:t>результаты</w:t>
      </w:r>
      <w:r w:rsidRPr="00B55B2F">
        <w:rPr>
          <w:sz w:val="28"/>
          <w:szCs w:val="28"/>
        </w:rPr>
        <w:t xml:space="preserve"> подтверждают, </w:t>
      </w:r>
      <w:r w:rsidR="002B6ACA" w:rsidRPr="00B55B2F">
        <w:rPr>
          <w:sz w:val="28"/>
          <w:szCs w:val="28"/>
        </w:rPr>
        <w:t xml:space="preserve">клиническую значимость определения </w:t>
      </w:r>
      <w:r w:rsidR="00D76027" w:rsidRPr="00B55B2F">
        <w:rPr>
          <w:i/>
          <w:sz w:val="28"/>
          <w:szCs w:val="28"/>
        </w:rPr>
        <w:t>BRCA</w:t>
      </w:r>
      <w:r w:rsidRPr="00B55B2F">
        <w:rPr>
          <w:sz w:val="28"/>
          <w:szCs w:val="28"/>
        </w:rPr>
        <w:t>-статус</w:t>
      </w:r>
      <w:r w:rsidR="002B6ACA" w:rsidRPr="00B55B2F">
        <w:rPr>
          <w:sz w:val="28"/>
          <w:szCs w:val="28"/>
        </w:rPr>
        <w:t>а при выборе</w:t>
      </w:r>
      <w:r w:rsidRPr="00B55B2F">
        <w:rPr>
          <w:sz w:val="28"/>
          <w:szCs w:val="28"/>
        </w:rPr>
        <w:t xml:space="preserve"> лечебной тактики, эффективность применения PARP-ингибиторов и необходимость реализации профилактических мероприятий у родственников. Комплексный уч</w:t>
      </w:r>
      <w:r w:rsidR="00EE1A62" w:rsidRPr="00B55B2F">
        <w:rPr>
          <w:sz w:val="28"/>
          <w:szCs w:val="28"/>
        </w:rPr>
        <w:t>е</w:t>
      </w:r>
      <w:r w:rsidRPr="00B55B2F">
        <w:rPr>
          <w:sz w:val="28"/>
          <w:szCs w:val="28"/>
        </w:rPr>
        <w:t>т генетических, клинических и прогностических факторов обеспечивает возможность повышения выживаемости и улучшения качества жизни пациенток с РЯ.</w:t>
      </w:r>
      <w:bookmarkStart w:id="26" w:name="_Toc223484035"/>
    </w:p>
    <w:p w14:paraId="2A6C65F7" w14:textId="4FA97429" w:rsidR="00A91A3D" w:rsidRPr="00B55B2F" w:rsidRDefault="00A91A3D" w:rsidP="00A91A3D">
      <w:pPr>
        <w:pStyle w:val="ac"/>
        <w:spacing w:before="0" w:beforeAutospacing="0" w:after="0" w:afterAutospacing="0"/>
        <w:ind w:firstLine="567"/>
        <w:jc w:val="both"/>
        <w:rPr>
          <w:sz w:val="28"/>
          <w:szCs w:val="28"/>
        </w:rPr>
      </w:pPr>
      <w:r w:rsidRPr="00B55B2F">
        <w:rPr>
          <w:sz w:val="28"/>
          <w:szCs w:val="28"/>
        </w:rPr>
        <w:t>Полученные результаты следует интерпретировать с уч</w:t>
      </w:r>
      <w:r w:rsidR="00EE1A62" w:rsidRPr="00B55B2F">
        <w:rPr>
          <w:sz w:val="28"/>
          <w:szCs w:val="28"/>
        </w:rPr>
        <w:t>е</w:t>
      </w:r>
      <w:r w:rsidRPr="00B55B2F">
        <w:rPr>
          <w:sz w:val="28"/>
          <w:szCs w:val="28"/>
        </w:rPr>
        <w:t>том ограничений исследования, включая ограниченный объ</w:t>
      </w:r>
      <w:r w:rsidR="00EE1A62" w:rsidRPr="00B55B2F">
        <w:rPr>
          <w:sz w:val="28"/>
          <w:szCs w:val="28"/>
        </w:rPr>
        <w:t>е</w:t>
      </w:r>
      <w:r w:rsidRPr="00B55B2F">
        <w:rPr>
          <w:sz w:val="28"/>
          <w:szCs w:val="28"/>
        </w:rPr>
        <w:t xml:space="preserve">м выборки, преобладание пациенток с </w:t>
      </w:r>
      <w:r w:rsidRPr="00B55B2F">
        <w:rPr>
          <w:sz w:val="28"/>
          <w:szCs w:val="28"/>
          <w:lang w:val="kk-KZ"/>
        </w:rPr>
        <w:t>СКВЗ</w:t>
      </w:r>
      <w:r w:rsidRPr="00B55B2F">
        <w:rPr>
          <w:sz w:val="28"/>
          <w:szCs w:val="28"/>
        </w:rPr>
        <w:t xml:space="preserve">, ретроспективный характер части анализа и ограниченную доступность молекулярно-генетического тестирования в клинической практике </w:t>
      </w:r>
      <w:r w:rsidRPr="00B55B2F">
        <w:rPr>
          <w:sz w:val="28"/>
          <w:szCs w:val="28"/>
          <w:lang w:val="kk-KZ"/>
        </w:rPr>
        <w:t>РК</w:t>
      </w:r>
      <w:r w:rsidRPr="00B55B2F">
        <w:rPr>
          <w:sz w:val="28"/>
          <w:szCs w:val="28"/>
        </w:rPr>
        <w:t xml:space="preserve">. Вместе с тем полученные данные отражают актуальные тенденции развития персонализированного подхода к диагностике и лечению </w:t>
      </w:r>
      <w:r w:rsidRPr="00B55B2F">
        <w:rPr>
          <w:sz w:val="28"/>
          <w:szCs w:val="28"/>
          <w:lang w:val="kk-KZ"/>
        </w:rPr>
        <w:t>РЯ</w:t>
      </w:r>
      <w:r w:rsidRPr="00B55B2F">
        <w:rPr>
          <w:sz w:val="28"/>
          <w:szCs w:val="28"/>
        </w:rPr>
        <w:t xml:space="preserve"> и могут служить основой для дальнейших исследований в данной области.</w:t>
      </w:r>
    </w:p>
    <w:p w14:paraId="1AD0F3C0" w14:textId="77777777" w:rsidR="00672D60" w:rsidRPr="00B55B2F" w:rsidRDefault="00672D60" w:rsidP="009D646D">
      <w:pPr>
        <w:pStyle w:val="muitypography-root"/>
        <w:shd w:val="clear" w:color="auto" w:fill="FFFFFF"/>
        <w:spacing w:before="0" w:beforeAutospacing="0" w:after="0" w:afterAutospacing="0"/>
        <w:ind w:firstLine="567"/>
        <w:jc w:val="both"/>
        <w:rPr>
          <w:sz w:val="28"/>
          <w:szCs w:val="28"/>
        </w:rPr>
      </w:pPr>
    </w:p>
    <w:p w14:paraId="61B5CF92" w14:textId="77777777" w:rsidR="000F66AE" w:rsidRPr="00B55B2F" w:rsidRDefault="000F66AE" w:rsidP="000F66AE">
      <w:pPr>
        <w:pStyle w:val="2"/>
        <w:spacing w:before="0"/>
        <w:ind w:firstLine="567"/>
        <w:jc w:val="both"/>
        <w:rPr>
          <w:rFonts w:ascii="Times New Roman" w:hAnsi="Times New Roman" w:cs="Times New Roman"/>
          <w:color w:val="auto"/>
          <w:sz w:val="28"/>
          <w:szCs w:val="28"/>
        </w:rPr>
      </w:pPr>
      <w:bookmarkStart w:id="27" w:name="_Toc223484036"/>
      <w:bookmarkEnd w:id="26"/>
      <w:r w:rsidRPr="00B55B2F">
        <w:rPr>
          <w:rFonts w:ascii="Times New Roman" w:hAnsi="Times New Roman" w:cs="Times New Roman"/>
          <w:color w:val="auto"/>
          <w:sz w:val="28"/>
          <w:szCs w:val="28"/>
          <w:lang w:val="kk-KZ"/>
        </w:rPr>
        <w:t>В</w:t>
      </w:r>
      <w:r w:rsidRPr="00B55B2F">
        <w:rPr>
          <w:rFonts w:ascii="Times New Roman" w:hAnsi="Times New Roman" w:cs="Times New Roman"/>
          <w:color w:val="auto"/>
          <w:sz w:val="28"/>
          <w:szCs w:val="28"/>
        </w:rPr>
        <w:t>ыводы:</w:t>
      </w:r>
    </w:p>
    <w:p w14:paraId="272E478B" w14:textId="00DC4EC1" w:rsidR="00473043" w:rsidRPr="00B55B2F" w:rsidRDefault="000F66AE" w:rsidP="000F66AE">
      <w:pPr>
        <w:pStyle w:val="ac"/>
        <w:spacing w:before="0" w:beforeAutospacing="0" w:after="0" w:afterAutospacing="0"/>
        <w:ind w:firstLine="567"/>
        <w:jc w:val="both"/>
        <w:rPr>
          <w:sz w:val="28"/>
          <w:szCs w:val="28"/>
          <w:lang w:val="ru-KZ"/>
        </w:rPr>
      </w:pPr>
      <w:r w:rsidRPr="00B55B2F">
        <w:rPr>
          <w:rStyle w:val="ae"/>
          <w:rFonts w:eastAsiaTheme="majorEastAsia"/>
          <w:b w:val="0"/>
          <w:sz w:val="28"/>
          <w:szCs w:val="28"/>
        </w:rPr>
        <w:t>1.</w:t>
      </w:r>
      <w:r w:rsidRPr="00B55B2F">
        <w:rPr>
          <w:rStyle w:val="ae"/>
          <w:rFonts w:eastAsiaTheme="majorEastAsia"/>
          <w:sz w:val="28"/>
          <w:szCs w:val="28"/>
        </w:rPr>
        <w:t xml:space="preserve"> </w:t>
      </w:r>
      <w:r w:rsidR="00ED1DF5" w:rsidRPr="00B55B2F">
        <w:rPr>
          <w:sz w:val="28"/>
          <w:szCs w:val="28"/>
        </w:rPr>
        <w:t>Показано</w:t>
      </w:r>
      <w:r w:rsidR="00473043" w:rsidRPr="00B55B2F">
        <w:rPr>
          <w:sz w:val="28"/>
          <w:szCs w:val="28"/>
        </w:rPr>
        <w:t>, что за период 2004–2024 гг. в РК сохраняется стабильно высокий уровень заболеваемости РЯ (с 10,2 до 12,1 на 100 000; +18,6%) с тенденцией к росту выявления на поздних (III–IV) стадиях. Показатели смертности остаются стабильными (4,8 на 100 000 женщин), что диктует необходимость совершенствования методов ранней диагностики и персонализированной терапии</w:t>
      </w:r>
      <w:r w:rsidR="00473043" w:rsidRPr="00B55B2F">
        <w:rPr>
          <w:sz w:val="28"/>
          <w:szCs w:val="28"/>
          <w:lang w:val="ru-KZ"/>
        </w:rPr>
        <w:t>.</w:t>
      </w:r>
    </w:p>
    <w:p w14:paraId="00A7462A" w14:textId="2C98CDA0" w:rsidR="000F66AE" w:rsidRPr="00B55B2F" w:rsidRDefault="000F66AE" w:rsidP="000F66AE">
      <w:pPr>
        <w:pStyle w:val="ac"/>
        <w:spacing w:before="0" w:beforeAutospacing="0" w:after="0" w:afterAutospacing="0"/>
        <w:ind w:firstLine="567"/>
        <w:jc w:val="both"/>
        <w:rPr>
          <w:sz w:val="28"/>
          <w:szCs w:val="28"/>
          <w:lang w:val="kk-KZ"/>
        </w:rPr>
      </w:pPr>
      <w:r w:rsidRPr="00B55B2F">
        <w:rPr>
          <w:rStyle w:val="ae"/>
          <w:rFonts w:eastAsiaTheme="majorEastAsia"/>
          <w:b w:val="0"/>
          <w:sz w:val="28"/>
          <w:szCs w:val="28"/>
        </w:rPr>
        <w:t>2.</w:t>
      </w:r>
      <w:r w:rsidRPr="00B55B2F">
        <w:rPr>
          <w:rStyle w:val="ae"/>
          <w:rFonts w:eastAsiaTheme="majorEastAsia"/>
          <w:sz w:val="28"/>
          <w:szCs w:val="28"/>
        </w:rPr>
        <w:t xml:space="preserve"> </w:t>
      </w:r>
      <w:r w:rsidR="00ED1DF5" w:rsidRPr="00B55B2F">
        <w:rPr>
          <w:sz w:val="28"/>
          <w:szCs w:val="28"/>
        </w:rPr>
        <w:t>Выявлено</w:t>
      </w:r>
      <w:r w:rsidR="00204FC4" w:rsidRPr="00B55B2F">
        <w:rPr>
          <w:sz w:val="28"/>
          <w:szCs w:val="28"/>
        </w:rPr>
        <w:t xml:space="preserve">, что средний возраст пациенток на момент постановки диагноза составляет 54,2 года. Клинический профиль характеризуется преобладанием запущенных стадий заболевания (FIGO III–IV </w:t>
      </w:r>
      <w:r w:rsidR="00B72106" w:rsidRPr="00B55B2F">
        <w:rPr>
          <w:sz w:val="28"/>
          <w:szCs w:val="28"/>
        </w:rPr>
        <w:t>–</w:t>
      </w:r>
      <w:r w:rsidR="00204FC4" w:rsidRPr="00B55B2F">
        <w:rPr>
          <w:sz w:val="28"/>
          <w:szCs w:val="28"/>
        </w:rPr>
        <w:t xml:space="preserve"> 57,1</w:t>
      </w:r>
      <w:r w:rsidR="00141C6B" w:rsidRPr="00B55B2F">
        <w:rPr>
          <w:sz w:val="28"/>
          <w:szCs w:val="28"/>
        </w:rPr>
        <w:t xml:space="preserve"> </w:t>
      </w:r>
      <w:r w:rsidR="00204FC4" w:rsidRPr="00B55B2F">
        <w:rPr>
          <w:sz w:val="28"/>
          <w:szCs w:val="28"/>
        </w:rPr>
        <w:t>%) и доминированием серозного гистотипа высокой степени злокачественности (46,0</w:t>
      </w:r>
      <w:r w:rsidR="00141C6B" w:rsidRPr="00B55B2F">
        <w:rPr>
          <w:sz w:val="28"/>
          <w:szCs w:val="28"/>
        </w:rPr>
        <w:t xml:space="preserve"> </w:t>
      </w:r>
      <w:r w:rsidR="00204FC4" w:rsidRPr="00B55B2F">
        <w:rPr>
          <w:sz w:val="28"/>
          <w:szCs w:val="28"/>
        </w:rPr>
        <w:t xml:space="preserve">%). Несмотря на высокий охват инструментальной диагностикой (МРТ </w:t>
      </w:r>
      <w:r w:rsidR="00B72106" w:rsidRPr="00B55B2F">
        <w:rPr>
          <w:sz w:val="28"/>
          <w:szCs w:val="28"/>
        </w:rPr>
        <w:t>–</w:t>
      </w:r>
      <w:r w:rsidR="00204FC4" w:rsidRPr="00B55B2F">
        <w:rPr>
          <w:sz w:val="28"/>
          <w:szCs w:val="28"/>
        </w:rPr>
        <w:t xml:space="preserve"> 93,8</w:t>
      </w:r>
      <w:r w:rsidR="00141C6B" w:rsidRPr="00B55B2F">
        <w:rPr>
          <w:sz w:val="28"/>
          <w:szCs w:val="28"/>
        </w:rPr>
        <w:t xml:space="preserve"> </w:t>
      </w:r>
      <w:r w:rsidR="00204FC4" w:rsidRPr="00B55B2F">
        <w:rPr>
          <w:sz w:val="28"/>
          <w:szCs w:val="28"/>
        </w:rPr>
        <w:t xml:space="preserve">%, КТ </w:t>
      </w:r>
      <w:r w:rsidR="00B72106" w:rsidRPr="00B55B2F">
        <w:rPr>
          <w:sz w:val="28"/>
          <w:szCs w:val="28"/>
        </w:rPr>
        <w:t>–</w:t>
      </w:r>
      <w:r w:rsidR="00204FC4" w:rsidRPr="00B55B2F">
        <w:rPr>
          <w:sz w:val="28"/>
          <w:szCs w:val="28"/>
        </w:rPr>
        <w:t xml:space="preserve"> 83,4</w:t>
      </w:r>
      <w:r w:rsidR="00141C6B" w:rsidRPr="00B55B2F">
        <w:rPr>
          <w:sz w:val="28"/>
          <w:szCs w:val="28"/>
        </w:rPr>
        <w:t xml:space="preserve"> </w:t>
      </w:r>
      <w:r w:rsidR="00204FC4" w:rsidRPr="00B55B2F">
        <w:rPr>
          <w:sz w:val="28"/>
          <w:szCs w:val="28"/>
        </w:rPr>
        <w:t xml:space="preserve">%), выявлен критически низкий уровень молекулярно-генетического тестирования </w:t>
      </w:r>
      <w:r w:rsidR="00204FC4" w:rsidRPr="00B55B2F">
        <w:rPr>
          <w:sz w:val="28"/>
          <w:szCs w:val="28"/>
        </w:rPr>
        <w:lastRenderedPageBreak/>
        <w:t>(13,5</w:t>
      </w:r>
      <w:r w:rsidR="00141C6B" w:rsidRPr="00B55B2F">
        <w:rPr>
          <w:sz w:val="28"/>
          <w:szCs w:val="28"/>
        </w:rPr>
        <w:t xml:space="preserve"> </w:t>
      </w:r>
      <w:r w:rsidR="00204FC4" w:rsidRPr="00B55B2F">
        <w:rPr>
          <w:sz w:val="28"/>
          <w:szCs w:val="28"/>
        </w:rPr>
        <w:t>%) и применения таргетной терапии олапарибом (0,7</w:t>
      </w:r>
      <w:r w:rsidR="00141C6B" w:rsidRPr="00B55B2F">
        <w:rPr>
          <w:sz w:val="28"/>
          <w:szCs w:val="28"/>
        </w:rPr>
        <w:t xml:space="preserve"> </w:t>
      </w:r>
      <w:r w:rsidR="00204FC4" w:rsidRPr="00B55B2F">
        <w:rPr>
          <w:sz w:val="28"/>
          <w:szCs w:val="28"/>
        </w:rPr>
        <w:t>%), что в сочетании с высокой частотой циторедуктивных операций (67,0</w:t>
      </w:r>
      <w:r w:rsidR="00141C6B" w:rsidRPr="00B55B2F">
        <w:rPr>
          <w:sz w:val="28"/>
          <w:szCs w:val="28"/>
        </w:rPr>
        <w:t xml:space="preserve"> </w:t>
      </w:r>
      <w:r w:rsidR="00204FC4" w:rsidRPr="00B55B2F">
        <w:rPr>
          <w:sz w:val="28"/>
          <w:szCs w:val="28"/>
        </w:rPr>
        <w:t>%) определяет текущие особенности ведения пациенток в исследуемой группе</w:t>
      </w:r>
      <w:r w:rsidRPr="00B55B2F">
        <w:rPr>
          <w:sz w:val="28"/>
          <w:szCs w:val="28"/>
        </w:rPr>
        <w:t>.</w:t>
      </w:r>
      <w:r w:rsidRPr="00B55B2F">
        <w:rPr>
          <w:sz w:val="28"/>
          <w:szCs w:val="28"/>
          <w:lang w:val="kk-KZ"/>
        </w:rPr>
        <w:t xml:space="preserve"> </w:t>
      </w:r>
    </w:p>
    <w:p w14:paraId="2C3B70B5" w14:textId="79602F25" w:rsidR="000F66AE" w:rsidRPr="00B55B2F" w:rsidRDefault="000F66AE" w:rsidP="000F66AE">
      <w:pPr>
        <w:pStyle w:val="ac"/>
        <w:spacing w:before="0" w:beforeAutospacing="0" w:after="0" w:afterAutospacing="0"/>
        <w:ind w:firstLine="567"/>
        <w:jc w:val="both"/>
        <w:rPr>
          <w:sz w:val="28"/>
          <w:szCs w:val="28"/>
        </w:rPr>
      </w:pPr>
      <w:r w:rsidRPr="00B55B2F">
        <w:rPr>
          <w:rStyle w:val="ae"/>
          <w:rFonts w:eastAsiaTheme="majorEastAsia"/>
          <w:b w:val="0"/>
          <w:sz w:val="28"/>
          <w:szCs w:val="28"/>
        </w:rPr>
        <w:t>3.</w:t>
      </w:r>
      <w:r w:rsidR="00ED1DF5" w:rsidRPr="00B55B2F">
        <w:rPr>
          <w:rStyle w:val="ae"/>
          <w:rFonts w:eastAsiaTheme="majorEastAsia"/>
          <w:sz w:val="28"/>
          <w:szCs w:val="28"/>
          <w:lang w:val="kk-KZ"/>
        </w:rPr>
        <w:t xml:space="preserve"> </w:t>
      </w:r>
      <w:r w:rsidR="00E05CDD" w:rsidRPr="00B55B2F">
        <w:rPr>
          <w:sz w:val="28"/>
          <w:szCs w:val="28"/>
        </w:rPr>
        <w:t xml:space="preserve">Методом секвенирования нового поколения определен молекулярно-генетический статус 96 пациенток с серозным РЯ. Общая частота мутаций в генах </w:t>
      </w:r>
      <w:r w:rsidR="00D76027" w:rsidRPr="00B55B2F">
        <w:rPr>
          <w:i/>
          <w:sz w:val="28"/>
          <w:szCs w:val="28"/>
        </w:rPr>
        <w:t>BRCA</w:t>
      </w:r>
      <w:r w:rsidR="00E05CDD" w:rsidRPr="00B55B2F">
        <w:rPr>
          <w:i/>
          <w:sz w:val="28"/>
          <w:szCs w:val="28"/>
        </w:rPr>
        <w:t>1/2</w:t>
      </w:r>
      <w:r w:rsidR="00E05CDD" w:rsidRPr="00B55B2F">
        <w:rPr>
          <w:sz w:val="28"/>
          <w:szCs w:val="28"/>
        </w:rPr>
        <w:t xml:space="preserve"> составила 35,4</w:t>
      </w:r>
      <w:r w:rsidR="00141C6B" w:rsidRPr="00B55B2F">
        <w:rPr>
          <w:sz w:val="28"/>
          <w:szCs w:val="28"/>
        </w:rPr>
        <w:t xml:space="preserve"> </w:t>
      </w:r>
      <w:r w:rsidR="00E05CDD" w:rsidRPr="00B55B2F">
        <w:rPr>
          <w:sz w:val="28"/>
          <w:szCs w:val="28"/>
        </w:rPr>
        <w:t xml:space="preserve">% (n=34). В структуре выявленных нарушений доминировали мутации в гене </w:t>
      </w:r>
      <w:r w:rsidR="00D76027" w:rsidRPr="00B55B2F">
        <w:rPr>
          <w:i/>
          <w:sz w:val="28"/>
          <w:szCs w:val="28"/>
        </w:rPr>
        <w:t>BRCA</w:t>
      </w:r>
      <w:r w:rsidR="00E05CDD" w:rsidRPr="00B55B2F">
        <w:rPr>
          <w:i/>
          <w:sz w:val="28"/>
          <w:szCs w:val="28"/>
        </w:rPr>
        <w:t>1</w:t>
      </w:r>
      <w:r w:rsidR="00E05CDD" w:rsidRPr="00B55B2F">
        <w:rPr>
          <w:sz w:val="28"/>
          <w:szCs w:val="28"/>
        </w:rPr>
        <w:t xml:space="preserve"> </w:t>
      </w:r>
      <w:r w:rsidR="00B72106" w:rsidRPr="00B55B2F">
        <w:rPr>
          <w:sz w:val="28"/>
          <w:szCs w:val="28"/>
        </w:rPr>
        <w:t>–</w:t>
      </w:r>
      <w:r w:rsidR="00E05CDD" w:rsidRPr="00B55B2F">
        <w:rPr>
          <w:sz w:val="28"/>
          <w:szCs w:val="28"/>
        </w:rPr>
        <w:t xml:space="preserve"> 24,0</w:t>
      </w:r>
      <w:r w:rsidR="00141C6B" w:rsidRPr="00B55B2F">
        <w:rPr>
          <w:sz w:val="28"/>
          <w:szCs w:val="28"/>
        </w:rPr>
        <w:t xml:space="preserve"> </w:t>
      </w:r>
      <w:r w:rsidR="00E05CDD" w:rsidRPr="00B55B2F">
        <w:rPr>
          <w:sz w:val="28"/>
          <w:szCs w:val="28"/>
        </w:rPr>
        <w:t xml:space="preserve">% (n=23), тогда как на долю </w:t>
      </w:r>
      <w:r w:rsidR="00D76027" w:rsidRPr="00B55B2F">
        <w:rPr>
          <w:i/>
          <w:sz w:val="28"/>
          <w:szCs w:val="28"/>
        </w:rPr>
        <w:t>BRCA</w:t>
      </w:r>
      <w:r w:rsidR="00E05CDD" w:rsidRPr="00B55B2F">
        <w:rPr>
          <w:i/>
          <w:sz w:val="28"/>
          <w:szCs w:val="28"/>
        </w:rPr>
        <w:t>2</w:t>
      </w:r>
      <w:r w:rsidR="00E05CDD" w:rsidRPr="00B55B2F">
        <w:rPr>
          <w:sz w:val="28"/>
          <w:szCs w:val="28"/>
        </w:rPr>
        <w:t xml:space="preserve"> пришлось 11,4</w:t>
      </w:r>
      <w:r w:rsidR="00141C6B" w:rsidRPr="00B55B2F">
        <w:rPr>
          <w:sz w:val="28"/>
          <w:szCs w:val="28"/>
        </w:rPr>
        <w:t xml:space="preserve"> </w:t>
      </w:r>
      <w:r w:rsidR="00E05CDD" w:rsidRPr="00B55B2F">
        <w:rPr>
          <w:sz w:val="28"/>
          <w:szCs w:val="28"/>
        </w:rPr>
        <w:t xml:space="preserve">% (n=11). Высокая распространенность </w:t>
      </w:r>
      <w:r w:rsidR="00D76027" w:rsidRPr="00B55B2F">
        <w:rPr>
          <w:i/>
          <w:sz w:val="28"/>
          <w:szCs w:val="28"/>
        </w:rPr>
        <w:t>BRCA</w:t>
      </w:r>
      <w:r w:rsidR="00E05CDD" w:rsidRPr="00B55B2F">
        <w:rPr>
          <w:sz w:val="28"/>
          <w:szCs w:val="28"/>
        </w:rPr>
        <w:t xml:space="preserve">-положительных статусов (каждый третий случай) подтверждает значимость генетического профилирования </w:t>
      </w:r>
      <w:r w:rsidR="00892870" w:rsidRPr="00B55B2F">
        <w:rPr>
          <w:sz w:val="28"/>
          <w:szCs w:val="28"/>
        </w:rPr>
        <w:t>у</w:t>
      </w:r>
      <w:r w:rsidR="00E05CDD" w:rsidRPr="00B55B2F">
        <w:rPr>
          <w:sz w:val="28"/>
          <w:szCs w:val="28"/>
        </w:rPr>
        <w:t xml:space="preserve"> пациенток с серозной карциномой яичников</w:t>
      </w:r>
      <w:r w:rsidRPr="00B55B2F">
        <w:rPr>
          <w:sz w:val="28"/>
          <w:szCs w:val="28"/>
        </w:rPr>
        <w:t xml:space="preserve">. </w:t>
      </w:r>
      <w:r w:rsidR="00B72106" w:rsidRPr="00B55B2F">
        <w:rPr>
          <w:sz w:val="28"/>
          <w:szCs w:val="28"/>
        </w:rPr>
        <w:t xml:space="preserve"> </w:t>
      </w:r>
    </w:p>
    <w:p w14:paraId="495AF0FD" w14:textId="7A260D2C" w:rsidR="00C6179A" w:rsidRPr="00B55B2F" w:rsidRDefault="00C6179A" w:rsidP="00463462">
      <w:pPr>
        <w:pStyle w:val="ac"/>
        <w:spacing w:before="0" w:beforeAutospacing="0" w:after="0" w:afterAutospacing="0"/>
        <w:ind w:firstLine="567"/>
        <w:jc w:val="both"/>
        <w:rPr>
          <w:sz w:val="28"/>
          <w:szCs w:val="28"/>
        </w:rPr>
      </w:pPr>
      <w:r w:rsidRPr="00B55B2F">
        <w:rPr>
          <w:sz w:val="28"/>
          <w:szCs w:val="28"/>
        </w:rPr>
        <w:t>4. Установлено, что серозный РЯ диагностируется на поздних стадиях (FIGO III–IV) независимо от генетического статуса, однако у носителей мутаций частота запущенных форм выше (93,3</w:t>
      </w:r>
      <w:r w:rsidR="00141C6B" w:rsidRPr="00B55B2F">
        <w:rPr>
          <w:sz w:val="28"/>
          <w:szCs w:val="28"/>
        </w:rPr>
        <w:t xml:space="preserve"> </w:t>
      </w:r>
      <w:r w:rsidRPr="00B55B2F">
        <w:rPr>
          <w:sz w:val="28"/>
          <w:szCs w:val="28"/>
        </w:rPr>
        <w:t xml:space="preserve">%) по сравнению с </w:t>
      </w:r>
      <w:r w:rsidR="00D76027" w:rsidRPr="00B55B2F">
        <w:rPr>
          <w:i/>
          <w:sz w:val="28"/>
          <w:szCs w:val="28"/>
        </w:rPr>
        <w:t>BRCA</w:t>
      </w:r>
      <w:r w:rsidRPr="00B55B2F">
        <w:rPr>
          <w:sz w:val="28"/>
          <w:szCs w:val="28"/>
        </w:rPr>
        <w:t>-негативной группой (77,5</w:t>
      </w:r>
      <w:r w:rsidR="00141C6B" w:rsidRPr="00B55B2F">
        <w:rPr>
          <w:sz w:val="28"/>
          <w:szCs w:val="28"/>
        </w:rPr>
        <w:t xml:space="preserve"> </w:t>
      </w:r>
      <w:r w:rsidRPr="00B55B2F">
        <w:rPr>
          <w:sz w:val="28"/>
          <w:szCs w:val="28"/>
        </w:rPr>
        <w:t xml:space="preserve">%). </w:t>
      </w:r>
      <w:r w:rsidR="00463462" w:rsidRPr="00B55B2F">
        <w:rPr>
          <w:sz w:val="28"/>
          <w:szCs w:val="28"/>
        </w:rPr>
        <w:t xml:space="preserve">Наличие мутаций </w:t>
      </w:r>
      <w:r w:rsidR="00D76027" w:rsidRPr="00B55B2F">
        <w:rPr>
          <w:i/>
          <w:sz w:val="28"/>
          <w:szCs w:val="28"/>
        </w:rPr>
        <w:t>BRCA</w:t>
      </w:r>
      <w:r w:rsidR="00463462" w:rsidRPr="00B55B2F">
        <w:rPr>
          <w:i/>
          <w:sz w:val="28"/>
          <w:szCs w:val="28"/>
        </w:rPr>
        <w:t>1/2</w:t>
      </w:r>
      <w:r w:rsidR="00463462" w:rsidRPr="00B55B2F">
        <w:rPr>
          <w:sz w:val="28"/>
          <w:szCs w:val="28"/>
        </w:rPr>
        <w:t xml:space="preserve"> сопровождалось улучшением прогноза</w:t>
      </w:r>
      <w:r w:rsidRPr="00B55B2F">
        <w:rPr>
          <w:sz w:val="28"/>
          <w:szCs w:val="28"/>
        </w:rPr>
        <w:t xml:space="preserve">: средняя общая выживаемость у </w:t>
      </w:r>
      <w:r w:rsidR="00D76027" w:rsidRPr="00B55B2F">
        <w:rPr>
          <w:i/>
          <w:sz w:val="28"/>
          <w:szCs w:val="28"/>
        </w:rPr>
        <w:t>BRCA</w:t>
      </w:r>
      <w:r w:rsidRPr="00B55B2F">
        <w:rPr>
          <w:sz w:val="28"/>
          <w:szCs w:val="28"/>
        </w:rPr>
        <w:t>-положительных пациенток составила 63,5 месяца, а время до рецидива – 20,6 месяца (против 58,8 и 15,8 месяца в группе без мутаций).</w:t>
      </w:r>
      <w:r w:rsidR="00463462" w:rsidRPr="00B55B2F">
        <w:rPr>
          <w:sz w:val="28"/>
          <w:szCs w:val="28"/>
        </w:rPr>
        <w:t xml:space="preserve"> </w:t>
      </w:r>
      <w:r w:rsidRPr="00B55B2F">
        <w:rPr>
          <w:sz w:val="28"/>
          <w:szCs w:val="28"/>
        </w:rPr>
        <w:t>Преимущество в выживаемости реализуется за счет высокой чувствительности к таргетной терапии: в подгруппе пациентов, получавших поддержку PARP-ингибиторами, средняя безрецидивная выживаемость увеличилась до 22,2 месяца, что значимо превышает показатель 15,9 месяца у пациенток с мутациями без соответствующей терапии</w:t>
      </w:r>
      <w:r w:rsidR="002746B7" w:rsidRPr="00B55B2F">
        <w:rPr>
          <w:sz w:val="28"/>
          <w:szCs w:val="28"/>
        </w:rPr>
        <w:t>.</w:t>
      </w:r>
    </w:p>
    <w:p w14:paraId="2E37D0DF" w14:textId="086A1C29" w:rsidR="00FD4D00" w:rsidRPr="00B55B2F" w:rsidRDefault="000F66AE" w:rsidP="00FD4D00">
      <w:pPr>
        <w:pStyle w:val="ac"/>
        <w:spacing w:before="0" w:beforeAutospacing="0" w:after="0" w:afterAutospacing="0"/>
        <w:ind w:firstLine="567"/>
        <w:jc w:val="both"/>
        <w:rPr>
          <w:sz w:val="28"/>
          <w:szCs w:val="28"/>
        </w:rPr>
      </w:pPr>
      <w:r w:rsidRPr="00B55B2F">
        <w:rPr>
          <w:rStyle w:val="ae"/>
          <w:rFonts w:eastAsiaTheme="majorEastAsia"/>
          <w:b w:val="0"/>
          <w:sz w:val="28"/>
          <w:szCs w:val="28"/>
        </w:rPr>
        <w:t>5.</w:t>
      </w:r>
      <w:r w:rsidR="00E17016" w:rsidRPr="00B55B2F">
        <w:rPr>
          <w:rStyle w:val="ae"/>
          <w:rFonts w:eastAsiaTheme="majorEastAsia"/>
          <w:sz w:val="28"/>
          <w:szCs w:val="28"/>
        </w:rPr>
        <w:t xml:space="preserve"> </w:t>
      </w:r>
      <w:r w:rsidR="00E07253" w:rsidRPr="00B55B2F">
        <w:rPr>
          <w:sz w:val="28"/>
          <w:szCs w:val="28"/>
        </w:rPr>
        <w:t xml:space="preserve">На основании результатов клинико-молекулярного исследования разработан алгоритм персонализированного лечения пациенток с </w:t>
      </w:r>
      <w:r w:rsidR="00E07253" w:rsidRPr="00B55B2F">
        <w:rPr>
          <w:sz w:val="28"/>
          <w:szCs w:val="28"/>
          <w:lang w:val="kk-KZ"/>
        </w:rPr>
        <w:t>РЯ</w:t>
      </w:r>
      <w:r w:rsidR="00E07253" w:rsidRPr="00B55B2F">
        <w:rPr>
          <w:sz w:val="28"/>
          <w:szCs w:val="28"/>
        </w:rPr>
        <w:t xml:space="preserve">, основанный на результатах собственного исследования и согласующийся с современными рекомендациями Национальной комплексной онкологической сети Соединенных Штатов Америки (National Comprehensive Cancer Network, NCCN Guidelines®, Version 2025) по молекулярно-ориентированному лечению </w:t>
      </w:r>
      <w:r w:rsidR="00E07253" w:rsidRPr="00B55B2F">
        <w:rPr>
          <w:sz w:val="28"/>
          <w:szCs w:val="28"/>
          <w:lang w:val="kk-KZ"/>
        </w:rPr>
        <w:t>РЯ</w:t>
      </w:r>
      <w:r w:rsidR="00E07253" w:rsidRPr="00B55B2F">
        <w:rPr>
          <w:sz w:val="28"/>
          <w:szCs w:val="28"/>
        </w:rPr>
        <w:t xml:space="preserve">. Алгоритм включает выполнение циторедуктивного хирургического лечения, определение </w:t>
      </w:r>
      <w:r w:rsidR="00D76027" w:rsidRPr="00B55B2F">
        <w:rPr>
          <w:i/>
          <w:sz w:val="28"/>
          <w:szCs w:val="28"/>
        </w:rPr>
        <w:t>BRCA</w:t>
      </w:r>
      <w:r w:rsidR="00E07253" w:rsidRPr="00B55B2F">
        <w:rPr>
          <w:sz w:val="28"/>
          <w:szCs w:val="28"/>
        </w:rPr>
        <w:t>1/2-статуса методом NGS, проведение платиносодержащей химиотерапии и обоснованное назначение поддерживающей терапии PARP-ингибиторами у пациенток с выявленными мутациями.</w:t>
      </w:r>
    </w:p>
    <w:p w14:paraId="12729223" w14:textId="33CE9EA4" w:rsidR="00723773" w:rsidRPr="00B55B2F" w:rsidRDefault="00723773" w:rsidP="002746B7">
      <w:pPr>
        <w:pStyle w:val="ac"/>
        <w:spacing w:before="0" w:beforeAutospacing="0" w:after="0" w:afterAutospacing="0"/>
        <w:ind w:firstLine="567"/>
        <w:jc w:val="both"/>
        <w:rPr>
          <w:sz w:val="28"/>
          <w:szCs w:val="28"/>
        </w:rPr>
      </w:pPr>
    </w:p>
    <w:p w14:paraId="05F6399E" w14:textId="0679EF4D" w:rsidR="00463462" w:rsidRPr="00B55B2F" w:rsidRDefault="00463462" w:rsidP="002746B7">
      <w:pPr>
        <w:pStyle w:val="ac"/>
        <w:spacing w:before="0" w:beforeAutospacing="0" w:after="0" w:afterAutospacing="0"/>
        <w:ind w:firstLine="567"/>
        <w:jc w:val="both"/>
        <w:rPr>
          <w:sz w:val="28"/>
          <w:szCs w:val="28"/>
        </w:rPr>
      </w:pPr>
    </w:p>
    <w:p w14:paraId="26A241F5" w14:textId="77777777" w:rsidR="002D6AB0" w:rsidRPr="00B55B2F" w:rsidRDefault="002D6AB0" w:rsidP="002746B7">
      <w:pPr>
        <w:pStyle w:val="ac"/>
        <w:spacing w:before="0" w:beforeAutospacing="0" w:after="0" w:afterAutospacing="0"/>
        <w:ind w:firstLine="567"/>
        <w:jc w:val="both"/>
        <w:rPr>
          <w:sz w:val="28"/>
          <w:szCs w:val="28"/>
        </w:rPr>
      </w:pPr>
    </w:p>
    <w:p w14:paraId="39C908C1" w14:textId="77777777" w:rsidR="002D6AB0" w:rsidRPr="00B55B2F" w:rsidRDefault="002D6AB0" w:rsidP="002746B7">
      <w:pPr>
        <w:pStyle w:val="ac"/>
        <w:spacing w:before="0" w:beforeAutospacing="0" w:after="0" w:afterAutospacing="0"/>
        <w:ind w:firstLine="567"/>
        <w:jc w:val="both"/>
        <w:rPr>
          <w:sz w:val="28"/>
          <w:szCs w:val="28"/>
        </w:rPr>
      </w:pPr>
    </w:p>
    <w:p w14:paraId="7061A927" w14:textId="77777777" w:rsidR="002D6AB0" w:rsidRPr="00B55B2F" w:rsidRDefault="002D6AB0" w:rsidP="002746B7">
      <w:pPr>
        <w:pStyle w:val="ac"/>
        <w:spacing w:before="0" w:beforeAutospacing="0" w:after="0" w:afterAutospacing="0"/>
        <w:ind w:firstLine="567"/>
        <w:jc w:val="both"/>
        <w:rPr>
          <w:sz w:val="28"/>
          <w:szCs w:val="28"/>
        </w:rPr>
      </w:pPr>
    </w:p>
    <w:p w14:paraId="6DA34396" w14:textId="77777777" w:rsidR="002D6AB0" w:rsidRPr="00B55B2F" w:rsidRDefault="002D6AB0" w:rsidP="002746B7">
      <w:pPr>
        <w:pStyle w:val="ac"/>
        <w:spacing w:before="0" w:beforeAutospacing="0" w:after="0" w:afterAutospacing="0"/>
        <w:ind w:firstLine="567"/>
        <w:jc w:val="both"/>
        <w:rPr>
          <w:sz w:val="28"/>
          <w:szCs w:val="28"/>
        </w:rPr>
      </w:pPr>
    </w:p>
    <w:p w14:paraId="2B64CC9A" w14:textId="77777777" w:rsidR="002D6AB0" w:rsidRPr="00B55B2F" w:rsidRDefault="002D6AB0" w:rsidP="002746B7">
      <w:pPr>
        <w:pStyle w:val="ac"/>
        <w:spacing w:before="0" w:beforeAutospacing="0" w:after="0" w:afterAutospacing="0"/>
        <w:ind w:firstLine="567"/>
        <w:jc w:val="both"/>
        <w:rPr>
          <w:sz w:val="28"/>
          <w:szCs w:val="28"/>
        </w:rPr>
      </w:pPr>
    </w:p>
    <w:p w14:paraId="5509F434" w14:textId="77777777" w:rsidR="002D6AB0" w:rsidRPr="00B55B2F" w:rsidRDefault="002D6AB0" w:rsidP="002746B7">
      <w:pPr>
        <w:pStyle w:val="ac"/>
        <w:spacing w:before="0" w:beforeAutospacing="0" w:after="0" w:afterAutospacing="0"/>
        <w:ind w:firstLine="567"/>
        <w:jc w:val="both"/>
        <w:rPr>
          <w:sz w:val="28"/>
          <w:szCs w:val="28"/>
        </w:rPr>
      </w:pPr>
    </w:p>
    <w:p w14:paraId="79EA5AEF" w14:textId="7D559D7D" w:rsidR="002D6AB0" w:rsidRPr="00B55B2F" w:rsidRDefault="002D6AB0" w:rsidP="002746B7">
      <w:pPr>
        <w:pStyle w:val="ac"/>
        <w:spacing w:before="0" w:beforeAutospacing="0" w:after="0" w:afterAutospacing="0"/>
        <w:ind w:firstLine="567"/>
        <w:jc w:val="both"/>
        <w:rPr>
          <w:sz w:val="28"/>
          <w:szCs w:val="28"/>
        </w:rPr>
      </w:pPr>
    </w:p>
    <w:p w14:paraId="5887B660" w14:textId="227EC072" w:rsidR="00141C6B" w:rsidRPr="00B55B2F" w:rsidRDefault="00141C6B" w:rsidP="002746B7">
      <w:pPr>
        <w:pStyle w:val="ac"/>
        <w:spacing w:before="0" w:beforeAutospacing="0" w:after="0" w:afterAutospacing="0"/>
        <w:ind w:firstLine="567"/>
        <w:jc w:val="both"/>
        <w:rPr>
          <w:sz w:val="28"/>
          <w:szCs w:val="28"/>
        </w:rPr>
      </w:pPr>
    </w:p>
    <w:p w14:paraId="73A9AC41" w14:textId="77777777" w:rsidR="008E339B" w:rsidRPr="00B55B2F" w:rsidRDefault="008E339B" w:rsidP="002746B7">
      <w:pPr>
        <w:pStyle w:val="ac"/>
        <w:spacing w:before="0" w:beforeAutospacing="0" w:after="0" w:afterAutospacing="0"/>
        <w:ind w:firstLine="567"/>
        <w:jc w:val="both"/>
        <w:rPr>
          <w:sz w:val="28"/>
          <w:szCs w:val="28"/>
        </w:rPr>
      </w:pPr>
    </w:p>
    <w:p w14:paraId="0B0073B3" w14:textId="4618C381" w:rsidR="00141C6B" w:rsidRPr="00B55B2F" w:rsidRDefault="00141C6B" w:rsidP="002746B7">
      <w:pPr>
        <w:pStyle w:val="ac"/>
        <w:spacing w:before="0" w:beforeAutospacing="0" w:after="0" w:afterAutospacing="0"/>
        <w:ind w:firstLine="567"/>
        <w:jc w:val="both"/>
        <w:rPr>
          <w:sz w:val="28"/>
          <w:szCs w:val="28"/>
        </w:rPr>
      </w:pPr>
    </w:p>
    <w:p w14:paraId="3F1112AA" w14:textId="77777777" w:rsidR="00141C6B" w:rsidRPr="00B55B2F" w:rsidRDefault="00141C6B" w:rsidP="002746B7">
      <w:pPr>
        <w:pStyle w:val="ac"/>
        <w:spacing w:before="0" w:beforeAutospacing="0" w:after="0" w:afterAutospacing="0"/>
        <w:ind w:firstLine="567"/>
        <w:jc w:val="both"/>
        <w:rPr>
          <w:sz w:val="28"/>
          <w:szCs w:val="28"/>
        </w:rPr>
      </w:pPr>
    </w:p>
    <w:p w14:paraId="2EAF802E" w14:textId="77777777" w:rsidR="002D6AB0" w:rsidRPr="00B55B2F" w:rsidRDefault="002D6AB0" w:rsidP="002746B7">
      <w:pPr>
        <w:pStyle w:val="ac"/>
        <w:spacing w:before="0" w:beforeAutospacing="0" w:after="0" w:afterAutospacing="0"/>
        <w:ind w:firstLine="567"/>
        <w:jc w:val="both"/>
        <w:rPr>
          <w:sz w:val="28"/>
          <w:szCs w:val="28"/>
        </w:rPr>
      </w:pPr>
    </w:p>
    <w:p w14:paraId="5E933107" w14:textId="5F45A562" w:rsidR="003A5861" w:rsidRPr="00B55B2F" w:rsidRDefault="003A5861" w:rsidP="002B2196">
      <w:pPr>
        <w:pStyle w:val="ac"/>
        <w:spacing w:before="0" w:beforeAutospacing="0" w:after="0" w:afterAutospacing="0"/>
        <w:jc w:val="center"/>
        <w:rPr>
          <w:b/>
          <w:bCs/>
          <w:sz w:val="28"/>
          <w:szCs w:val="28"/>
        </w:rPr>
      </w:pPr>
      <w:r w:rsidRPr="00B55B2F">
        <w:rPr>
          <w:b/>
          <w:bCs/>
          <w:sz w:val="28"/>
          <w:szCs w:val="28"/>
        </w:rPr>
        <w:lastRenderedPageBreak/>
        <w:t>ПРАКТИЧЕСКИЕ РЕКОМЕНДАЦИИ</w:t>
      </w:r>
      <w:bookmarkEnd w:id="27"/>
    </w:p>
    <w:p w14:paraId="171F9C00" w14:textId="77777777" w:rsidR="00D56A73" w:rsidRPr="00B55B2F" w:rsidRDefault="00D56A73" w:rsidP="00360E30">
      <w:pPr>
        <w:pStyle w:val="a3"/>
        <w:ind w:left="0" w:firstLine="567"/>
      </w:pPr>
    </w:p>
    <w:p w14:paraId="73DE5C5E" w14:textId="31768D04"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 xml:space="preserve">Рекомендуется расширение применения молекулярно-генетического тестирования </w:t>
      </w:r>
      <w:r w:rsidR="00D76027" w:rsidRPr="00B55B2F">
        <w:rPr>
          <w:i/>
          <w:sz w:val="28"/>
          <w:szCs w:val="28"/>
        </w:rPr>
        <w:t>BRCA</w:t>
      </w:r>
      <w:r w:rsidRPr="00B55B2F">
        <w:rPr>
          <w:i/>
          <w:sz w:val="28"/>
          <w:szCs w:val="28"/>
        </w:rPr>
        <w:t>1/2</w:t>
      </w:r>
      <w:r w:rsidRPr="00B55B2F">
        <w:rPr>
          <w:sz w:val="28"/>
          <w:szCs w:val="28"/>
        </w:rPr>
        <w:t xml:space="preserve"> у пациенток с </w:t>
      </w:r>
      <w:r w:rsidRPr="00B55B2F">
        <w:rPr>
          <w:sz w:val="28"/>
          <w:szCs w:val="28"/>
          <w:lang w:val="kk-KZ"/>
        </w:rPr>
        <w:t>ЭРЯ</w:t>
      </w:r>
      <w:r w:rsidRPr="00B55B2F">
        <w:rPr>
          <w:sz w:val="28"/>
          <w:szCs w:val="28"/>
        </w:rPr>
        <w:t xml:space="preserve">, особенно при </w:t>
      </w:r>
      <w:r w:rsidRPr="00B55B2F">
        <w:rPr>
          <w:sz w:val="28"/>
          <w:szCs w:val="28"/>
          <w:lang w:val="kk-KZ"/>
        </w:rPr>
        <w:t>СКВЗ</w:t>
      </w:r>
      <w:r w:rsidRPr="00B55B2F">
        <w:rPr>
          <w:sz w:val="28"/>
          <w:szCs w:val="28"/>
        </w:rPr>
        <w:t>, с целью персонализации диагностики и лечения</w:t>
      </w:r>
      <w:r w:rsidR="00015A90" w:rsidRPr="00B55B2F">
        <w:rPr>
          <w:sz w:val="28"/>
          <w:szCs w:val="28"/>
          <w:lang w:eastAsia="ru-RU"/>
        </w:rPr>
        <w:t>.</w:t>
      </w:r>
    </w:p>
    <w:p w14:paraId="348A819A" w14:textId="251A9F19"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Результаты молекулярного профилирования целесообразно использовать при определении персонализированной лечебной тактики, включая назначение PARP-ингибиторов при наличии соответствующих показаний</w:t>
      </w:r>
      <w:r w:rsidR="00015A90" w:rsidRPr="00B55B2F">
        <w:rPr>
          <w:sz w:val="28"/>
          <w:szCs w:val="28"/>
          <w:lang w:eastAsia="ru-RU"/>
        </w:rPr>
        <w:t>.</w:t>
      </w:r>
    </w:p>
    <w:p w14:paraId="409AC9BC" w14:textId="23DA9753"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 xml:space="preserve">Рекомендуется дальнейшее развитие методов секвенирования нового поколения в онкологических учреждениях </w:t>
      </w:r>
      <w:r w:rsidRPr="00B55B2F">
        <w:rPr>
          <w:sz w:val="28"/>
          <w:szCs w:val="28"/>
          <w:lang w:val="kk-KZ"/>
        </w:rPr>
        <w:t>РК</w:t>
      </w:r>
      <w:r w:rsidRPr="00B55B2F">
        <w:rPr>
          <w:sz w:val="28"/>
          <w:szCs w:val="28"/>
        </w:rPr>
        <w:t xml:space="preserve"> с совершенствованием лабораторной базы и повышением квалификации специалистов</w:t>
      </w:r>
      <w:r w:rsidR="00015A90" w:rsidRPr="00B55B2F">
        <w:rPr>
          <w:sz w:val="28"/>
          <w:szCs w:val="28"/>
          <w:lang w:eastAsia="ru-RU"/>
        </w:rPr>
        <w:t>.</w:t>
      </w:r>
    </w:p>
    <w:p w14:paraId="0D3A1481" w14:textId="7B8B5E50"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 xml:space="preserve">При выявлении </w:t>
      </w:r>
      <w:r w:rsidR="00D76027" w:rsidRPr="00B55B2F">
        <w:rPr>
          <w:i/>
          <w:sz w:val="28"/>
          <w:szCs w:val="28"/>
        </w:rPr>
        <w:t>BRCA</w:t>
      </w:r>
      <w:r w:rsidRPr="00B55B2F">
        <w:rPr>
          <w:i/>
          <w:sz w:val="28"/>
          <w:szCs w:val="28"/>
        </w:rPr>
        <w:t>1/2</w:t>
      </w:r>
      <w:r w:rsidRPr="00B55B2F">
        <w:rPr>
          <w:sz w:val="28"/>
          <w:szCs w:val="28"/>
        </w:rPr>
        <w:t>-мутаций у пациенток целесообразно проведение медико-генетического консультирования членов семьи с оценкой риска наследственных онкологических заболеваний</w:t>
      </w:r>
      <w:r w:rsidR="00015A90" w:rsidRPr="00B55B2F">
        <w:rPr>
          <w:sz w:val="28"/>
          <w:szCs w:val="28"/>
          <w:lang w:eastAsia="ru-RU"/>
        </w:rPr>
        <w:t>.</w:t>
      </w:r>
    </w:p>
    <w:p w14:paraId="08315F3A" w14:textId="1DCFF3FB"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 xml:space="preserve">При актуализации клинических протоколов и алгоритмов лечения </w:t>
      </w:r>
      <w:r w:rsidRPr="00B55B2F">
        <w:rPr>
          <w:sz w:val="28"/>
          <w:szCs w:val="28"/>
          <w:lang w:val="kk-KZ"/>
        </w:rPr>
        <w:t>РЯ</w:t>
      </w:r>
      <w:r w:rsidRPr="00B55B2F">
        <w:rPr>
          <w:sz w:val="28"/>
          <w:szCs w:val="28"/>
        </w:rPr>
        <w:t xml:space="preserve"> рекомендуется учитывать современные международные рекомендации (ESMO, NCCN, ASCO)</w:t>
      </w:r>
      <w:r w:rsidR="00BE4845" w:rsidRPr="00B55B2F">
        <w:rPr>
          <w:sz w:val="28"/>
          <w:szCs w:val="28"/>
          <w:lang w:eastAsia="ru-RU"/>
        </w:rPr>
        <w:t>.</w:t>
      </w:r>
    </w:p>
    <w:p w14:paraId="691ED6AF" w14:textId="418A72E1" w:rsidR="00015A90" w:rsidRPr="00B55B2F" w:rsidRDefault="00150C7E">
      <w:pPr>
        <w:numPr>
          <w:ilvl w:val="0"/>
          <w:numId w:val="9"/>
        </w:numPr>
        <w:shd w:val="clear" w:color="auto" w:fill="FFFFFF"/>
        <w:tabs>
          <w:tab w:val="left" w:pos="993"/>
        </w:tabs>
        <w:ind w:left="0" w:firstLine="567"/>
        <w:jc w:val="both"/>
        <w:rPr>
          <w:sz w:val="28"/>
          <w:szCs w:val="28"/>
          <w:lang w:eastAsia="ru-RU"/>
        </w:rPr>
      </w:pPr>
      <w:r w:rsidRPr="00B55B2F">
        <w:rPr>
          <w:sz w:val="28"/>
          <w:szCs w:val="28"/>
        </w:rPr>
        <w:t>Рекомендуется повышение онкологической настороженности врачей первичного звена с целью своевременного направления пациенток с подозрением на опухоли яичников в специализированные онкологические учреждения</w:t>
      </w:r>
      <w:r w:rsidR="00015A90" w:rsidRPr="00B55B2F">
        <w:rPr>
          <w:sz w:val="28"/>
          <w:szCs w:val="28"/>
          <w:lang w:eastAsia="ru-RU"/>
        </w:rPr>
        <w:t>.</w:t>
      </w:r>
    </w:p>
    <w:p w14:paraId="2CE240B7" w14:textId="48F18093" w:rsidR="00E916B9" w:rsidRPr="00B55B2F" w:rsidRDefault="00E916B9" w:rsidP="009D646D">
      <w:pPr>
        <w:pStyle w:val="a3"/>
        <w:tabs>
          <w:tab w:val="left" w:pos="993"/>
        </w:tabs>
        <w:ind w:left="0" w:firstLine="567"/>
      </w:pPr>
    </w:p>
    <w:p w14:paraId="33C2B7F7" w14:textId="1BC80B88" w:rsidR="00E916B9" w:rsidRPr="00B55B2F" w:rsidRDefault="00E916B9" w:rsidP="009D646D">
      <w:pPr>
        <w:pStyle w:val="a3"/>
        <w:tabs>
          <w:tab w:val="left" w:pos="993"/>
        </w:tabs>
        <w:ind w:left="0" w:firstLine="567"/>
      </w:pPr>
    </w:p>
    <w:p w14:paraId="43EBBA7A" w14:textId="77777777" w:rsidR="00360E30" w:rsidRPr="00B55B2F" w:rsidRDefault="00360E30" w:rsidP="009D646D">
      <w:pPr>
        <w:pStyle w:val="a3"/>
        <w:tabs>
          <w:tab w:val="left" w:pos="993"/>
        </w:tabs>
        <w:ind w:left="0" w:firstLine="567"/>
      </w:pPr>
    </w:p>
    <w:p w14:paraId="455DB1D6" w14:textId="77777777" w:rsidR="00360E30" w:rsidRPr="00B55B2F" w:rsidRDefault="00360E30" w:rsidP="009D646D">
      <w:pPr>
        <w:pStyle w:val="a3"/>
        <w:tabs>
          <w:tab w:val="left" w:pos="993"/>
        </w:tabs>
        <w:ind w:left="0" w:firstLine="567"/>
      </w:pPr>
    </w:p>
    <w:p w14:paraId="367C3E94" w14:textId="77777777" w:rsidR="00360E30" w:rsidRPr="00B55B2F" w:rsidRDefault="00360E30" w:rsidP="009D646D">
      <w:pPr>
        <w:pStyle w:val="a3"/>
        <w:tabs>
          <w:tab w:val="left" w:pos="993"/>
        </w:tabs>
        <w:ind w:left="0" w:firstLine="567"/>
      </w:pPr>
    </w:p>
    <w:p w14:paraId="57797374" w14:textId="77777777" w:rsidR="00360E30" w:rsidRPr="00B55B2F" w:rsidRDefault="00360E30" w:rsidP="009D646D">
      <w:pPr>
        <w:pStyle w:val="a3"/>
        <w:tabs>
          <w:tab w:val="left" w:pos="993"/>
        </w:tabs>
        <w:ind w:left="0" w:firstLine="567"/>
      </w:pPr>
    </w:p>
    <w:p w14:paraId="694F121D" w14:textId="77777777" w:rsidR="00360E30" w:rsidRPr="00B55B2F" w:rsidRDefault="00360E30" w:rsidP="009D646D">
      <w:pPr>
        <w:pStyle w:val="a3"/>
        <w:tabs>
          <w:tab w:val="left" w:pos="993"/>
        </w:tabs>
        <w:ind w:left="0" w:firstLine="567"/>
      </w:pPr>
    </w:p>
    <w:p w14:paraId="1976CEBC" w14:textId="77777777" w:rsidR="00360E30" w:rsidRPr="00B55B2F" w:rsidRDefault="00360E30" w:rsidP="009D646D">
      <w:pPr>
        <w:pStyle w:val="a3"/>
        <w:tabs>
          <w:tab w:val="left" w:pos="993"/>
        </w:tabs>
        <w:ind w:left="0" w:firstLine="567"/>
      </w:pPr>
    </w:p>
    <w:p w14:paraId="7DE5C0DC" w14:textId="77777777" w:rsidR="00360E30" w:rsidRPr="00B55B2F" w:rsidRDefault="00360E30" w:rsidP="009D646D">
      <w:pPr>
        <w:pStyle w:val="a3"/>
        <w:tabs>
          <w:tab w:val="left" w:pos="993"/>
        </w:tabs>
        <w:ind w:left="0" w:firstLine="567"/>
      </w:pPr>
    </w:p>
    <w:p w14:paraId="7224AB75" w14:textId="77777777" w:rsidR="00360E30" w:rsidRPr="00B55B2F" w:rsidRDefault="00360E30" w:rsidP="009D646D">
      <w:pPr>
        <w:pStyle w:val="a3"/>
        <w:tabs>
          <w:tab w:val="left" w:pos="993"/>
        </w:tabs>
        <w:ind w:left="0" w:firstLine="567"/>
      </w:pPr>
    </w:p>
    <w:p w14:paraId="03D2AB4F" w14:textId="77777777" w:rsidR="00360E30" w:rsidRPr="00B55B2F" w:rsidRDefault="00360E30" w:rsidP="009D646D">
      <w:pPr>
        <w:pStyle w:val="a3"/>
        <w:tabs>
          <w:tab w:val="left" w:pos="993"/>
        </w:tabs>
        <w:ind w:left="0" w:firstLine="567"/>
      </w:pPr>
    </w:p>
    <w:p w14:paraId="4402964B" w14:textId="77777777" w:rsidR="00360E30" w:rsidRPr="00B55B2F" w:rsidRDefault="00360E30" w:rsidP="009D646D">
      <w:pPr>
        <w:pStyle w:val="a3"/>
        <w:tabs>
          <w:tab w:val="left" w:pos="993"/>
        </w:tabs>
        <w:ind w:left="0" w:firstLine="567"/>
      </w:pPr>
    </w:p>
    <w:p w14:paraId="324C959C" w14:textId="77777777" w:rsidR="00360E30" w:rsidRPr="00B55B2F" w:rsidRDefault="00360E30" w:rsidP="009D646D">
      <w:pPr>
        <w:pStyle w:val="a3"/>
        <w:tabs>
          <w:tab w:val="left" w:pos="993"/>
        </w:tabs>
        <w:ind w:left="0" w:firstLine="567"/>
      </w:pPr>
    </w:p>
    <w:p w14:paraId="3F145DC2" w14:textId="77777777" w:rsidR="00360E30" w:rsidRPr="00B55B2F" w:rsidRDefault="00360E30" w:rsidP="009D646D">
      <w:pPr>
        <w:pStyle w:val="a3"/>
        <w:tabs>
          <w:tab w:val="left" w:pos="993"/>
        </w:tabs>
        <w:ind w:left="0" w:firstLine="567"/>
      </w:pPr>
    </w:p>
    <w:p w14:paraId="0B5DBE63" w14:textId="77777777" w:rsidR="00360E30" w:rsidRPr="00B55B2F" w:rsidRDefault="00360E30" w:rsidP="009D646D">
      <w:pPr>
        <w:pStyle w:val="a3"/>
        <w:tabs>
          <w:tab w:val="left" w:pos="993"/>
        </w:tabs>
        <w:ind w:left="0" w:firstLine="567"/>
      </w:pPr>
    </w:p>
    <w:p w14:paraId="265D8673" w14:textId="77777777" w:rsidR="00360E30" w:rsidRPr="00B55B2F" w:rsidRDefault="00360E30" w:rsidP="009D646D">
      <w:pPr>
        <w:pStyle w:val="a3"/>
        <w:tabs>
          <w:tab w:val="left" w:pos="993"/>
        </w:tabs>
        <w:ind w:left="0" w:firstLine="567"/>
      </w:pPr>
    </w:p>
    <w:p w14:paraId="6CFBC33D" w14:textId="77777777" w:rsidR="00360E30" w:rsidRPr="00B55B2F" w:rsidRDefault="00360E30" w:rsidP="009D646D">
      <w:pPr>
        <w:pStyle w:val="a3"/>
        <w:tabs>
          <w:tab w:val="left" w:pos="993"/>
        </w:tabs>
        <w:ind w:left="0" w:firstLine="567"/>
      </w:pPr>
    </w:p>
    <w:p w14:paraId="117DF6B8" w14:textId="77777777" w:rsidR="00360E30" w:rsidRPr="00B55B2F" w:rsidRDefault="00360E30" w:rsidP="009D646D">
      <w:pPr>
        <w:pStyle w:val="a3"/>
        <w:tabs>
          <w:tab w:val="left" w:pos="993"/>
        </w:tabs>
        <w:ind w:left="0" w:firstLine="567"/>
      </w:pPr>
    </w:p>
    <w:p w14:paraId="286EB88D" w14:textId="77777777" w:rsidR="00360E30" w:rsidRPr="00B55B2F" w:rsidRDefault="00360E30" w:rsidP="009D646D">
      <w:pPr>
        <w:pStyle w:val="a3"/>
        <w:tabs>
          <w:tab w:val="left" w:pos="993"/>
        </w:tabs>
        <w:ind w:left="0" w:firstLine="567"/>
      </w:pPr>
    </w:p>
    <w:p w14:paraId="3AAACC8B" w14:textId="77777777" w:rsidR="00360E30" w:rsidRPr="00B55B2F" w:rsidRDefault="00360E30" w:rsidP="009D646D">
      <w:pPr>
        <w:pStyle w:val="a3"/>
        <w:tabs>
          <w:tab w:val="left" w:pos="993"/>
        </w:tabs>
        <w:ind w:left="0" w:firstLine="567"/>
      </w:pPr>
    </w:p>
    <w:p w14:paraId="4575C9BC" w14:textId="77777777" w:rsidR="00360E30" w:rsidRPr="00B55B2F" w:rsidRDefault="00360E30" w:rsidP="009D646D">
      <w:pPr>
        <w:pStyle w:val="a3"/>
        <w:tabs>
          <w:tab w:val="left" w:pos="993"/>
        </w:tabs>
        <w:ind w:left="0" w:firstLine="567"/>
      </w:pPr>
    </w:p>
    <w:p w14:paraId="52C917F3" w14:textId="77777777" w:rsidR="00360E30" w:rsidRPr="00B55B2F" w:rsidRDefault="00360E30" w:rsidP="009D646D">
      <w:pPr>
        <w:pStyle w:val="a3"/>
        <w:tabs>
          <w:tab w:val="left" w:pos="993"/>
        </w:tabs>
        <w:ind w:left="0" w:firstLine="567"/>
      </w:pPr>
    </w:p>
    <w:p w14:paraId="07A89947" w14:textId="77777777" w:rsidR="00360E30" w:rsidRPr="00B55B2F" w:rsidRDefault="00360E30" w:rsidP="009D646D">
      <w:pPr>
        <w:pStyle w:val="a3"/>
        <w:tabs>
          <w:tab w:val="left" w:pos="993"/>
        </w:tabs>
        <w:ind w:left="0" w:firstLine="567"/>
      </w:pPr>
    </w:p>
    <w:p w14:paraId="11431EA2" w14:textId="77777777" w:rsidR="00B74731" w:rsidRPr="00B55B2F" w:rsidRDefault="00B74731" w:rsidP="00B74731">
      <w:pPr>
        <w:pStyle w:val="1"/>
        <w:jc w:val="center"/>
        <w:rPr>
          <w:rFonts w:ascii="Times New Roman" w:hAnsi="Times New Roman" w:cs="Times New Roman"/>
          <w:color w:val="auto"/>
          <w:spacing w:val="-2"/>
        </w:rPr>
      </w:pPr>
      <w:r w:rsidRPr="00B55B2F">
        <w:rPr>
          <w:rFonts w:ascii="Times New Roman" w:hAnsi="Times New Roman" w:cs="Times New Roman"/>
          <w:color w:val="auto"/>
        </w:rPr>
        <w:lastRenderedPageBreak/>
        <w:t>СПИСОК</w:t>
      </w:r>
      <w:r w:rsidRPr="00B55B2F">
        <w:rPr>
          <w:rFonts w:ascii="Times New Roman" w:hAnsi="Times New Roman" w:cs="Times New Roman"/>
          <w:color w:val="auto"/>
          <w:spacing w:val="-13"/>
        </w:rPr>
        <w:t xml:space="preserve"> </w:t>
      </w:r>
      <w:r w:rsidRPr="00B55B2F">
        <w:rPr>
          <w:rFonts w:ascii="Times New Roman" w:hAnsi="Times New Roman" w:cs="Times New Roman"/>
          <w:color w:val="auto"/>
        </w:rPr>
        <w:t>ИСПОЛЬЗОВАННЫХ</w:t>
      </w:r>
      <w:r w:rsidRPr="00B55B2F">
        <w:rPr>
          <w:rFonts w:ascii="Times New Roman" w:hAnsi="Times New Roman" w:cs="Times New Roman"/>
          <w:color w:val="auto"/>
          <w:spacing w:val="-12"/>
        </w:rPr>
        <w:t xml:space="preserve"> </w:t>
      </w:r>
      <w:r w:rsidRPr="00B55B2F">
        <w:rPr>
          <w:rFonts w:ascii="Times New Roman" w:hAnsi="Times New Roman" w:cs="Times New Roman"/>
          <w:color w:val="auto"/>
          <w:spacing w:val="-2"/>
        </w:rPr>
        <w:t>ИСТОЧНИКОВ</w:t>
      </w:r>
    </w:p>
    <w:p w14:paraId="56FAD5E9" w14:textId="77777777" w:rsidR="00B74731" w:rsidRPr="00B55B2F" w:rsidRDefault="00B74731" w:rsidP="00B74731">
      <w:pPr>
        <w:tabs>
          <w:tab w:val="left" w:pos="9781"/>
        </w:tabs>
        <w:ind w:right="-1"/>
        <w:jc w:val="both"/>
        <w:rPr>
          <w:sz w:val="28"/>
          <w:szCs w:val="28"/>
        </w:rPr>
      </w:pPr>
    </w:p>
    <w:p w14:paraId="6FED3A29" w14:textId="1A7A51A2" w:rsidR="00B74731" w:rsidRPr="00B55B2F" w:rsidRDefault="00B416ED" w:rsidP="00B74731">
      <w:pPr>
        <w:pStyle w:val="a5"/>
        <w:numPr>
          <w:ilvl w:val="0"/>
          <w:numId w:val="1"/>
        </w:numPr>
        <w:shd w:val="clear" w:color="auto" w:fill="FFFFFF"/>
        <w:tabs>
          <w:tab w:val="left" w:pos="567"/>
          <w:tab w:val="left" w:pos="993"/>
          <w:tab w:val="left" w:pos="9781"/>
        </w:tabs>
        <w:ind w:left="0" w:right="0" w:firstLine="567"/>
        <w:rPr>
          <w:rStyle w:val="author"/>
          <w:sz w:val="28"/>
          <w:szCs w:val="28"/>
          <w:shd w:val="clear" w:color="auto" w:fill="FFFFFF"/>
          <w:lang w:val="en-US"/>
        </w:rPr>
      </w:pPr>
      <w:r w:rsidRPr="00B55B2F">
        <w:rPr>
          <w:sz w:val="28"/>
          <w:szCs w:val="28"/>
          <w:lang w:val="en-US"/>
        </w:rPr>
        <w:t xml:space="preserve">Bray F., Laversanne M., Sung H., Ferlay J., Siegel R.L., Soerjomataram I., Jemal A. Global cancer statistics 2022: GLOBOCAN estimates of incidence and mortality worldwide for 36 cancers in 185 countries // CA: A Cancer Journal for Clinicians. – 2024. – Vol. 74, </w:t>
      </w:r>
      <w:r w:rsidR="001363D1" w:rsidRPr="00B55B2F">
        <w:rPr>
          <w:sz w:val="28"/>
          <w:szCs w:val="28"/>
          <w:lang w:val="en-US"/>
        </w:rPr>
        <w:t>№</w:t>
      </w:r>
      <w:r w:rsidRPr="00B55B2F">
        <w:rPr>
          <w:sz w:val="28"/>
          <w:szCs w:val="28"/>
          <w:lang w:val="en-US"/>
        </w:rPr>
        <w:t>3. – P. 229–263.</w:t>
      </w:r>
      <w:r w:rsidR="00CE1B73" w:rsidRPr="00B55B2F">
        <w:rPr>
          <w:sz w:val="28"/>
          <w:szCs w:val="28"/>
          <w:lang w:val="en-US"/>
        </w:rPr>
        <w:t xml:space="preserve"> </w:t>
      </w:r>
    </w:p>
    <w:p w14:paraId="7ADD340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rStyle w:val="author"/>
          <w:sz w:val="28"/>
          <w:szCs w:val="28"/>
          <w:shd w:val="clear" w:color="auto" w:fill="FFFFFF"/>
          <w:lang w:val="en-US"/>
        </w:rPr>
      </w:pPr>
      <w:r w:rsidRPr="00B55B2F">
        <w:rPr>
          <w:sz w:val="28"/>
          <w:szCs w:val="28"/>
          <w:shd w:val="clear" w:color="auto" w:fill="FFFFFF"/>
          <w:lang w:val="en-US"/>
        </w:rPr>
        <w:t xml:space="preserve">Wu J., Sun H., Yang L., Deng Y., Yan Y., Wang S., Yang G., Ma H. </w:t>
      </w:r>
      <w:r w:rsidRPr="00B55B2F">
        <w:rPr>
          <w:rStyle w:val="author"/>
          <w:sz w:val="28"/>
          <w:szCs w:val="28"/>
          <w:shd w:val="clear" w:color="auto" w:fill="FFFFFF"/>
          <w:lang w:val="en-US"/>
        </w:rPr>
        <w:t xml:space="preserve">Improved survival in ovarian cancer, with widening survival gaps of races and socioeconomic status: a period analysis, 1983-2012 // J Cancer. – 2018. – </w:t>
      </w:r>
      <w:r w:rsidRPr="00B55B2F">
        <w:rPr>
          <w:sz w:val="28"/>
          <w:szCs w:val="28"/>
          <w:lang w:val="en-US"/>
        </w:rPr>
        <w:t>Vol.</w:t>
      </w:r>
      <w:r w:rsidRPr="00B55B2F">
        <w:rPr>
          <w:rStyle w:val="author"/>
          <w:sz w:val="28"/>
          <w:szCs w:val="28"/>
          <w:shd w:val="clear" w:color="auto" w:fill="FFFFFF"/>
          <w:lang w:val="en-US"/>
        </w:rPr>
        <w:t xml:space="preserve"> 9,</w:t>
      </w:r>
      <w:r w:rsidRPr="00B55B2F">
        <w:rPr>
          <w:sz w:val="28"/>
          <w:szCs w:val="28"/>
          <w:lang w:val="en-US"/>
        </w:rPr>
        <w:t xml:space="preserve"> №19</w:t>
      </w:r>
      <w:r w:rsidRPr="00B55B2F">
        <w:rPr>
          <w:rStyle w:val="author"/>
          <w:sz w:val="28"/>
          <w:szCs w:val="28"/>
          <w:shd w:val="clear" w:color="auto" w:fill="FFFFFF"/>
          <w:lang w:val="en-US"/>
        </w:rPr>
        <w:t xml:space="preserve">. – P. 3548-3556. </w:t>
      </w:r>
    </w:p>
    <w:p w14:paraId="1321B13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Akter S., Rahman M.A., Hasan M.N., Akhter H., Noor P., Islam R., Shin Y., Rahman M.H., Gazi M.S., Huda M.N., Nam N.M., Chung J., Han S., Kim B., Kang I., Ha J., Choe W., Choi T.G., Kim S.S.</w:t>
      </w:r>
      <w:r w:rsidRPr="00B55B2F">
        <w:rPr>
          <w:sz w:val="28"/>
          <w:szCs w:val="28"/>
          <w:lang w:val="en-US"/>
        </w:rPr>
        <w:t xml:space="preserve"> Recent advances in ovarian cancer: therapeutic strategies, potential biomarkers, and technological improvements // </w:t>
      </w:r>
      <w:r w:rsidRPr="00B55B2F">
        <w:rPr>
          <w:rStyle w:val="a8"/>
          <w:i w:val="0"/>
          <w:iCs w:val="0"/>
          <w:sz w:val="28"/>
          <w:szCs w:val="28"/>
          <w:lang w:val="en-US"/>
        </w:rPr>
        <w:t>Cancers</w:t>
      </w:r>
      <w:r w:rsidRPr="00B55B2F">
        <w:rPr>
          <w:sz w:val="28"/>
          <w:szCs w:val="28"/>
          <w:lang w:val="en-US"/>
        </w:rPr>
        <w:t xml:space="preserve">. – 2022. </w:t>
      </w:r>
    </w:p>
    <w:p w14:paraId="0E980ECE" w14:textId="77777777" w:rsidR="00B74731" w:rsidRPr="00B55B2F" w:rsidRDefault="00B74731" w:rsidP="00B74731">
      <w:pPr>
        <w:shd w:val="clear" w:color="auto" w:fill="FFFFFF"/>
        <w:tabs>
          <w:tab w:val="left" w:pos="567"/>
          <w:tab w:val="left" w:pos="993"/>
          <w:tab w:val="left" w:pos="9781"/>
        </w:tabs>
        <w:rPr>
          <w:sz w:val="28"/>
          <w:szCs w:val="28"/>
          <w:shd w:val="clear" w:color="auto" w:fill="FFFFFF"/>
        </w:rPr>
      </w:pP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11,</w:t>
      </w:r>
      <w:r w:rsidRPr="00B55B2F">
        <w:rPr>
          <w:sz w:val="28"/>
          <w:szCs w:val="28"/>
          <w:lang w:val="en-US"/>
        </w:rPr>
        <w:t xml:space="preserve"> №4</w:t>
      </w:r>
      <w:r w:rsidRPr="00B55B2F">
        <w:rPr>
          <w:rStyle w:val="author"/>
          <w:sz w:val="28"/>
          <w:szCs w:val="28"/>
          <w:shd w:val="clear" w:color="auto" w:fill="FFFFFF"/>
          <w:lang w:val="en-US"/>
        </w:rPr>
        <w:t>.</w:t>
      </w:r>
      <w:r w:rsidRPr="00B55B2F">
        <w:rPr>
          <w:sz w:val="28"/>
          <w:szCs w:val="28"/>
          <w:lang w:val="en-US"/>
        </w:rPr>
        <w:t xml:space="preserve"> – P. 650. </w:t>
      </w:r>
      <w:r w:rsidRPr="00B55B2F">
        <w:rPr>
          <w:rStyle w:val="author"/>
          <w:sz w:val="28"/>
          <w:szCs w:val="28"/>
          <w:shd w:val="clear" w:color="auto" w:fill="FFFFFF"/>
        </w:rPr>
        <w:t xml:space="preserve"> </w:t>
      </w:r>
    </w:p>
    <w:p w14:paraId="7A7CB26C" w14:textId="48D06A0D"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lang w:val="en-US"/>
        </w:rPr>
      </w:pPr>
      <w:r w:rsidRPr="00B55B2F">
        <w:rPr>
          <w:rStyle w:val="ae"/>
          <w:b w:val="0"/>
          <w:sz w:val="28"/>
          <w:szCs w:val="28"/>
          <w:lang w:val="en-US"/>
        </w:rPr>
        <w:t>Chen L., Gu H., Zhou L., Wu J., Sun C., Han Y.</w:t>
      </w:r>
      <w:r w:rsidRPr="00B55B2F">
        <w:rPr>
          <w:sz w:val="28"/>
          <w:szCs w:val="28"/>
          <w:lang w:val="en-US"/>
        </w:rPr>
        <w:t xml:space="preserve"> Integrating cell cycle score for precise risk stratification in ovarian cancer // </w:t>
      </w:r>
      <w:r w:rsidRPr="00B55B2F">
        <w:rPr>
          <w:rStyle w:val="a8"/>
          <w:i w:val="0"/>
          <w:iCs w:val="0"/>
          <w:sz w:val="28"/>
          <w:szCs w:val="28"/>
          <w:lang w:val="en-US"/>
        </w:rPr>
        <w:t>Frontiers in Genetics</w:t>
      </w:r>
      <w:r w:rsidRPr="00B55B2F">
        <w:rPr>
          <w:sz w:val="28"/>
          <w:szCs w:val="28"/>
          <w:lang w:val="en-US"/>
        </w:rPr>
        <w:t xml:space="preserve">. – 2022. – Vol. 13. – </w:t>
      </w:r>
      <w:r w:rsidRPr="00B55B2F">
        <w:rPr>
          <w:sz w:val="28"/>
          <w:szCs w:val="28"/>
        </w:rPr>
        <w:t>Р</w:t>
      </w:r>
      <w:r w:rsidRPr="00B55B2F">
        <w:rPr>
          <w:sz w:val="28"/>
          <w:szCs w:val="28"/>
          <w:lang w:val="en-US"/>
        </w:rPr>
        <w:t xml:space="preserve">. 958. </w:t>
      </w:r>
      <w:r w:rsidRPr="00B55B2F">
        <w:rPr>
          <w:rStyle w:val="author"/>
          <w:sz w:val="28"/>
          <w:szCs w:val="28"/>
          <w:shd w:val="clear" w:color="auto" w:fill="FFFFFF"/>
          <w:lang w:val="en-US"/>
        </w:rPr>
        <w:t xml:space="preserve"> </w:t>
      </w:r>
    </w:p>
    <w:p w14:paraId="1CD5E547" w14:textId="1BF3C05E" w:rsidR="00B74731" w:rsidRPr="00B55B2F" w:rsidRDefault="00B74731" w:rsidP="00B74731">
      <w:pPr>
        <w:pStyle w:val="a5"/>
        <w:numPr>
          <w:ilvl w:val="0"/>
          <w:numId w:val="1"/>
        </w:numPr>
        <w:shd w:val="clear" w:color="auto" w:fill="FFFFFF" w:themeFill="background1"/>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Kuchenbaecker K.B., Hopper J.L., Barnes D.R., Phillips K.A., Mooij T.M., Roos-Blom M.J., Jervis S., van Leeuwen F.E., Milne R.L., Andrieu N., Goldgar D.E., Terry M.B., Rookus M.A., Easton D.F., Antoniou A.C., McGuffog L., Evans D.G., Barrowdale D., Frost D., Adlard J., Ong K.R., Izatt L., Tischkowitz M., Eeles R., Davidson R., Hodgson S., Ellis S., Nogues C., Lasset C., Stoppa-Lyonnet D., Fricker J.P., Faivre L., Berthet P., Hooning M.J., van der Kolk L.E., Kets C.M., Adank M.A., John E.M., Chung W.K., Andrulis I.L., Southey M., Daly M.B., Buys S.S., Osorio A., Engel C., Kast K., Schmutzler R.K., Caldes T., Jakubowska A., Simard J., Friedlander M.L., McLachlan S.A., Machackova E., Foretova L., Tan Y.Y., Singer C.F., Olah E., Gerdes A.M., Arver B., Olsson H.</w:t>
      </w:r>
      <w:r w:rsidRPr="00B55B2F">
        <w:rPr>
          <w:sz w:val="28"/>
          <w:szCs w:val="28"/>
          <w:lang w:val="en-US"/>
        </w:rPr>
        <w:t xml:space="preserve"> Risks of breast, ovarian, and contralateral breast cancer for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 carriers // </w:t>
      </w:r>
      <w:r w:rsidRPr="00B55B2F">
        <w:rPr>
          <w:rStyle w:val="a8"/>
          <w:i w:val="0"/>
          <w:iCs w:val="0"/>
          <w:sz w:val="28"/>
          <w:szCs w:val="28"/>
          <w:lang w:val="en-US"/>
        </w:rPr>
        <w:t>JAMA</w:t>
      </w:r>
      <w:r w:rsidRPr="00B55B2F">
        <w:rPr>
          <w:sz w:val="28"/>
          <w:szCs w:val="28"/>
          <w:lang w:val="en-US"/>
        </w:rPr>
        <w:t xml:space="preserve">. – 2017.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317,</w:t>
      </w:r>
      <w:r w:rsidRPr="00B55B2F">
        <w:rPr>
          <w:sz w:val="28"/>
          <w:szCs w:val="28"/>
          <w:lang w:val="en-US"/>
        </w:rPr>
        <w:t xml:space="preserve"> №23</w:t>
      </w:r>
      <w:r w:rsidRPr="00B55B2F">
        <w:rPr>
          <w:rStyle w:val="author"/>
          <w:sz w:val="28"/>
          <w:szCs w:val="28"/>
          <w:shd w:val="clear" w:color="auto" w:fill="FFFFFF"/>
          <w:lang w:val="en-US"/>
        </w:rPr>
        <w:t xml:space="preserve">. </w:t>
      </w:r>
      <w:r w:rsidRPr="00B55B2F">
        <w:rPr>
          <w:sz w:val="28"/>
          <w:szCs w:val="28"/>
          <w:lang w:val="en-US"/>
        </w:rPr>
        <w:t xml:space="preserve">– P. 2402-2416. </w:t>
      </w:r>
      <w:r w:rsidRPr="00B55B2F">
        <w:rPr>
          <w:rStyle w:val="author"/>
          <w:sz w:val="28"/>
          <w:szCs w:val="28"/>
          <w:shd w:val="clear" w:color="auto" w:fill="FFFFFF"/>
          <w:lang w:val="en-US"/>
        </w:rPr>
        <w:t xml:space="preserve"> </w:t>
      </w:r>
    </w:p>
    <w:p w14:paraId="54C99B00" w14:textId="1416F9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Lewis K.E., Lu K.H., Klimczak A.M., Mok S.C. Recommendations and Choices for </w:t>
      </w:r>
      <w:r w:rsidR="00D76027" w:rsidRPr="00B55B2F">
        <w:rPr>
          <w:sz w:val="28"/>
          <w:szCs w:val="28"/>
          <w:lang w:val="en-US"/>
        </w:rPr>
        <w:t>BRCA</w:t>
      </w:r>
      <w:r w:rsidRPr="00B55B2F">
        <w:rPr>
          <w:sz w:val="28"/>
          <w:szCs w:val="28"/>
          <w:lang w:val="en-US"/>
        </w:rPr>
        <w:t xml:space="preserve"> Mutation Carriers at Risk for Ovarian Cancer: A Complicated Decision // Cancers</w:t>
      </w:r>
      <w:r w:rsidRPr="00B55B2F">
        <w:rPr>
          <w:sz w:val="28"/>
          <w:szCs w:val="28"/>
          <w:shd w:val="clear" w:color="auto" w:fill="FFFFFF"/>
          <w:lang w:val="en-US"/>
        </w:rPr>
        <w:t>. – Basel,</w:t>
      </w:r>
      <w:r w:rsidRPr="00B55B2F">
        <w:rPr>
          <w:sz w:val="28"/>
          <w:szCs w:val="28"/>
          <w:lang w:val="en-US"/>
        </w:rPr>
        <w:t xml:space="preserve"> 2018.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10,</w:t>
      </w:r>
      <w:r w:rsidRPr="00B55B2F">
        <w:rPr>
          <w:sz w:val="28"/>
          <w:szCs w:val="28"/>
          <w:lang w:val="en-US"/>
        </w:rPr>
        <w:t xml:space="preserve"> №2</w:t>
      </w:r>
      <w:r w:rsidRPr="00B55B2F">
        <w:rPr>
          <w:rStyle w:val="author"/>
          <w:sz w:val="28"/>
          <w:szCs w:val="28"/>
          <w:shd w:val="clear" w:color="auto" w:fill="FFFFFF"/>
          <w:lang w:val="en-US"/>
        </w:rPr>
        <w:t>.</w:t>
      </w:r>
      <w:r w:rsidRPr="00B55B2F">
        <w:rPr>
          <w:sz w:val="28"/>
          <w:szCs w:val="28"/>
          <w:lang w:val="en-US"/>
        </w:rPr>
        <w:t xml:space="preserve"> </w:t>
      </w:r>
      <w:r w:rsidRPr="00B55B2F">
        <w:rPr>
          <w:rStyle w:val="author"/>
          <w:sz w:val="28"/>
          <w:szCs w:val="28"/>
          <w:shd w:val="clear" w:color="auto" w:fill="FFFFFF"/>
          <w:lang w:val="en-US"/>
        </w:rPr>
        <w:t>–</w:t>
      </w:r>
      <w:r w:rsidRPr="00B55B2F">
        <w:rPr>
          <w:sz w:val="28"/>
          <w:szCs w:val="28"/>
          <w:lang w:val="en-US"/>
        </w:rPr>
        <w:t xml:space="preserve"> P. 57.  </w:t>
      </w:r>
    </w:p>
    <w:p w14:paraId="554C3068"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Breast Cancer Information Core National Human Genome Research Institute Cancer Genetics Branch https://research.nhgri.nih.gov/bic/   07.06.2025. </w:t>
      </w:r>
    </w:p>
    <w:p w14:paraId="66E9E4B7" w14:textId="6350AB9A"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lang w:val="en-US"/>
        </w:rPr>
      </w:pPr>
      <w:r w:rsidRPr="00B55B2F">
        <w:rPr>
          <w:rStyle w:val="ae"/>
          <w:b w:val="0"/>
          <w:sz w:val="28"/>
          <w:szCs w:val="28"/>
          <w:lang w:val="en-US"/>
        </w:rPr>
        <w:t>Herzog J.S., Chavarri-Guerra Y., Castillo D., Abugattas J., Villarreal-Garza C., Sand S., Clague-Dehart J., Alvarez-Gómez R.M., Wegman-Ostrosky T., Mohar A., Mora P., Del Toro-Valero A., Daneri-Navarro A., Rodriguez Y., Cruz-Correa M., Ashton-Prolla P., Alemar B., Mejia R., Gallardo L., Shaw R., Yang K., Cervantes A., Tsang K., Nehoray B., Barrera Saldana H., Neuhausen S., Weitzel J.N.</w:t>
      </w:r>
      <w:r w:rsidRPr="00B55B2F">
        <w:rPr>
          <w:sz w:val="28"/>
          <w:szCs w:val="28"/>
          <w:lang w:val="en-US"/>
        </w:rPr>
        <w:t xml:space="preserve"> Genetic epidemiology of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2-associated cancer across Latin America // </w:t>
      </w:r>
      <w:r w:rsidRPr="00B55B2F">
        <w:rPr>
          <w:rStyle w:val="a8"/>
          <w:i w:val="0"/>
          <w:iCs w:val="0"/>
          <w:sz w:val="28"/>
          <w:szCs w:val="28"/>
          <w:lang w:val="en-US"/>
        </w:rPr>
        <w:t>NPJ Breast Cancer</w:t>
      </w:r>
      <w:r w:rsidRPr="00B55B2F">
        <w:rPr>
          <w:sz w:val="28"/>
          <w:szCs w:val="28"/>
          <w:lang w:val="en-US"/>
        </w:rPr>
        <w:t xml:space="preserve">. – 2021. – Vol. 7. – </w:t>
      </w:r>
      <w:r w:rsidRPr="00B55B2F">
        <w:rPr>
          <w:sz w:val="28"/>
          <w:szCs w:val="28"/>
        </w:rPr>
        <w:t>Р</w:t>
      </w:r>
      <w:r w:rsidRPr="00B55B2F">
        <w:rPr>
          <w:sz w:val="28"/>
          <w:szCs w:val="28"/>
          <w:lang w:val="en-US"/>
        </w:rPr>
        <w:t xml:space="preserve">. 107. </w:t>
      </w:r>
      <w:r w:rsidRPr="00B55B2F">
        <w:rPr>
          <w:rStyle w:val="author"/>
          <w:sz w:val="28"/>
          <w:szCs w:val="28"/>
          <w:shd w:val="clear" w:color="auto" w:fill="FFFFFF"/>
          <w:lang w:val="en-US"/>
        </w:rPr>
        <w:t xml:space="preserve"> </w:t>
      </w:r>
    </w:p>
    <w:p w14:paraId="35F81FA4" w14:textId="03F1FCF2"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Moschetta M., George A., Kaye S.B., Banerjee S.</w:t>
      </w:r>
      <w:r w:rsidRPr="00B55B2F">
        <w:rPr>
          <w:sz w:val="28"/>
          <w:szCs w:val="28"/>
          <w:lang w:val="en-US"/>
        </w:rPr>
        <w:t xml:space="preserve"> </w:t>
      </w:r>
      <w:r w:rsidR="00D76027" w:rsidRPr="00B55B2F">
        <w:rPr>
          <w:sz w:val="28"/>
          <w:szCs w:val="28"/>
          <w:lang w:val="en-US"/>
        </w:rPr>
        <w:t>BRCA</w:t>
      </w:r>
      <w:r w:rsidRPr="00B55B2F">
        <w:rPr>
          <w:sz w:val="28"/>
          <w:szCs w:val="28"/>
          <w:lang w:val="en-US"/>
        </w:rPr>
        <w:t xml:space="preserve"> somatic mutations and epigenetic </w:t>
      </w:r>
      <w:r w:rsidR="00D76027" w:rsidRPr="00B55B2F">
        <w:rPr>
          <w:sz w:val="28"/>
          <w:szCs w:val="28"/>
          <w:lang w:val="en-US"/>
        </w:rPr>
        <w:t>BRCA</w:t>
      </w:r>
      <w:r w:rsidRPr="00B55B2F">
        <w:rPr>
          <w:sz w:val="28"/>
          <w:szCs w:val="28"/>
          <w:lang w:val="en-US"/>
        </w:rPr>
        <w:t xml:space="preserve"> modifications in serous ovarian cancer // </w:t>
      </w:r>
      <w:r w:rsidRPr="00B55B2F">
        <w:rPr>
          <w:rStyle w:val="a8"/>
          <w:i w:val="0"/>
          <w:iCs w:val="0"/>
          <w:sz w:val="28"/>
          <w:szCs w:val="28"/>
          <w:lang w:val="en-US"/>
        </w:rPr>
        <w:t>Annals of Oncology</w:t>
      </w:r>
      <w:r w:rsidRPr="00B55B2F">
        <w:rPr>
          <w:sz w:val="28"/>
          <w:szCs w:val="28"/>
          <w:lang w:val="en-US"/>
        </w:rPr>
        <w:t xml:space="preserve">. – 2016.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27,</w:t>
      </w:r>
      <w:r w:rsidRPr="00B55B2F">
        <w:rPr>
          <w:sz w:val="28"/>
          <w:szCs w:val="28"/>
          <w:lang w:val="en-US"/>
        </w:rPr>
        <w:t xml:space="preserve"> №8</w:t>
      </w:r>
      <w:r w:rsidRPr="00B55B2F">
        <w:rPr>
          <w:rStyle w:val="author"/>
          <w:sz w:val="28"/>
          <w:szCs w:val="28"/>
          <w:shd w:val="clear" w:color="auto" w:fill="FFFFFF"/>
          <w:lang w:val="en-US"/>
        </w:rPr>
        <w:t>.</w:t>
      </w:r>
      <w:r w:rsidRPr="00B55B2F">
        <w:rPr>
          <w:sz w:val="28"/>
          <w:szCs w:val="28"/>
          <w:lang w:val="en-US"/>
        </w:rPr>
        <w:t xml:space="preserve"> – P. 1449-1455.  </w:t>
      </w:r>
    </w:p>
    <w:p w14:paraId="0AE2A448" w14:textId="048EE585"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lastRenderedPageBreak/>
        <w:t>Sekine M., Nishino K., Enomoto T.</w:t>
      </w:r>
      <w:r w:rsidRPr="00B55B2F">
        <w:rPr>
          <w:sz w:val="28"/>
          <w:szCs w:val="28"/>
          <w:lang w:val="en-US"/>
        </w:rPr>
        <w:t xml:space="preserve"> Differences in ovarian and other cancers risks by population and </w:t>
      </w:r>
      <w:r w:rsidR="00D76027" w:rsidRPr="00B55B2F">
        <w:rPr>
          <w:sz w:val="28"/>
          <w:szCs w:val="28"/>
          <w:lang w:val="en-US"/>
        </w:rPr>
        <w:t>BRCA</w:t>
      </w:r>
      <w:r w:rsidRPr="00B55B2F">
        <w:rPr>
          <w:sz w:val="28"/>
          <w:szCs w:val="28"/>
          <w:lang w:val="en-US"/>
        </w:rPr>
        <w:t xml:space="preserve"> mutation location // </w:t>
      </w:r>
      <w:r w:rsidRPr="00B55B2F">
        <w:rPr>
          <w:rStyle w:val="a8"/>
          <w:i w:val="0"/>
          <w:iCs w:val="0"/>
          <w:sz w:val="28"/>
          <w:szCs w:val="28"/>
          <w:lang w:val="en-US"/>
        </w:rPr>
        <w:t>Genes</w:t>
      </w:r>
      <w:r w:rsidRPr="00B55B2F">
        <w:rPr>
          <w:sz w:val="28"/>
          <w:szCs w:val="28"/>
          <w:lang w:val="en-US"/>
        </w:rPr>
        <w:t xml:space="preserve">.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12,</w:t>
      </w:r>
      <w:r w:rsidRPr="00B55B2F">
        <w:rPr>
          <w:sz w:val="28"/>
          <w:szCs w:val="28"/>
          <w:lang w:val="en-US"/>
        </w:rPr>
        <w:t xml:space="preserve"> №7</w:t>
      </w:r>
      <w:r w:rsidRPr="00B55B2F">
        <w:rPr>
          <w:rStyle w:val="author"/>
          <w:sz w:val="28"/>
          <w:szCs w:val="28"/>
          <w:shd w:val="clear" w:color="auto" w:fill="FFFFFF"/>
          <w:lang w:val="en-US"/>
        </w:rPr>
        <w:t xml:space="preserve">. </w:t>
      </w:r>
      <w:r w:rsidRPr="00B55B2F">
        <w:rPr>
          <w:sz w:val="28"/>
          <w:szCs w:val="28"/>
          <w:lang w:val="en-US"/>
        </w:rPr>
        <w:t xml:space="preserve">– </w:t>
      </w:r>
      <w:r w:rsidRPr="00B55B2F">
        <w:rPr>
          <w:sz w:val="28"/>
          <w:szCs w:val="28"/>
        </w:rPr>
        <w:t>Р</w:t>
      </w:r>
      <w:r w:rsidRPr="00B55B2F">
        <w:rPr>
          <w:sz w:val="28"/>
          <w:szCs w:val="28"/>
          <w:lang w:val="en-US"/>
        </w:rPr>
        <w:t xml:space="preserve">. 1050. </w:t>
      </w:r>
      <w:r w:rsidRPr="00B55B2F">
        <w:rPr>
          <w:rStyle w:val="author"/>
          <w:sz w:val="28"/>
          <w:szCs w:val="28"/>
          <w:shd w:val="clear" w:color="auto" w:fill="FFFFFF"/>
          <w:lang w:val="en-US"/>
        </w:rPr>
        <w:t xml:space="preserve"> </w:t>
      </w:r>
    </w:p>
    <w:p w14:paraId="33C51F7F" w14:textId="3E9B6B7C"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Hollis R.L., Churchman M., Gourley C.</w:t>
      </w:r>
      <w:r w:rsidRPr="00B55B2F">
        <w:rPr>
          <w:b/>
          <w:sz w:val="28"/>
          <w:szCs w:val="28"/>
          <w:lang w:val="en-US"/>
        </w:rPr>
        <w:t xml:space="preserve"> </w:t>
      </w:r>
      <w:r w:rsidRPr="00B55B2F">
        <w:rPr>
          <w:sz w:val="28"/>
          <w:szCs w:val="28"/>
          <w:lang w:val="en-US"/>
        </w:rPr>
        <w:t xml:space="preserve">Distinct implications of different </w:t>
      </w:r>
      <w:r w:rsidR="00D76027" w:rsidRPr="00B55B2F">
        <w:rPr>
          <w:sz w:val="28"/>
          <w:szCs w:val="28"/>
          <w:lang w:val="en-US"/>
        </w:rPr>
        <w:t>BRCA</w:t>
      </w:r>
      <w:r w:rsidRPr="00B55B2F">
        <w:rPr>
          <w:sz w:val="28"/>
          <w:szCs w:val="28"/>
          <w:lang w:val="en-US"/>
        </w:rPr>
        <w:t xml:space="preserve"> mutations: efficacy of cytotoxic chemotherapy, PARP inhibition and clinical outcome in ovarian cancer // </w:t>
      </w:r>
      <w:r w:rsidRPr="00B55B2F">
        <w:rPr>
          <w:rStyle w:val="a8"/>
          <w:i w:val="0"/>
          <w:iCs w:val="0"/>
          <w:sz w:val="28"/>
          <w:szCs w:val="28"/>
          <w:lang w:val="en-US"/>
        </w:rPr>
        <w:t>OncoTargets and Therapy</w:t>
      </w:r>
      <w:r w:rsidRPr="00B55B2F">
        <w:rPr>
          <w:sz w:val="28"/>
          <w:szCs w:val="28"/>
          <w:lang w:val="en-US"/>
        </w:rPr>
        <w:t xml:space="preserve">. – 2017.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10.</w:t>
      </w:r>
      <w:r w:rsidRPr="00B55B2F">
        <w:rPr>
          <w:sz w:val="28"/>
          <w:szCs w:val="28"/>
          <w:lang w:val="en-US"/>
        </w:rPr>
        <w:t xml:space="preserve"> – P. 2539-2551. </w:t>
      </w:r>
      <w:r w:rsidRPr="00B55B2F">
        <w:rPr>
          <w:rStyle w:val="author"/>
          <w:sz w:val="28"/>
          <w:szCs w:val="28"/>
          <w:shd w:val="clear" w:color="auto" w:fill="FFFFFF"/>
          <w:lang w:val="en-US"/>
        </w:rPr>
        <w:t xml:space="preserve"> </w:t>
      </w:r>
    </w:p>
    <w:p w14:paraId="2C560D9A" w14:textId="164802E1"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Biglia N., Sgandurra P., Bounous V.E., Maggiorotto F., Piva E., Pivetta E., Ponzone R., Pasini B.</w:t>
      </w:r>
      <w:r w:rsidRPr="00B55B2F">
        <w:rPr>
          <w:sz w:val="28"/>
          <w:szCs w:val="28"/>
          <w:lang w:val="en-US"/>
        </w:rPr>
        <w:t xml:space="preserve"> Ovarian cancer in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gene mutation carriers: analysis of prognostic factors and survival // </w:t>
      </w:r>
      <w:r w:rsidRPr="00B55B2F">
        <w:rPr>
          <w:rStyle w:val="a8"/>
          <w:i w:val="0"/>
          <w:iCs w:val="0"/>
          <w:sz w:val="28"/>
          <w:szCs w:val="28"/>
          <w:lang w:val="en-US"/>
        </w:rPr>
        <w:t>Ecancermedicalscience</w:t>
      </w:r>
      <w:r w:rsidRPr="00B55B2F">
        <w:rPr>
          <w:sz w:val="28"/>
          <w:szCs w:val="28"/>
          <w:lang w:val="en-US"/>
        </w:rPr>
        <w:t xml:space="preserve">. – 2016. – Vol. 10. – </w:t>
      </w:r>
      <w:r w:rsidRPr="00B55B2F">
        <w:rPr>
          <w:sz w:val="28"/>
          <w:szCs w:val="28"/>
        </w:rPr>
        <w:t>Р</w:t>
      </w:r>
      <w:r w:rsidRPr="00B55B2F">
        <w:rPr>
          <w:sz w:val="28"/>
          <w:szCs w:val="28"/>
          <w:lang w:val="en-US"/>
        </w:rPr>
        <w:t xml:space="preserve">. 639.  </w:t>
      </w:r>
    </w:p>
    <w:p w14:paraId="7C5484D7" w14:textId="06C02AAC"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lang w:val="en-US"/>
        </w:rPr>
      </w:pPr>
      <w:r w:rsidRPr="00B55B2F">
        <w:rPr>
          <w:rStyle w:val="ae"/>
          <w:b w:val="0"/>
          <w:sz w:val="28"/>
          <w:szCs w:val="28"/>
          <w:lang w:val="en-US"/>
        </w:rPr>
        <w:t>Hollis R.L., Churchman M., Grimes G.R., Meynert A.M., Gautier P., McMahon L., Sherwood K., Oswald A.J., Croy I., Ferguson M., Martin C.W., McGoldrick T., McPhail N., Creedon H., Barrett J.C., March R., Dougherty B.A., Roxburgh P., Ewing A., Herrington C.S., Semple C.A., Gourley C.</w:t>
      </w:r>
      <w:r w:rsidRPr="00B55B2F">
        <w:rPr>
          <w:sz w:val="28"/>
          <w:szCs w:val="28"/>
          <w:lang w:val="en-US"/>
        </w:rPr>
        <w:t xml:space="preserve"> Somatic </w:t>
      </w:r>
      <w:r w:rsidR="00D76027" w:rsidRPr="00B55B2F">
        <w:rPr>
          <w:sz w:val="28"/>
          <w:szCs w:val="28"/>
          <w:lang w:val="en-US"/>
        </w:rPr>
        <w:t>BRCA</w:t>
      </w:r>
      <w:r w:rsidRPr="00B55B2F">
        <w:rPr>
          <w:sz w:val="28"/>
          <w:szCs w:val="28"/>
          <w:lang w:val="en-US"/>
        </w:rPr>
        <w:t xml:space="preserve">1/2 mutations are associated with a similar survival advantage to their germline counterparts in tubo-ovarian high grade serous carcinoma // </w:t>
      </w:r>
      <w:r w:rsidRPr="00B55B2F">
        <w:rPr>
          <w:rStyle w:val="a8"/>
          <w:i w:val="0"/>
          <w:iCs w:val="0"/>
          <w:sz w:val="28"/>
          <w:szCs w:val="28"/>
          <w:lang w:val="en-US"/>
        </w:rPr>
        <w:t>European Journal of Cancer</w:t>
      </w:r>
      <w:r w:rsidRPr="00B55B2F">
        <w:rPr>
          <w:sz w:val="28"/>
          <w:szCs w:val="28"/>
          <w:lang w:val="en-US"/>
        </w:rPr>
        <w:t>. – 2025. – Vol.</w:t>
      </w:r>
      <w:r w:rsidRPr="00B55B2F">
        <w:rPr>
          <w:sz w:val="28"/>
          <w:szCs w:val="28"/>
          <w:shd w:val="clear" w:color="auto" w:fill="FFFFFF"/>
          <w:lang w:val="en-US"/>
        </w:rPr>
        <w:t xml:space="preserve"> </w:t>
      </w:r>
      <w:r w:rsidRPr="00B55B2F">
        <w:rPr>
          <w:sz w:val="28"/>
          <w:szCs w:val="28"/>
          <w:lang w:val="en-US"/>
        </w:rPr>
        <w:t xml:space="preserve">219. – </w:t>
      </w:r>
      <w:r w:rsidRPr="00B55B2F">
        <w:rPr>
          <w:sz w:val="28"/>
          <w:szCs w:val="28"/>
        </w:rPr>
        <w:t>Р</w:t>
      </w:r>
      <w:r w:rsidRPr="00B55B2F">
        <w:rPr>
          <w:sz w:val="28"/>
          <w:szCs w:val="28"/>
          <w:lang w:val="en-US"/>
        </w:rPr>
        <w:t xml:space="preserve">. 115299.  </w:t>
      </w:r>
    </w:p>
    <w:p w14:paraId="51791946" w14:textId="2E723025"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Michaelson-Cohen R., Cohen M.J., Cohen C., Greenberg D., Shmueli A., Lieberman S., Tomer A., Levy-Lahad E., Lahad A.</w:t>
      </w:r>
      <w:r w:rsidRPr="00B55B2F">
        <w:rPr>
          <w:b/>
          <w:sz w:val="28"/>
          <w:szCs w:val="28"/>
          <w:lang w:val="en-US"/>
        </w:rPr>
        <w:t xml:space="preserve"> </w:t>
      </w:r>
      <w:r w:rsidRPr="00B55B2F">
        <w:rPr>
          <w:sz w:val="28"/>
          <w:szCs w:val="28"/>
          <w:lang w:val="en-US"/>
        </w:rPr>
        <w:t xml:space="preserve">Real world cost-effectiveness analysis of population screening for </w:t>
      </w:r>
      <w:r w:rsidR="00D76027" w:rsidRPr="00B55B2F">
        <w:rPr>
          <w:sz w:val="28"/>
          <w:szCs w:val="28"/>
          <w:lang w:val="en-US"/>
        </w:rPr>
        <w:t>BRCA</w:t>
      </w:r>
      <w:r w:rsidRPr="00B55B2F">
        <w:rPr>
          <w:sz w:val="28"/>
          <w:szCs w:val="28"/>
          <w:lang w:val="en-US"/>
        </w:rPr>
        <w:t xml:space="preserve"> variants among Ashkenazi Jews compared with family history-based strategies // </w:t>
      </w:r>
      <w:r w:rsidRPr="00B55B2F">
        <w:rPr>
          <w:rStyle w:val="a8"/>
          <w:i w:val="0"/>
          <w:iCs w:val="0"/>
          <w:sz w:val="28"/>
          <w:szCs w:val="28"/>
          <w:lang w:val="en-US"/>
        </w:rPr>
        <w:t>Cancers</w:t>
      </w:r>
      <w:r w:rsidRPr="00B55B2F">
        <w:rPr>
          <w:sz w:val="28"/>
          <w:szCs w:val="28"/>
          <w:lang w:val="en-US"/>
        </w:rPr>
        <w:t xml:space="preserve">. – 2022. – Vol. 14. – </w:t>
      </w:r>
      <w:r w:rsidRPr="00B55B2F">
        <w:rPr>
          <w:sz w:val="28"/>
          <w:szCs w:val="28"/>
        </w:rPr>
        <w:t>Р</w:t>
      </w:r>
      <w:r w:rsidRPr="00B55B2F">
        <w:rPr>
          <w:sz w:val="28"/>
          <w:szCs w:val="28"/>
          <w:lang w:val="en-US"/>
        </w:rPr>
        <w:t xml:space="preserve">. 6113.  </w:t>
      </w:r>
    </w:p>
    <w:p w14:paraId="2DCB854C" w14:textId="41043B05"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Heemskerk-Gerritsen B.A.M., Hollestelle A., Asperen C.J., Beek I., Driel W.J., Engelen K., Gómez Garcia E.B., de Hullu J.A., Koudijs M.J., Mourits M.J.E., Hooning M.J., Boere I.A.</w:t>
      </w:r>
      <w:r w:rsidRPr="00B55B2F">
        <w:rPr>
          <w:sz w:val="28"/>
          <w:szCs w:val="28"/>
          <w:lang w:val="en-US"/>
        </w:rPr>
        <w:t xml:space="preserve"> Progression-free survival and overall survival after </w:t>
      </w:r>
      <w:r w:rsidR="00D76027" w:rsidRPr="00B55B2F">
        <w:rPr>
          <w:sz w:val="28"/>
          <w:szCs w:val="28"/>
          <w:lang w:val="en-US"/>
        </w:rPr>
        <w:t>BRCA</w:t>
      </w:r>
      <w:r w:rsidRPr="00B55B2F">
        <w:rPr>
          <w:sz w:val="28"/>
          <w:szCs w:val="28"/>
          <w:lang w:val="en-US"/>
        </w:rPr>
        <w:t xml:space="preserve">1/2-associated epithelial ovarian cancer: a matched cohort study // </w:t>
      </w:r>
      <w:r w:rsidRPr="00B55B2F">
        <w:rPr>
          <w:rStyle w:val="a8"/>
          <w:i w:val="0"/>
          <w:iCs w:val="0"/>
          <w:sz w:val="28"/>
          <w:szCs w:val="28"/>
          <w:lang w:val="en-US"/>
        </w:rPr>
        <w:t>Plos one</w:t>
      </w:r>
      <w:r w:rsidRPr="00B55B2F">
        <w:rPr>
          <w:sz w:val="28"/>
          <w:szCs w:val="28"/>
          <w:lang w:val="en-US"/>
        </w:rPr>
        <w:t xml:space="preserve">. – 2022.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17,</w:t>
      </w:r>
      <w:r w:rsidRPr="00B55B2F">
        <w:rPr>
          <w:sz w:val="28"/>
          <w:szCs w:val="28"/>
          <w:lang w:val="en-US"/>
        </w:rPr>
        <w:t xml:space="preserve"> №9</w:t>
      </w:r>
      <w:r w:rsidRPr="00B55B2F">
        <w:rPr>
          <w:rStyle w:val="author"/>
          <w:sz w:val="28"/>
          <w:szCs w:val="28"/>
          <w:shd w:val="clear" w:color="auto" w:fill="FFFFFF"/>
          <w:lang w:val="en-US"/>
        </w:rPr>
        <w:t xml:space="preserve">. </w:t>
      </w:r>
      <w:r w:rsidRPr="00B55B2F">
        <w:rPr>
          <w:sz w:val="28"/>
          <w:szCs w:val="28"/>
          <w:lang w:val="en-US"/>
        </w:rPr>
        <w:t xml:space="preserve">– P. 275015. </w:t>
      </w:r>
      <w:r w:rsidRPr="00B55B2F">
        <w:rPr>
          <w:rStyle w:val="author"/>
          <w:sz w:val="28"/>
          <w:szCs w:val="28"/>
          <w:shd w:val="clear" w:color="auto" w:fill="FFFFFF"/>
          <w:lang w:val="en-US"/>
        </w:rPr>
        <w:t xml:space="preserve"> </w:t>
      </w:r>
    </w:p>
    <w:p w14:paraId="73C5798A" w14:textId="21B708D9"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Marchetti C., Ataseven B., Perrone A.M., Cassani C., Fruscio R., Sassu C.M., Apostol A.I., Harter P., De Iaco P., Camnasio C.A., Moubarak M., Giannarelli D., Scambia G., Fagotti A.</w:t>
      </w:r>
      <w:r w:rsidRPr="00B55B2F">
        <w:rPr>
          <w:b/>
          <w:sz w:val="28"/>
          <w:szCs w:val="28"/>
          <w:lang w:val="en-US"/>
        </w:rPr>
        <w:t xml:space="preserve"> </w:t>
      </w:r>
      <w:r w:rsidRPr="00B55B2F">
        <w:rPr>
          <w:sz w:val="28"/>
          <w:szCs w:val="28"/>
          <w:lang w:val="en-US"/>
        </w:rPr>
        <w:t xml:space="preserve">Clinical characteristics and survival outcome of early-stage, high-grade, serous tubo-ovarian carcinoma according to </w:t>
      </w:r>
      <w:r w:rsidR="00D76027" w:rsidRPr="00B55B2F">
        <w:rPr>
          <w:sz w:val="28"/>
          <w:szCs w:val="28"/>
          <w:lang w:val="en-US"/>
        </w:rPr>
        <w:t>BRCA</w:t>
      </w:r>
      <w:r w:rsidRPr="00B55B2F">
        <w:rPr>
          <w:sz w:val="28"/>
          <w:szCs w:val="28"/>
          <w:lang w:val="en-US"/>
        </w:rPr>
        <w:t xml:space="preserve"> mutational status // </w:t>
      </w:r>
      <w:r w:rsidRPr="00B55B2F">
        <w:rPr>
          <w:rStyle w:val="a8"/>
          <w:i w:val="0"/>
          <w:iCs w:val="0"/>
          <w:sz w:val="28"/>
          <w:szCs w:val="28"/>
          <w:lang w:val="en-US"/>
        </w:rPr>
        <w:t>Gynecologic Oncology</w:t>
      </w:r>
      <w:r w:rsidRPr="00B55B2F">
        <w:rPr>
          <w:sz w:val="28"/>
          <w:szCs w:val="28"/>
          <w:lang w:val="en-US"/>
        </w:rPr>
        <w:t xml:space="preserve">. – 2024. – Vol. 187. – P. 170-177. </w:t>
      </w:r>
      <w:r w:rsidRPr="00B55B2F">
        <w:rPr>
          <w:rStyle w:val="author"/>
          <w:sz w:val="28"/>
          <w:szCs w:val="28"/>
          <w:shd w:val="clear" w:color="auto" w:fill="FFFFFF"/>
          <w:lang w:val="en-US"/>
        </w:rPr>
        <w:t xml:space="preserve"> </w:t>
      </w:r>
    </w:p>
    <w:p w14:paraId="79D4A787" w14:textId="4472F15A"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Talwar V., Rauthan A.</w:t>
      </w:r>
      <w:r w:rsidRPr="00B55B2F">
        <w:rPr>
          <w:sz w:val="28"/>
          <w:szCs w:val="28"/>
          <w:lang w:val="en-US"/>
        </w:rPr>
        <w:t xml:space="preserve"> </w:t>
      </w:r>
      <w:r w:rsidR="00D76027" w:rsidRPr="00B55B2F">
        <w:rPr>
          <w:sz w:val="28"/>
          <w:szCs w:val="28"/>
          <w:lang w:val="en-US"/>
        </w:rPr>
        <w:t>BRCA</w:t>
      </w:r>
      <w:r w:rsidRPr="00B55B2F">
        <w:rPr>
          <w:sz w:val="28"/>
          <w:szCs w:val="28"/>
          <w:lang w:val="en-US"/>
        </w:rPr>
        <w:t xml:space="preserve"> mutations: Implications of genetic testing in ovarian cancer // </w:t>
      </w:r>
      <w:r w:rsidRPr="00B55B2F">
        <w:rPr>
          <w:rStyle w:val="a8"/>
          <w:i w:val="0"/>
          <w:iCs w:val="0"/>
          <w:sz w:val="28"/>
          <w:szCs w:val="28"/>
          <w:lang w:val="en-US"/>
        </w:rPr>
        <w:t>Indian Journal of Cancer</w:t>
      </w:r>
      <w:r w:rsidRPr="00B55B2F">
        <w:rPr>
          <w:sz w:val="28"/>
          <w:szCs w:val="28"/>
          <w:lang w:val="en-US"/>
        </w:rPr>
        <w:t>. – 2022. – Vol.</w:t>
      </w:r>
      <w:r w:rsidRPr="00B55B2F">
        <w:rPr>
          <w:sz w:val="28"/>
          <w:szCs w:val="28"/>
          <w:shd w:val="clear" w:color="auto" w:fill="FFFFFF"/>
          <w:lang w:val="en-US"/>
        </w:rPr>
        <w:t xml:space="preserve"> </w:t>
      </w:r>
      <w:r w:rsidRPr="00B55B2F">
        <w:rPr>
          <w:sz w:val="28"/>
          <w:szCs w:val="28"/>
          <w:lang w:val="en-US"/>
        </w:rPr>
        <w:t>59. – P. 56-67.</w:t>
      </w:r>
      <w:r w:rsidRPr="00B55B2F">
        <w:rPr>
          <w:rStyle w:val="author"/>
          <w:sz w:val="28"/>
          <w:szCs w:val="28"/>
          <w:shd w:val="clear" w:color="auto" w:fill="FFFFFF"/>
          <w:lang w:val="en-US"/>
        </w:rPr>
        <w:t xml:space="preserve"> </w:t>
      </w:r>
    </w:p>
    <w:p w14:paraId="6E2BE4BF" w14:textId="44DF593C"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b w:val="0"/>
          <w:sz w:val="28"/>
          <w:szCs w:val="28"/>
          <w:lang w:val="en-US"/>
        </w:rPr>
        <w:t>Kim S.I., Lee M., Kim H.S., Chung H.H., Kim J.W., Park N.H., Song Y.S.</w:t>
      </w:r>
      <w:r w:rsidRPr="00B55B2F">
        <w:rPr>
          <w:sz w:val="28"/>
          <w:szCs w:val="28"/>
          <w:lang w:val="en-US"/>
        </w:rPr>
        <w:t xml:space="preserve"> Effect of </w:t>
      </w:r>
      <w:r w:rsidR="00D76027" w:rsidRPr="00B55B2F">
        <w:rPr>
          <w:sz w:val="28"/>
          <w:szCs w:val="28"/>
          <w:lang w:val="en-US"/>
        </w:rPr>
        <w:t>BRCA</w:t>
      </w:r>
      <w:r w:rsidRPr="00B55B2F">
        <w:rPr>
          <w:sz w:val="28"/>
          <w:szCs w:val="28"/>
          <w:lang w:val="en-US"/>
        </w:rPr>
        <w:t xml:space="preserve"> mutational status on survival outcome in advanced-stage high-grade serous ovarian cancer // </w:t>
      </w:r>
      <w:r w:rsidRPr="00B55B2F">
        <w:rPr>
          <w:rStyle w:val="a8"/>
          <w:i w:val="0"/>
          <w:iCs w:val="0"/>
          <w:sz w:val="28"/>
          <w:szCs w:val="28"/>
          <w:lang w:val="en-US"/>
        </w:rPr>
        <w:t>Journal of Ovarian Research</w:t>
      </w:r>
      <w:r w:rsidRPr="00B55B2F">
        <w:rPr>
          <w:sz w:val="28"/>
          <w:szCs w:val="28"/>
          <w:lang w:val="en-US"/>
        </w:rPr>
        <w:t xml:space="preserve">. – 2019. – Vol. 12. – </w:t>
      </w:r>
      <w:r w:rsidRPr="00B55B2F">
        <w:rPr>
          <w:sz w:val="28"/>
          <w:szCs w:val="28"/>
        </w:rPr>
        <w:t>Р</w:t>
      </w:r>
      <w:r w:rsidRPr="00B55B2F">
        <w:rPr>
          <w:sz w:val="28"/>
          <w:szCs w:val="28"/>
          <w:lang w:val="en-US"/>
        </w:rPr>
        <w:t xml:space="preserve">. 40. </w:t>
      </w:r>
      <w:r w:rsidRPr="00B55B2F">
        <w:rPr>
          <w:rStyle w:val="author"/>
          <w:sz w:val="28"/>
          <w:szCs w:val="28"/>
          <w:shd w:val="clear" w:color="auto" w:fill="FFFFFF"/>
          <w:lang w:val="en-US"/>
        </w:rPr>
        <w:t xml:space="preserve"> </w:t>
      </w:r>
    </w:p>
    <w:p w14:paraId="24F35339" w14:textId="10BF677E"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rStyle w:val="author"/>
          <w:sz w:val="28"/>
          <w:szCs w:val="28"/>
          <w:shd w:val="clear" w:color="auto" w:fill="FFFFFF"/>
          <w:lang w:val="en-US"/>
        </w:rPr>
      </w:pPr>
      <w:r w:rsidRPr="00B55B2F">
        <w:rPr>
          <w:rStyle w:val="ae"/>
          <w:b w:val="0"/>
          <w:sz w:val="28"/>
          <w:szCs w:val="28"/>
          <w:lang w:val="en-US"/>
        </w:rPr>
        <w:t>Birgisdóttir A., Myklebust T.A., Bjørnslett M., Rognlien V.W., Paulsen T., Dørum A.</w:t>
      </w:r>
      <w:r w:rsidRPr="00B55B2F">
        <w:rPr>
          <w:sz w:val="28"/>
          <w:szCs w:val="28"/>
          <w:lang w:val="en-US"/>
        </w:rPr>
        <w:t xml:space="preserve"> </w:t>
      </w:r>
      <w:r w:rsidR="00D76027" w:rsidRPr="00B55B2F">
        <w:rPr>
          <w:sz w:val="28"/>
          <w:szCs w:val="28"/>
          <w:lang w:val="en-US"/>
        </w:rPr>
        <w:t>BRCA</w:t>
      </w:r>
      <w:r w:rsidRPr="00B55B2F">
        <w:rPr>
          <w:sz w:val="28"/>
          <w:szCs w:val="28"/>
          <w:lang w:val="en-US"/>
        </w:rPr>
        <w:t xml:space="preserve"> mutation testing and association with oncologic outcome and incidence of ovarian cancer in Norway // </w:t>
      </w:r>
      <w:r w:rsidRPr="00B55B2F">
        <w:rPr>
          <w:rStyle w:val="a8"/>
          <w:i w:val="0"/>
          <w:iCs w:val="0"/>
          <w:sz w:val="28"/>
          <w:szCs w:val="28"/>
          <w:lang w:val="en-US"/>
        </w:rPr>
        <w:t>International Journal of Gynecological Cancer</w:t>
      </w:r>
      <w:r w:rsidRPr="00B55B2F">
        <w:rPr>
          <w:sz w:val="28"/>
          <w:szCs w:val="28"/>
          <w:lang w:val="en-US"/>
        </w:rPr>
        <w:t>. – 2025. – Vol.</w:t>
      </w:r>
      <w:r w:rsidRPr="00B55B2F">
        <w:rPr>
          <w:sz w:val="28"/>
          <w:szCs w:val="28"/>
          <w:shd w:val="clear" w:color="auto" w:fill="FFFFFF"/>
          <w:lang w:val="en-US"/>
        </w:rPr>
        <w:t xml:space="preserve"> </w:t>
      </w:r>
      <w:r w:rsidRPr="00B55B2F">
        <w:rPr>
          <w:sz w:val="28"/>
          <w:szCs w:val="28"/>
          <w:lang w:val="en-US"/>
        </w:rPr>
        <w:t xml:space="preserve">35, №2. – P. 100029. </w:t>
      </w:r>
      <w:r w:rsidRPr="00B55B2F">
        <w:rPr>
          <w:rStyle w:val="author"/>
          <w:sz w:val="28"/>
          <w:szCs w:val="28"/>
          <w:shd w:val="clear" w:color="auto" w:fill="FFFFFF"/>
          <w:lang w:val="en-US"/>
        </w:rPr>
        <w:t xml:space="preserve"> </w:t>
      </w:r>
    </w:p>
    <w:p w14:paraId="25CC7179" w14:textId="7E814DE2"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rFonts w:eastAsiaTheme="majorEastAsia"/>
          <w:b w:val="0"/>
          <w:sz w:val="28"/>
          <w:szCs w:val="28"/>
          <w:lang w:val="en-US"/>
        </w:rPr>
        <w:t>Lorusso D., Mouret-Reynier M.-A., Harter P., Cropet C., Caballero C., Wolfrum-Ristau P., Satoh T., Vergote I., Parma G., Nøttrup T.J., Lebreton C., Fasching P.A., Pisano C., Manso L., Bourgeois H., Runnebaum I., Zamagni C., Hardy-Bessard A.-C., Schnelzer A., Fabbro M., Schmalfeldt B., Berton D., Belau A., Lotz J.P., Gropp-</w:t>
      </w:r>
      <w:r w:rsidRPr="00B55B2F">
        <w:rPr>
          <w:rStyle w:val="ae"/>
          <w:rFonts w:eastAsiaTheme="majorEastAsia"/>
          <w:b w:val="0"/>
          <w:sz w:val="28"/>
          <w:szCs w:val="28"/>
          <w:lang w:val="en-US"/>
        </w:rPr>
        <w:lastRenderedPageBreak/>
        <w:t>Meier M., Gladieff L., Lück H.-J., Abadie-Lacourtoisie S., Pujade-Lauraine E., Ray-Coquard I.</w:t>
      </w:r>
      <w:r w:rsidRPr="00B55B2F">
        <w:rPr>
          <w:b/>
          <w:sz w:val="28"/>
          <w:szCs w:val="28"/>
          <w:lang w:val="en-US"/>
        </w:rPr>
        <w:t xml:space="preserve"> </w:t>
      </w:r>
      <w:r w:rsidRPr="00B55B2F">
        <w:rPr>
          <w:sz w:val="28"/>
          <w:szCs w:val="28"/>
          <w:lang w:val="en-US"/>
        </w:rPr>
        <w:t xml:space="preserve">Updated progression-free survival and final overall survival with maintenance olaparib plus bevacizumab according to clinical risk in patients with newly diagnosed advanced ovarian cancer in the phase III PAOLA-1/ENGOT-ov25 trial // </w:t>
      </w:r>
      <w:r w:rsidRPr="00B55B2F">
        <w:rPr>
          <w:rStyle w:val="a8"/>
          <w:rFonts w:eastAsiaTheme="majorEastAsia"/>
          <w:i w:val="0"/>
          <w:sz w:val="28"/>
          <w:szCs w:val="28"/>
          <w:lang w:val="en-US"/>
        </w:rPr>
        <w:t>International Journal of Gynecological Cancer</w:t>
      </w:r>
      <w:r w:rsidRPr="00B55B2F">
        <w:rPr>
          <w:sz w:val="28"/>
          <w:szCs w:val="28"/>
          <w:lang w:val="en-US"/>
        </w:rPr>
        <w:t>. – 2024. – Vol. 34, № 4. – P. 550–558</w:t>
      </w:r>
    </w:p>
    <w:p w14:paraId="2F29F88A" w14:textId="73487132"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rStyle w:val="author"/>
          <w:sz w:val="28"/>
          <w:szCs w:val="28"/>
          <w:shd w:val="clear" w:color="auto" w:fill="FFFFFF"/>
          <w:lang w:val="en-US"/>
        </w:rPr>
      </w:pPr>
      <w:r w:rsidRPr="00B55B2F">
        <w:rPr>
          <w:rStyle w:val="ae"/>
          <w:b w:val="0"/>
          <w:sz w:val="28"/>
          <w:szCs w:val="28"/>
          <w:lang w:val="en-US"/>
        </w:rPr>
        <w:t>Nahshon C., Barnett-Griness O., Segev Y., Schmidt M., Ostrovsky L., Lavie O.</w:t>
      </w:r>
      <w:r w:rsidRPr="00B55B2F">
        <w:rPr>
          <w:sz w:val="28"/>
          <w:szCs w:val="28"/>
          <w:lang w:val="en-US"/>
        </w:rPr>
        <w:t xml:space="preserve"> Five-year survival decreases over time in patients with </w:t>
      </w:r>
      <w:r w:rsidR="00D76027" w:rsidRPr="00B55B2F">
        <w:rPr>
          <w:sz w:val="28"/>
          <w:szCs w:val="28"/>
          <w:lang w:val="en-US"/>
        </w:rPr>
        <w:t>BRCA</w:t>
      </w:r>
      <w:r w:rsidRPr="00B55B2F">
        <w:rPr>
          <w:sz w:val="28"/>
          <w:szCs w:val="28"/>
          <w:lang w:val="en-US"/>
        </w:rPr>
        <w:t xml:space="preserve">-mutated ovarian cancer: a systematic review and meta-analysis // </w:t>
      </w:r>
      <w:r w:rsidRPr="00B55B2F">
        <w:rPr>
          <w:rStyle w:val="a8"/>
          <w:i w:val="0"/>
          <w:iCs w:val="0"/>
          <w:sz w:val="28"/>
          <w:szCs w:val="28"/>
          <w:lang w:val="en-US"/>
        </w:rPr>
        <w:t>International Journal of Gynecological Cancer</w:t>
      </w:r>
      <w:r w:rsidRPr="00B55B2F">
        <w:rPr>
          <w:sz w:val="28"/>
          <w:szCs w:val="28"/>
          <w:lang w:val="en-US"/>
        </w:rPr>
        <w:t xml:space="preserve">. – 2022.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32,</w:t>
      </w:r>
      <w:r w:rsidRPr="00B55B2F">
        <w:rPr>
          <w:sz w:val="28"/>
          <w:szCs w:val="28"/>
          <w:lang w:val="en-US"/>
        </w:rPr>
        <w:t xml:space="preserve"> №1</w:t>
      </w:r>
      <w:r w:rsidRPr="00B55B2F">
        <w:rPr>
          <w:rStyle w:val="author"/>
          <w:sz w:val="28"/>
          <w:szCs w:val="28"/>
          <w:shd w:val="clear" w:color="auto" w:fill="FFFFFF"/>
          <w:lang w:val="en-US"/>
        </w:rPr>
        <w:t xml:space="preserve">. </w:t>
      </w:r>
      <w:r w:rsidRPr="00B55B2F">
        <w:rPr>
          <w:sz w:val="28"/>
          <w:szCs w:val="28"/>
          <w:lang w:val="en-US"/>
        </w:rPr>
        <w:t xml:space="preserve">– P. 48–54. </w:t>
      </w:r>
      <w:r w:rsidRPr="00B55B2F">
        <w:rPr>
          <w:rStyle w:val="author"/>
          <w:sz w:val="28"/>
          <w:szCs w:val="28"/>
          <w:shd w:val="clear" w:color="auto" w:fill="FFFFFF"/>
          <w:lang w:val="en-US"/>
        </w:rPr>
        <w:t xml:space="preserve"> </w:t>
      </w:r>
    </w:p>
    <w:p w14:paraId="783087D8" w14:textId="49C52FF3"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rFonts w:eastAsiaTheme="majorEastAsia"/>
          <w:b w:val="0"/>
          <w:sz w:val="28"/>
          <w:szCs w:val="28"/>
          <w:lang w:val="en-US"/>
        </w:rPr>
        <w:t>Disilvestro P., Banerjee S., Colombo N., Scambia G., Kim B.G., Oaknin A., Friedlander M., Lisyanskaya A., Floquet A., Leary A., Sonke G.S., Gourley C., Oza A., González-Martín A., Aghajanian C., Bradley W., Mathews C., Liu J., McNamara J., Lowe E.S., Ah-See M.L., Moore K.N.</w:t>
      </w:r>
      <w:r w:rsidRPr="00B55B2F">
        <w:rPr>
          <w:b/>
          <w:sz w:val="28"/>
          <w:szCs w:val="28"/>
          <w:lang w:val="kk-KZ"/>
        </w:rPr>
        <w:t xml:space="preserve"> </w:t>
      </w:r>
      <w:r w:rsidRPr="00B55B2F">
        <w:rPr>
          <w:sz w:val="28"/>
          <w:szCs w:val="28"/>
          <w:lang w:val="en-US"/>
        </w:rPr>
        <w:t xml:space="preserve">Overall survival with maintenance olaparib at a 7-year follow-up in patients with newly diagnosed advanced ovarian cancer and a </w:t>
      </w:r>
      <w:r w:rsidR="00D76027" w:rsidRPr="00B55B2F">
        <w:rPr>
          <w:sz w:val="28"/>
          <w:szCs w:val="28"/>
          <w:lang w:val="en-US"/>
        </w:rPr>
        <w:t>BRCA</w:t>
      </w:r>
      <w:r w:rsidRPr="00B55B2F">
        <w:rPr>
          <w:sz w:val="28"/>
          <w:szCs w:val="28"/>
          <w:lang w:val="en-US"/>
        </w:rPr>
        <w:t xml:space="preserve"> mutation: SOLO1/GOG-3004 trial // </w:t>
      </w:r>
      <w:r w:rsidRPr="00B55B2F">
        <w:rPr>
          <w:rStyle w:val="a8"/>
          <w:rFonts w:eastAsiaTheme="majorEastAsia"/>
          <w:i w:val="0"/>
          <w:sz w:val="28"/>
          <w:szCs w:val="28"/>
          <w:lang w:val="en-US"/>
        </w:rPr>
        <w:t>Journal of Clinical Oncology</w:t>
      </w:r>
      <w:r w:rsidRPr="00B55B2F">
        <w:rPr>
          <w:sz w:val="28"/>
          <w:szCs w:val="28"/>
          <w:lang w:val="en-US"/>
        </w:rPr>
        <w:t>. – 2022. – Vol. 41, №3. – P. 609–617.</w:t>
      </w:r>
    </w:p>
    <w:p w14:paraId="78D84EC5" w14:textId="4B938EF2"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Candido-dos-Reis F.J., Song H., Goode E.L., Cunningham J.M., Fridley B.L., Larson M.C., Alsop K., Dicks E., Harrington P., Ramus S.J., de Fazio A., Mitchell G., Fereday S., Bolton K.L., Gourley C., Michie C., Karlan B., Lester J., Walsh C., Cass I., Olsson H., Gore M., Benitez J.J., Garcia M.J., Andrulis I., Mulligan A.M., Glendon G., Blanco I., Lazaro C., Whittemore A.S., McGuire V., Sieh W., Montagna M., Alducci E., Sadetzki S., Chetrit A., Kwong A., Kjaer S.K., Jensen A., Høgdall E., Neuhausen S., Nussbaum R., Daly M., Greene M.H., Mai P.L., Loud J.T., Moysich K., Toland A.E., Lambrechts D., Ellis S., Frost D., Brenton J.D., Tischkowitz M., Easton D.F., Antoniou A., Chenevix-Trench G., Gayther S.A., Bowtell D., Pharoah P.D. Australian Ovarian Cancer Study Group. Germline Mutation in </w:t>
      </w:r>
      <w:r w:rsidR="00D76027" w:rsidRPr="00B55B2F">
        <w:rPr>
          <w:sz w:val="28"/>
          <w:szCs w:val="28"/>
          <w:shd w:val="clear" w:color="auto" w:fill="FFFFFF"/>
          <w:lang w:val="en-US"/>
        </w:rPr>
        <w:t>BRCA</w:t>
      </w:r>
      <w:r w:rsidRPr="00B55B2F">
        <w:rPr>
          <w:sz w:val="28"/>
          <w:szCs w:val="28"/>
          <w:shd w:val="clear" w:color="auto" w:fill="FFFFFF"/>
          <w:lang w:val="en-US"/>
        </w:rPr>
        <w:t xml:space="preserve">1 or </w:t>
      </w:r>
      <w:r w:rsidR="00D76027" w:rsidRPr="00B55B2F">
        <w:rPr>
          <w:sz w:val="28"/>
          <w:szCs w:val="28"/>
          <w:shd w:val="clear" w:color="auto" w:fill="FFFFFF"/>
          <w:lang w:val="en-US"/>
        </w:rPr>
        <w:t>BRCA</w:t>
      </w:r>
      <w:r w:rsidRPr="00B55B2F">
        <w:rPr>
          <w:sz w:val="28"/>
          <w:szCs w:val="28"/>
          <w:shd w:val="clear" w:color="auto" w:fill="FFFFFF"/>
          <w:lang w:val="en-US"/>
        </w:rPr>
        <w:t xml:space="preserve">2 and Ten-Year Survival for Women Diagnosed with Epithelial Ovarian Cancer // Clin. Cancer Res. </w:t>
      </w:r>
      <w:r w:rsidRPr="00B55B2F">
        <w:rPr>
          <w:sz w:val="28"/>
          <w:szCs w:val="28"/>
          <w:lang w:val="en-US"/>
        </w:rPr>
        <w:t>–</w:t>
      </w:r>
      <w:r w:rsidRPr="00B55B2F">
        <w:rPr>
          <w:sz w:val="28"/>
          <w:szCs w:val="28"/>
          <w:shd w:val="clear" w:color="auto" w:fill="FFFFFF"/>
          <w:lang w:val="en-US"/>
        </w:rPr>
        <w:t xml:space="preserve"> 2015.</w:t>
      </w:r>
      <w:r w:rsidRPr="00B55B2F">
        <w:rPr>
          <w:rStyle w:val="author"/>
          <w:sz w:val="28"/>
          <w:szCs w:val="28"/>
          <w:shd w:val="clear" w:color="auto" w:fill="FFFFFF"/>
          <w:lang w:val="en-US"/>
        </w:rPr>
        <w:t xml:space="preserve"> – </w:t>
      </w:r>
      <w:r w:rsidRPr="00B55B2F">
        <w:rPr>
          <w:sz w:val="28"/>
          <w:szCs w:val="28"/>
          <w:lang w:val="en-US"/>
        </w:rPr>
        <w:t>Vol.</w:t>
      </w:r>
      <w:r w:rsidRPr="00B55B2F">
        <w:rPr>
          <w:rStyle w:val="author"/>
          <w:sz w:val="28"/>
          <w:szCs w:val="28"/>
          <w:shd w:val="clear" w:color="auto" w:fill="FFFFFF"/>
          <w:lang w:val="en-US"/>
        </w:rPr>
        <w:t xml:space="preserve"> 21,</w:t>
      </w:r>
      <w:r w:rsidRPr="00B55B2F">
        <w:rPr>
          <w:sz w:val="28"/>
          <w:szCs w:val="28"/>
          <w:lang w:val="en-US"/>
        </w:rPr>
        <w:t xml:space="preserve"> </w:t>
      </w:r>
      <w:r w:rsidRPr="00B55B2F">
        <w:rPr>
          <w:sz w:val="28"/>
          <w:szCs w:val="28"/>
        </w:rPr>
        <w:t>№</w:t>
      </w:r>
      <w:r w:rsidRPr="00B55B2F">
        <w:rPr>
          <w:sz w:val="28"/>
          <w:szCs w:val="28"/>
          <w:lang w:val="en-US"/>
        </w:rPr>
        <w:t>3</w:t>
      </w:r>
      <w:r w:rsidRPr="00B55B2F">
        <w:rPr>
          <w:rStyle w:val="author"/>
          <w:sz w:val="28"/>
          <w:szCs w:val="28"/>
          <w:shd w:val="clear" w:color="auto" w:fill="FFFFFF"/>
          <w:lang w:val="en-US"/>
        </w:rPr>
        <w:t xml:space="preserve">. </w:t>
      </w:r>
      <w:r w:rsidRPr="00B55B2F">
        <w:rPr>
          <w:sz w:val="28"/>
          <w:szCs w:val="28"/>
          <w:lang w:val="en-US"/>
        </w:rPr>
        <w:t>–</w:t>
      </w:r>
      <w:r w:rsidRPr="00B55B2F">
        <w:rPr>
          <w:sz w:val="28"/>
          <w:szCs w:val="28"/>
          <w:shd w:val="clear" w:color="auto" w:fill="FFFFFF"/>
          <w:lang w:val="en-US"/>
        </w:rPr>
        <w:t xml:space="preserve"> P. 652-657. </w:t>
      </w:r>
    </w:p>
    <w:p w14:paraId="1D52CB96" w14:textId="005015A9"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rFonts w:eastAsiaTheme="majorEastAsia"/>
          <w:b w:val="0"/>
          <w:sz w:val="28"/>
          <w:szCs w:val="28"/>
          <w:lang w:val="en-US"/>
        </w:rPr>
        <w:t>Penson R.T., Villalobos Valencia R., Cibula D., Colombo N., Leath C.A., Bidzinski M., Kim J.W., Nam J.H., Madry R., Hernandez C., Mora P.A.R., Ryu S.Y., Milenkova T., Lowe E.S., Barker L., Scambia G.</w:t>
      </w:r>
      <w:r w:rsidRPr="00B55B2F">
        <w:rPr>
          <w:sz w:val="28"/>
          <w:szCs w:val="28"/>
          <w:lang w:val="kk-KZ"/>
        </w:rPr>
        <w:t xml:space="preserve"> </w:t>
      </w:r>
      <w:r w:rsidRPr="00B55B2F">
        <w:rPr>
          <w:sz w:val="28"/>
          <w:szCs w:val="28"/>
          <w:lang w:val="en-US"/>
        </w:rPr>
        <w:t xml:space="preserve">Olaparib versus nonplatinum chemotherapy in patients with platinum-sensitive relapsed ovarian cancer and a germline </w:t>
      </w:r>
      <w:r w:rsidR="00D76027" w:rsidRPr="00B55B2F">
        <w:rPr>
          <w:sz w:val="28"/>
          <w:szCs w:val="28"/>
          <w:lang w:val="en-US"/>
        </w:rPr>
        <w:t>BRCA</w:t>
      </w:r>
      <w:r w:rsidRPr="00B55B2F">
        <w:rPr>
          <w:sz w:val="28"/>
          <w:szCs w:val="28"/>
          <w:lang w:val="en-US"/>
        </w:rPr>
        <w:t xml:space="preserve">1/2 mutation (SOLO3): a randomized phase III trial // </w:t>
      </w:r>
      <w:r w:rsidRPr="00B55B2F">
        <w:rPr>
          <w:rStyle w:val="a8"/>
          <w:rFonts w:eastAsiaTheme="majorEastAsia"/>
          <w:i w:val="0"/>
          <w:sz w:val="28"/>
          <w:szCs w:val="28"/>
          <w:lang w:val="en-US"/>
        </w:rPr>
        <w:t>Journal of Clinical Oncology</w:t>
      </w:r>
      <w:r w:rsidRPr="00B55B2F">
        <w:rPr>
          <w:sz w:val="28"/>
          <w:szCs w:val="28"/>
          <w:lang w:val="en-US"/>
        </w:rPr>
        <w:t>. – 2020. – Vol. 38, №11. – P. 1164–1174.</w:t>
      </w:r>
    </w:p>
    <w:p w14:paraId="0C590240"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rStyle w:val="a7"/>
          <w:b/>
          <w:color w:val="auto"/>
          <w:sz w:val="28"/>
          <w:szCs w:val="28"/>
          <w:u w:val="none"/>
          <w:shd w:val="clear" w:color="auto" w:fill="FFFFFF"/>
        </w:rPr>
      </w:pPr>
      <w:r w:rsidRPr="00B55B2F">
        <w:rPr>
          <w:rStyle w:val="ae"/>
          <w:rFonts w:eastAsiaTheme="majorEastAsia"/>
          <w:b w:val="0"/>
          <w:sz w:val="28"/>
          <w:szCs w:val="28"/>
        </w:rPr>
        <w:t>Кайдарова Д.Р., Болатбекова Р.О., Андреева О.Б., Апсаликов Б.А., Астаева А.Б., Кумарова Г.К., Жоламанова А.А., Жүнісова Ә.Ғ., Ақылбеков Б.Б.</w:t>
      </w:r>
      <w:r w:rsidRPr="00B55B2F">
        <w:rPr>
          <w:b/>
          <w:sz w:val="28"/>
          <w:szCs w:val="28"/>
        </w:rPr>
        <w:br/>
      </w:r>
      <w:r w:rsidRPr="00B55B2F">
        <w:rPr>
          <w:sz w:val="28"/>
          <w:szCs w:val="28"/>
        </w:rPr>
        <w:t>Влияние социально-экономических и психологических факторов на качество жизни женщин с раком яичников (на примере области Абай, Казахстан)</w:t>
      </w:r>
      <w:r w:rsidRPr="00B55B2F">
        <w:rPr>
          <w:b/>
          <w:sz w:val="28"/>
          <w:szCs w:val="28"/>
        </w:rPr>
        <w:t xml:space="preserve"> // </w:t>
      </w:r>
      <w:r w:rsidRPr="00B55B2F">
        <w:rPr>
          <w:rStyle w:val="ae"/>
          <w:rFonts w:eastAsiaTheme="majorEastAsia"/>
          <w:b w:val="0"/>
          <w:sz w:val="28"/>
          <w:szCs w:val="28"/>
        </w:rPr>
        <w:t>Онкология и радиология Казахстана</w:t>
      </w:r>
      <w:r w:rsidRPr="00B55B2F">
        <w:rPr>
          <w:sz w:val="28"/>
          <w:szCs w:val="28"/>
        </w:rPr>
        <w:t>.</w:t>
      </w:r>
      <w:r w:rsidRPr="00B55B2F">
        <w:rPr>
          <w:b/>
          <w:sz w:val="28"/>
          <w:szCs w:val="28"/>
        </w:rPr>
        <w:t xml:space="preserve"> – </w:t>
      </w:r>
      <w:r w:rsidRPr="00B55B2F">
        <w:rPr>
          <w:rStyle w:val="ae"/>
          <w:rFonts w:eastAsiaTheme="majorEastAsia"/>
          <w:b w:val="0"/>
          <w:sz w:val="28"/>
          <w:szCs w:val="28"/>
        </w:rPr>
        <w:t>2025</w:t>
      </w:r>
      <w:r w:rsidRPr="00B55B2F">
        <w:rPr>
          <w:sz w:val="28"/>
          <w:szCs w:val="28"/>
        </w:rPr>
        <w:t>.</w:t>
      </w:r>
      <w:r w:rsidRPr="00B55B2F">
        <w:rPr>
          <w:b/>
          <w:sz w:val="28"/>
          <w:szCs w:val="28"/>
        </w:rPr>
        <w:t xml:space="preserve"> – </w:t>
      </w:r>
      <w:r w:rsidRPr="00B55B2F">
        <w:rPr>
          <w:sz w:val="28"/>
          <w:szCs w:val="28"/>
        </w:rPr>
        <w:t>№3(77).</w:t>
      </w:r>
      <w:r w:rsidRPr="00B55B2F">
        <w:rPr>
          <w:b/>
          <w:sz w:val="28"/>
          <w:szCs w:val="28"/>
        </w:rPr>
        <w:t xml:space="preserve"> – </w:t>
      </w:r>
      <w:r w:rsidRPr="00B55B2F">
        <w:rPr>
          <w:rStyle w:val="ae"/>
          <w:rFonts w:eastAsiaTheme="majorEastAsia"/>
          <w:b w:val="0"/>
          <w:sz w:val="28"/>
          <w:szCs w:val="28"/>
          <w:lang w:val="kk-KZ"/>
        </w:rPr>
        <w:t>С</w:t>
      </w:r>
      <w:r w:rsidRPr="00B55B2F">
        <w:rPr>
          <w:rStyle w:val="ae"/>
          <w:rFonts w:eastAsiaTheme="majorEastAsia"/>
          <w:b w:val="0"/>
          <w:sz w:val="28"/>
          <w:szCs w:val="28"/>
        </w:rPr>
        <w:t>. 28-39</w:t>
      </w:r>
      <w:r w:rsidRPr="00B55B2F">
        <w:rPr>
          <w:sz w:val="28"/>
          <w:szCs w:val="28"/>
        </w:rPr>
        <w:t>.</w:t>
      </w:r>
      <w:r w:rsidRPr="00B55B2F">
        <w:rPr>
          <w:rStyle w:val="a7"/>
          <w:rFonts w:eastAsiaTheme="majorEastAsia"/>
          <w:b/>
          <w:color w:val="auto"/>
          <w:sz w:val="28"/>
          <w:szCs w:val="28"/>
          <w:u w:val="none"/>
          <w:bdr w:val="none" w:sz="0" w:space="0" w:color="auto" w:frame="1"/>
          <w:shd w:val="clear" w:color="auto" w:fill="FFFFFF"/>
        </w:rPr>
        <w:t xml:space="preserve"> </w:t>
      </w:r>
    </w:p>
    <w:p w14:paraId="4DB81309"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Tavares V., Marques I.S., Melo I.G., Assis J., Pereira D., Medeiros R. Paradigm Shift: A Comprehensive Review of Ovarian Cancer Management in an Era of Advancements // International Journal of Molecular Sciences. – 2024.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25,</w:t>
      </w:r>
      <w:r w:rsidRPr="00B55B2F">
        <w:rPr>
          <w:sz w:val="28"/>
          <w:szCs w:val="28"/>
          <w:lang w:val="en-US"/>
        </w:rPr>
        <w:t xml:space="preserve"> №3</w:t>
      </w:r>
      <w:r w:rsidRPr="00B55B2F">
        <w:rPr>
          <w:rStyle w:val="author"/>
          <w:sz w:val="28"/>
          <w:szCs w:val="28"/>
          <w:shd w:val="clear" w:color="auto" w:fill="FFFFFF"/>
          <w:lang w:val="en-US"/>
        </w:rPr>
        <w:t>.</w:t>
      </w:r>
      <w:r w:rsidRPr="00B55B2F">
        <w:rPr>
          <w:sz w:val="28"/>
          <w:szCs w:val="28"/>
          <w:lang w:val="en-US"/>
        </w:rPr>
        <w:t xml:space="preserve"> – </w:t>
      </w:r>
      <w:r w:rsidRPr="00B55B2F">
        <w:rPr>
          <w:sz w:val="28"/>
          <w:szCs w:val="28"/>
        </w:rPr>
        <w:t>Р</w:t>
      </w:r>
      <w:r w:rsidRPr="00B55B2F">
        <w:rPr>
          <w:sz w:val="28"/>
          <w:szCs w:val="28"/>
          <w:lang w:val="en-US"/>
        </w:rPr>
        <w:t xml:space="preserve">. 1845.  </w:t>
      </w:r>
    </w:p>
    <w:p w14:paraId="29BF2C8B"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lastRenderedPageBreak/>
        <w:t xml:space="preserve">Kuroki L., Guntupalli S.R. </w:t>
      </w:r>
      <w:r w:rsidRPr="00B55B2F">
        <w:rPr>
          <w:sz w:val="28"/>
          <w:szCs w:val="28"/>
          <w:lang w:val="en-US"/>
        </w:rPr>
        <w:t xml:space="preserve">Treatment of epithelial ovarian cancer // BMJ. – 2020. – Vol. 371. – P. 3773.  </w:t>
      </w:r>
    </w:p>
    <w:p w14:paraId="261C9608"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Höhn A.K., Brambs C.E., Hiller G.G.R., May D., Schmoeckel E., Horn L.C. </w:t>
      </w:r>
      <w:r w:rsidRPr="00B55B2F">
        <w:rPr>
          <w:sz w:val="28"/>
          <w:szCs w:val="28"/>
          <w:lang w:val="en-US"/>
        </w:rPr>
        <w:t xml:space="preserve">2020 WHO Classification of Female Genital Tumors // Geburtshilfe und Frauenheilkd.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81,</w:t>
      </w:r>
      <w:r w:rsidRPr="00B55B2F">
        <w:rPr>
          <w:sz w:val="28"/>
          <w:szCs w:val="28"/>
          <w:lang w:val="en-US"/>
        </w:rPr>
        <w:t xml:space="preserve"> №10. – P. 1145-1153.  </w:t>
      </w:r>
      <w:r w:rsidRPr="00B55B2F">
        <w:rPr>
          <w:sz w:val="28"/>
          <w:szCs w:val="28"/>
          <w:shd w:val="clear" w:color="auto" w:fill="FFFFFF"/>
          <w:lang w:val="en-US"/>
        </w:rPr>
        <w:t xml:space="preserve"> </w:t>
      </w:r>
    </w:p>
    <w:p w14:paraId="31B479F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Stewart C., Ralyea C., Lockwood S. Ovarian Cancer: An Integrated Review // Seminars in Oncology Nursing.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35,</w:t>
      </w:r>
      <w:r w:rsidRPr="00B55B2F">
        <w:rPr>
          <w:sz w:val="28"/>
          <w:szCs w:val="28"/>
          <w:lang w:val="en-US"/>
        </w:rPr>
        <w:t xml:space="preserve"> №2. – </w:t>
      </w:r>
      <w:proofErr w:type="gramStart"/>
      <w:r w:rsidRPr="00B55B2F">
        <w:rPr>
          <w:sz w:val="28"/>
          <w:szCs w:val="28"/>
        </w:rPr>
        <w:t>Р</w:t>
      </w:r>
      <w:r w:rsidRPr="00B55B2F">
        <w:rPr>
          <w:sz w:val="28"/>
          <w:szCs w:val="28"/>
          <w:lang w:val="en-US"/>
        </w:rPr>
        <w:t>. 151</w:t>
      </w:r>
      <w:proofErr w:type="gramEnd"/>
      <w:r w:rsidRPr="00B55B2F">
        <w:rPr>
          <w:sz w:val="28"/>
          <w:szCs w:val="28"/>
          <w:lang w:val="en-US"/>
        </w:rPr>
        <w:t>-156.</w:t>
      </w:r>
    </w:p>
    <w:p w14:paraId="73B7B00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Peres L.C., Cushing-Haugen K.L., Köbel M., Harris H.R., Berchuck A., Rossing M.A., Schildkraut J.M., Doherty J.A. </w:t>
      </w:r>
      <w:r w:rsidRPr="00B55B2F">
        <w:rPr>
          <w:sz w:val="28"/>
          <w:szCs w:val="28"/>
          <w:lang w:val="en-US"/>
        </w:rPr>
        <w:t xml:space="preserve">Invasive Epithelial Ovarian Cancer Survival by Histotype and Disease Stage // Journal of the National Cancer Institute.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111,</w:t>
      </w:r>
      <w:r w:rsidRPr="00B55B2F">
        <w:rPr>
          <w:sz w:val="28"/>
          <w:szCs w:val="28"/>
          <w:lang w:val="en-US"/>
        </w:rPr>
        <w:t xml:space="preserve"> №1. – </w:t>
      </w:r>
      <w:proofErr w:type="gramStart"/>
      <w:r w:rsidRPr="00B55B2F">
        <w:rPr>
          <w:sz w:val="28"/>
          <w:szCs w:val="28"/>
        </w:rPr>
        <w:t>Р</w:t>
      </w:r>
      <w:r w:rsidRPr="00B55B2F">
        <w:rPr>
          <w:sz w:val="28"/>
          <w:szCs w:val="28"/>
          <w:lang w:val="en-US"/>
        </w:rPr>
        <w:t>. 60</w:t>
      </w:r>
      <w:proofErr w:type="gramEnd"/>
      <w:r w:rsidRPr="00B55B2F">
        <w:rPr>
          <w:sz w:val="28"/>
          <w:szCs w:val="28"/>
          <w:lang w:val="en-US"/>
        </w:rPr>
        <w:t xml:space="preserve">-68.  </w:t>
      </w:r>
      <w:r w:rsidRPr="00B55B2F">
        <w:rPr>
          <w:sz w:val="28"/>
          <w:szCs w:val="28"/>
          <w:shd w:val="clear" w:color="auto" w:fill="FFFFFF"/>
          <w:lang w:val="en-US"/>
        </w:rPr>
        <w:t xml:space="preserve"> </w:t>
      </w:r>
    </w:p>
    <w:p w14:paraId="68E8D854" w14:textId="77777777" w:rsidR="00B74731" w:rsidRPr="00B55B2F" w:rsidRDefault="00B74731" w:rsidP="00B74731">
      <w:pPr>
        <w:pStyle w:val="a5"/>
        <w:numPr>
          <w:ilvl w:val="0"/>
          <w:numId w:val="1"/>
        </w:numPr>
        <w:tabs>
          <w:tab w:val="left" w:pos="567"/>
          <w:tab w:val="left" w:pos="993"/>
          <w:tab w:val="left" w:pos="9781"/>
        </w:tabs>
        <w:ind w:left="0" w:right="0" w:firstLine="567"/>
        <w:rPr>
          <w:rStyle w:val="text-node"/>
          <w:sz w:val="28"/>
          <w:szCs w:val="28"/>
          <w:shd w:val="clear" w:color="auto" w:fill="FFFFFF"/>
          <w:lang w:val="en-US"/>
        </w:rPr>
      </w:pPr>
      <w:r w:rsidRPr="00B55B2F">
        <w:rPr>
          <w:sz w:val="28"/>
          <w:szCs w:val="28"/>
          <w:lang w:val="en-US"/>
        </w:rPr>
        <w:t xml:space="preserve">Kurman R.J., Carcangiu M.L., Herrington C.S., Young R.H. </w:t>
      </w:r>
      <w:r w:rsidRPr="00B55B2F">
        <w:rPr>
          <w:rStyle w:val="a8"/>
          <w:rFonts w:eastAsiaTheme="majorEastAsia"/>
          <w:i w:val="0"/>
          <w:iCs w:val="0"/>
          <w:sz w:val="28"/>
          <w:szCs w:val="28"/>
          <w:lang w:val="en-US"/>
        </w:rPr>
        <w:t>WHO Classification of Tumours of Female Reproductive Organs.</w:t>
      </w:r>
      <w:r w:rsidRPr="00B55B2F">
        <w:rPr>
          <w:sz w:val="28"/>
          <w:szCs w:val="28"/>
          <w:lang w:val="en-US"/>
        </w:rPr>
        <w:t xml:space="preserve"> – Lyon: IARC, 2014. – 307 </w:t>
      </w:r>
      <w:r w:rsidRPr="00B55B2F">
        <w:rPr>
          <w:sz w:val="28"/>
          <w:szCs w:val="28"/>
        </w:rPr>
        <w:t>р</w:t>
      </w:r>
      <w:r w:rsidRPr="00B55B2F">
        <w:rPr>
          <w:sz w:val="28"/>
          <w:szCs w:val="28"/>
          <w:lang w:val="en-US"/>
        </w:rPr>
        <w:t>.</w:t>
      </w:r>
    </w:p>
    <w:p w14:paraId="47BFFBFC"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International Agency for Research on Cancer (IARC). </w:t>
      </w:r>
      <w:r w:rsidRPr="00B55B2F">
        <w:rPr>
          <w:rStyle w:val="a8"/>
          <w:i w:val="0"/>
          <w:iCs w:val="0"/>
          <w:sz w:val="28"/>
          <w:szCs w:val="28"/>
          <w:lang w:val="en-US"/>
        </w:rPr>
        <w:t>Global Cancer Observatory: Cancer Today. GLOBOCAN 2022 (version 1.1)</w:t>
      </w:r>
      <w:r w:rsidRPr="00B55B2F">
        <w:rPr>
          <w:sz w:val="28"/>
          <w:szCs w:val="28"/>
          <w:lang w:val="en-US"/>
        </w:rPr>
        <w:t xml:space="preserve">. – Lyon; France: IARC, </w:t>
      </w:r>
      <w:proofErr w:type="gramStart"/>
      <w:r w:rsidRPr="00B55B2F">
        <w:rPr>
          <w:sz w:val="28"/>
          <w:szCs w:val="28"/>
          <w:lang w:val="en-US"/>
        </w:rPr>
        <w:t xml:space="preserve">2025  </w:t>
      </w:r>
      <w:proofErr w:type="gramEnd"/>
      <w:r w:rsidR="00533B38">
        <w:rPr>
          <w:rStyle w:val="a7"/>
          <w:color w:val="auto"/>
          <w:sz w:val="28"/>
          <w:szCs w:val="28"/>
          <w:u w:val="none"/>
          <w:lang w:val="en-US"/>
        </w:rPr>
        <w:fldChar w:fldCharType="begin"/>
      </w:r>
      <w:r w:rsidR="00533B38">
        <w:rPr>
          <w:rStyle w:val="a7"/>
          <w:color w:val="auto"/>
          <w:sz w:val="28"/>
          <w:szCs w:val="28"/>
          <w:u w:val="none"/>
          <w:lang w:val="en-US"/>
        </w:rPr>
        <w:instrText xml:space="preserve"> HYPERLINK "https://gco.iarc.who.int/today" \t "_new" </w:instrText>
      </w:r>
      <w:r w:rsidR="00533B38">
        <w:rPr>
          <w:rStyle w:val="a7"/>
          <w:color w:val="auto"/>
          <w:sz w:val="28"/>
          <w:szCs w:val="28"/>
          <w:u w:val="none"/>
          <w:lang w:val="en-US"/>
        </w:rPr>
        <w:fldChar w:fldCharType="separate"/>
      </w:r>
      <w:r w:rsidRPr="00B55B2F">
        <w:rPr>
          <w:rStyle w:val="a7"/>
          <w:color w:val="auto"/>
          <w:sz w:val="28"/>
          <w:szCs w:val="28"/>
          <w:u w:val="none"/>
          <w:lang w:val="en-US"/>
        </w:rPr>
        <w:t>https://gco.iarc.who.int/today</w:t>
      </w:r>
      <w:r w:rsidR="00533B38">
        <w:rPr>
          <w:rStyle w:val="a7"/>
          <w:color w:val="auto"/>
          <w:sz w:val="28"/>
          <w:szCs w:val="28"/>
          <w:u w:val="none"/>
          <w:lang w:val="en-US"/>
        </w:rPr>
        <w:fldChar w:fldCharType="end"/>
      </w:r>
      <w:r w:rsidRPr="00B55B2F">
        <w:rPr>
          <w:sz w:val="28"/>
          <w:szCs w:val="28"/>
          <w:lang w:val="en-US"/>
        </w:rPr>
        <w:t xml:space="preserve">   17.09.2025. </w:t>
      </w:r>
    </w:p>
    <w:p w14:paraId="2B32DAD9"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Bray F., Ferlay J., Soerjomataram I., Siegel R.L., Torre L.A., Jemal A. Global cancer statistics 2018: GLOBOCAN estimates of incidence and mortality worldwide for 36 cancers in 185 countries // CA: A Cancer Journal for Clinicians. – 2018.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68,</w:t>
      </w:r>
      <w:r w:rsidRPr="00B55B2F">
        <w:rPr>
          <w:sz w:val="28"/>
          <w:szCs w:val="28"/>
          <w:lang w:val="en-US"/>
        </w:rPr>
        <w:t xml:space="preserve"> №6. – </w:t>
      </w:r>
      <w:proofErr w:type="gramStart"/>
      <w:r w:rsidRPr="00B55B2F">
        <w:rPr>
          <w:sz w:val="28"/>
          <w:szCs w:val="28"/>
        </w:rPr>
        <w:t>Р</w:t>
      </w:r>
      <w:r w:rsidRPr="00B55B2F">
        <w:rPr>
          <w:sz w:val="28"/>
          <w:szCs w:val="28"/>
          <w:lang w:val="en-US"/>
        </w:rPr>
        <w:t>. 394</w:t>
      </w:r>
      <w:proofErr w:type="gramEnd"/>
      <w:r w:rsidRPr="00B55B2F">
        <w:rPr>
          <w:sz w:val="28"/>
          <w:szCs w:val="28"/>
          <w:lang w:val="en-US"/>
        </w:rPr>
        <w:t xml:space="preserve">-424.  </w:t>
      </w:r>
    </w:p>
    <w:p w14:paraId="59028AAD"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Cabasag C.J., Fagan P.J., Ferlay J., Vignat J., Laversanne M., Liu L., Bray F., Soerjomataram I. Ovarian cancer today and tomorrow: A global assessment by world region and Human Development Index using Globocan 2020 </w:t>
      </w:r>
      <w:r w:rsidRPr="00B55B2F">
        <w:rPr>
          <w:sz w:val="28"/>
          <w:szCs w:val="28"/>
          <w:lang w:val="en-US"/>
        </w:rPr>
        <w:t xml:space="preserve">// International Journal of Cancer. – 2022.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151,</w:t>
      </w:r>
      <w:r w:rsidRPr="00B55B2F">
        <w:rPr>
          <w:sz w:val="28"/>
          <w:szCs w:val="28"/>
          <w:lang w:val="en-US"/>
        </w:rPr>
        <w:t xml:space="preserve"> №9. – </w:t>
      </w:r>
      <w:proofErr w:type="gramStart"/>
      <w:r w:rsidRPr="00B55B2F">
        <w:rPr>
          <w:sz w:val="28"/>
          <w:szCs w:val="28"/>
        </w:rPr>
        <w:t>Р</w:t>
      </w:r>
      <w:r w:rsidRPr="00B55B2F">
        <w:rPr>
          <w:sz w:val="28"/>
          <w:szCs w:val="28"/>
          <w:lang w:val="en-US"/>
        </w:rPr>
        <w:t>. 1535</w:t>
      </w:r>
      <w:proofErr w:type="gramEnd"/>
      <w:r w:rsidRPr="00B55B2F">
        <w:rPr>
          <w:sz w:val="28"/>
          <w:szCs w:val="28"/>
          <w:lang w:val="en-US"/>
        </w:rPr>
        <w:t>-1541.</w:t>
      </w:r>
      <w:r w:rsidRPr="00B55B2F">
        <w:rPr>
          <w:sz w:val="28"/>
          <w:szCs w:val="28"/>
          <w:shd w:val="clear" w:color="auto" w:fill="FFFFFF"/>
          <w:lang w:val="en-US"/>
        </w:rPr>
        <w:t xml:space="preserve"> </w:t>
      </w:r>
    </w:p>
    <w:p w14:paraId="518EF280"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Ferlay J., Colombet M., Soerjomataram I., Parkin D.M., Piñeros M., Znaor A., Bray F. </w:t>
      </w:r>
      <w:r w:rsidRPr="00B55B2F">
        <w:rPr>
          <w:sz w:val="28"/>
          <w:szCs w:val="28"/>
          <w:lang w:val="en-US"/>
        </w:rPr>
        <w:t xml:space="preserve">Cancer statistics for the year 2020: An overview // International Journal of Cancer.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149,</w:t>
      </w:r>
      <w:r w:rsidRPr="00B55B2F">
        <w:rPr>
          <w:sz w:val="28"/>
          <w:szCs w:val="28"/>
          <w:lang w:val="en-US"/>
        </w:rPr>
        <w:t xml:space="preserve"> №4. – P. 778-789.  </w:t>
      </w:r>
      <w:r w:rsidRPr="00B55B2F">
        <w:rPr>
          <w:sz w:val="28"/>
          <w:szCs w:val="28"/>
          <w:shd w:val="clear" w:color="auto" w:fill="FFFFFF"/>
          <w:lang w:val="en-US"/>
        </w:rPr>
        <w:t xml:space="preserve"> </w:t>
      </w:r>
    </w:p>
    <w:p w14:paraId="73FA08AA"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Cancer Stat Facts: Ovarian Cancer // National cancer institute USA – Surveillance, Epidemiology</w:t>
      </w:r>
      <w:proofErr w:type="gramStart"/>
      <w:r w:rsidRPr="00B55B2F">
        <w:rPr>
          <w:sz w:val="28"/>
          <w:szCs w:val="28"/>
          <w:lang w:val="en-US"/>
        </w:rPr>
        <w:t>,and</w:t>
      </w:r>
      <w:proofErr w:type="gramEnd"/>
      <w:r w:rsidRPr="00B55B2F">
        <w:rPr>
          <w:sz w:val="28"/>
          <w:szCs w:val="28"/>
          <w:lang w:val="en-US"/>
        </w:rPr>
        <w:t xml:space="preserve"> End Results propram  https://seer.cancer.gov/statfacts/html/ovary.html   03.06.2025.</w:t>
      </w:r>
    </w:p>
    <w:p w14:paraId="5A2B5EBD"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Siegel R.L., Miller K.D., Fuchs H.E., Jemal A. Cancer Statistics 2022 // CA: A Cancer Journal for Clinicians. </w:t>
      </w:r>
      <w:r w:rsidRPr="00B55B2F">
        <w:rPr>
          <w:sz w:val="28"/>
          <w:szCs w:val="28"/>
          <w:lang w:val="en-US"/>
        </w:rPr>
        <w:t xml:space="preserve">– </w:t>
      </w:r>
      <w:r w:rsidRPr="00B55B2F">
        <w:rPr>
          <w:sz w:val="28"/>
          <w:szCs w:val="28"/>
          <w:shd w:val="clear" w:color="auto" w:fill="FFFFFF"/>
          <w:lang w:val="en-US"/>
        </w:rPr>
        <w:t xml:space="preserve">2022.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72,</w:t>
      </w:r>
      <w:r w:rsidRPr="00B55B2F">
        <w:rPr>
          <w:sz w:val="28"/>
          <w:szCs w:val="28"/>
          <w:lang w:val="en-US"/>
        </w:rPr>
        <w:t xml:space="preserve"> №1. – </w:t>
      </w:r>
      <w:proofErr w:type="gramStart"/>
      <w:r w:rsidRPr="00B55B2F">
        <w:rPr>
          <w:sz w:val="28"/>
          <w:szCs w:val="28"/>
          <w:shd w:val="clear" w:color="auto" w:fill="FFFFFF"/>
        </w:rPr>
        <w:t>Р</w:t>
      </w:r>
      <w:r w:rsidRPr="00B55B2F">
        <w:rPr>
          <w:sz w:val="28"/>
          <w:szCs w:val="28"/>
          <w:shd w:val="clear" w:color="auto" w:fill="FFFFFF"/>
          <w:lang w:val="en-US"/>
        </w:rPr>
        <w:t>. 7</w:t>
      </w:r>
      <w:proofErr w:type="gramEnd"/>
      <w:r w:rsidRPr="00B55B2F">
        <w:rPr>
          <w:sz w:val="28"/>
          <w:szCs w:val="28"/>
          <w:shd w:val="clear" w:color="auto" w:fill="FFFFFF"/>
          <w:lang w:val="en-US"/>
        </w:rPr>
        <w:t xml:space="preserve">-33. </w:t>
      </w:r>
    </w:p>
    <w:p w14:paraId="4CDE5199"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bCs/>
          <w:sz w:val="28"/>
          <w:szCs w:val="28"/>
          <w:lang w:val="en-US" w:eastAsia="ru-RU"/>
        </w:rPr>
        <w:t>Ovarian cancer incidence statistics // Cancer research us   https://www.cancerresearchuk.org/health-professional/cancer-statistics/statistics-by-cancer-type/ovarian-cancer/incidence#heading-One   07.02.2025.</w:t>
      </w:r>
    </w:p>
    <w:p w14:paraId="07ED4BBA"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bCs/>
          <w:sz w:val="28"/>
          <w:szCs w:val="28"/>
          <w:lang w:val="en-US" w:eastAsia="ru-RU"/>
        </w:rPr>
        <w:t xml:space="preserve">Zhuang Q., Gu G., Chen J., Tang Z., Wu C., Liu J., Qu L. Global, regional, and national burden of ovarian cancer among young women, 1990-2019 // European Journal of Cancer Prevention. – 2025.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34,</w:t>
      </w:r>
      <w:r w:rsidRPr="00B55B2F">
        <w:rPr>
          <w:sz w:val="28"/>
          <w:szCs w:val="28"/>
          <w:lang w:val="en-US"/>
        </w:rPr>
        <w:t xml:space="preserve"> №1.</w:t>
      </w:r>
      <w:r w:rsidRPr="00B55B2F">
        <w:rPr>
          <w:bCs/>
          <w:sz w:val="28"/>
          <w:szCs w:val="28"/>
          <w:lang w:val="en-US" w:eastAsia="ru-RU"/>
        </w:rPr>
        <w:t xml:space="preserve"> – P. 1-10. </w:t>
      </w:r>
    </w:p>
    <w:p w14:paraId="357EDCB0" w14:textId="77777777" w:rsidR="00B74731" w:rsidRPr="00B55B2F" w:rsidRDefault="00B74731" w:rsidP="00B74731">
      <w:pPr>
        <w:pStyle w:val="a5"/>
        <w:numPr>
          <w:ilvl w:val="0"/>
          <w:numId w:val="1"/>
        </w:numPr>
        <w:tabs>
          <w:tab w:val="left" w:pos="993"/>
        </w:tabs>
        <w:ind w:left="0" w:right="0" w:firstLine="567"/>
        <w:rPr>
          <w:sz w:val="28"/>
          <w:szCs w:val="28"/>
          <w:lang w:val="en-US" w:eastAsia="ru-RU"/>
        </w:rPr>
      </w:pPr>
      <w:r w:rsidRPr="00B55B2F">
        <w:rPr>
          <w:sz w:val="28"/>
          <w:szCs w:val="28"/>
          <w:lang w:val="en-US"/>
        </w:rPr>
        <w:t xml:space="preserve">Zhu B., Gu H., Mao Z., Beeraka N.M., Zhao X., Mahesh P.A., Zheng Y., Zhao R., Li S., Manogaran P., Fan R., Nikolenko V.N., Wen H., Basappa B., Liu J. Global burden of gynaecological cancers in 2022 and projections to 2050 // </w:t>
      </w:r>
      <w:r w:rsidRPr="00B55B2F">
        <w:rPr>
          <w:rStyle w:val="a8"/>
          <w:rFonts w:eastAsiaTheme="majorEastAsia"/>
          <w:i w:val="0"/>
          <w:iCs w:val="0"/>
          <w:sz w:val="28"/>
          <w:szCs w:val="28"/>
          <w:lang w:val="en-US"/>
        </w:rPr>
        <w:t>Journal of Global Health</w:t>
      </w:r>
      <w:r w:rsidRPr="00B55B2F">
        <w:rPr>
          <w:sz w:val="28"/>
          <w:szCs w:val="28"/>
          <w:lang w:val="en-US"/>
        </w:rPr>
        <w:t xml:space="preserve">. – 2024. – Vol. 14. – </w:t>
      </w:r>
      <w:r w:rsidRPr="00B55B2F">
        <w:rPr>
          <w:sz w:val="28"/>
          <w:szCs w:val="28"/>
        </w:rPr>
        <w:t>Р</w:t>
      </w:r>
      <w:r w:rsidRPr="00B55B2F">
        <w:rPr>
          <w:sz w:val="28"/>
          <w:szCs w:val="28"/>
          <w:lang w:val="en-US"/>
        </w:rPr>
        <w:t xml:space="preserve">. 4155.  </w:t>
      </w:r>
    </w:p>
    <w:p w14:paraId="5EE515AA"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lastRenderedPageBreak/>
        <w:t xml:space="preserve">Dalmartello M., Vecchia C. La, Bertuccio P., Boffetta P., Levi F., Negri E., </w:t>
      </w:r>
      <w:r w:rsidRPr="00B55B2F">
        <w:rPr>
          <w:sz w:val="28"/>
          <w:szCs w:val="28"/>
          <w:shd w:val="clear" w:color="auto" w:fill="FFFFFF"/>
          <w:lang w:val="en-US"/>
        </w:rPr>
        <w:t xml:space="preserve"> </w:t>
      </w:r>
      <w:r w:rsidRPr="00B55B2F">
        <w:rPr>
          <w:sz w:val="28"/>
          <w:szCs w:val="28"/>
          <w:lang w:val="en-US"/>
        </w:rPr>
        <w:t xml:space="preserve">Malvezzi M. European cancer mortality predictions for the year 2022 with focus on ovarian cancer // Annals of oncology. – 2022.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33,</w:t>
      </w:r>
      <w:r w:rsidRPr="00B55B2F">
        <w:rPr>
          <w:sz w:val="28"/>
          <w:szCs w:val="28"/>
          <w:lang w:val="en-US"/>
        </w:rPr>
        <w:t xml:space="preserve"> №3. – </w:t>
      </w:r>
      <w:proofErr w:type="gramStart"/>
      <w:r w:rsidRPr="00B55B2F">
        <w:rPr>
          <w:sz w:val="28"/>
          <w:szCs w:val="28"/>
        </w:rPr>
        <w:t>Р</w:t>
      </w:r>
      <w:r w:rsidRPr="00B55B2F">
        <w:rPr>
          <w:sz w:val="28"/>
          <w:szCs w:val="28"/>
          <w:lang w:val="en-US"/>
        </w:rPr>
        <w:t>. 330</w:t>
      </w:r>
      <w:proofErr w:type="gramEnd"/>
      <w:r w:rsidRPr="00B55B2F">
        <w:rPr>
          <w:sz w:val="28"/>
          <w:szCs w:val="28"/>
          <w:lang w:val="en-US"/>
        </w:rPr>
        <w:t xml:space="preserve">-339. </w:t>
      </w:r>
    </w:p>
    <w:p w14:paraId="157D10C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rPr>
      </w:pPr>
      <w:r w:rsidRPr="00B55B2F">
        <w:rPr>
          <w:bCs/>
          <w:sz w:val="28"/>
          <w:szCs w:val="28"/>
          <w:lang w:eastAsia="ru-RU"/>
        </w:rPr>
        <w:t>Статистика заболеваемости раком яичников // Cancer research US https://www.cancerresearchuk.org/health-professional/cancer-statistics/statistics-by-cancer-type/ovarian-cancer/incidence#heading-One   07.02.2025.</w:t>
      </w:r>
    </w:p>
    <w:p w14:paraId="79F932A0"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rStyle w:val="ae"/>
          <w:rFonts w:eastAsiaTheme="majorEastAsia"/>
          <w:b w:val="0"/>
          <w:sz w:val="28"/>
          <w:szCs w:val="28"/>
          <w:lang w:val="en-US"/>
        </w:rPr>
        <w:t>Wojtyła C., Bertuccio P., Giermaziak W., Santucci C., Odone A., Ciebiera M., Negri E., Wojtyła A., La Vecchia C.</w:t>
      </w:r>
      <w:r w:rsidRPr="00B55B2F">
        <w:rPr>
          <w:sz w:val="28"/>
          <w:szCs w:val="28"/>
          <w:lang w:val="en-US"/>
        </w:rPr>
        <w:t xml:space="preserve"> European trends in ovarian cancer mortality, 1990-2020 and predictions to 2025 // </w:t>
      </w:r>
      <w:r w:rsidRPr="00B55B2F">
        <w:rPr>
          <w:rStyle w:val="a8"/>
          <w:rFonts w:eastAsiaTheme="majorEastAsia"/>
          <w:i w:val="0"/>
          <w:iCs w:val="0"/>
          <w:sz w:val="28"/>
          <w:szCs w:val="28"/>
          <w:lang w:val="en-US"/>
        </w:rPr>
        <w:t>European Journal of Cancer</w:t>
      </w:r>
      <w:r w:rsidRPr="00B55B2F">
        <w:rPr>
          <w:sz w:val="28"/>
          <w:szCs w:val="28"/>
          <w:lang w:val="en-US"/>
        </w:rPr>
        <w:t xml:space="preserve">. – 2023. – Vol. 194. – </w:t>
      </w:r>
      <w:r w:rsidRPr="00B55B2F">
        <w:rPr>
          <w:sz w:val="28"/>
          <w:szCs w:val="28"/>
        </w:rPr>
        <w:t>Р</w:t>
      </w:r>
      <w:r w:rsidRPr="00B55B2F">
        <w:rPr>
          <w:sz w:val="28"/>
          <w:szCs w:val="28"/>
          <w:lang w:val="en-US"/>
        </w:rPr>
        <w:t xml:space="preserve">. 113350.   </w:t>
      </w:r>
    </w:p>
    <w:p w14:paraId="681814E4"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Wang Y., Yu M., Yang J., Cao D., Zhang Y., Shen Q., Yu Y. Clinicopathologic and survival analysis of synchronous primary endometrial and ovarian cancer // Zhonghua fu chang ke za zhi. – 2018.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53,</w:t>
      </w:r>
      <w:r w:rsidRPr="00B55B2F">
        <w:rPr>
          <w:sz w:val="28"/>
          <w:szCs w:val="28"/>
          <w:lang w:val="en-US"/>
        </w:rPr>
        <w:t xml:space="preserve"> №12. – </w:t>
      </w:r>
      <w:proofErr w:type="gramStart"/>
      <w:r w:rsidRPr="00B55B2F">
        <w:rPr>
          <w:sz w:val="28"/>
          <w:szCs w:val="28"/>
        </w:rPr>
        <w:t>Р</w:t>
      </w:r>
      <w:r w:rsidRPr="00B55B2F">
        <w:rPr>
          <w:sz w:val="28"/>
          <w:szCs w:val="28"/>
          <w:lang w:val="en-US"/>
        </w:rPr>
        <w:t>. 816</w:t>
      </w:r>
      <w:proofErr w:type="gramEnd"/>
      <w:r w:rsidRPr="00B55B2F">
        <w:rPr>
          <w:sz w:val="28"/>
          <w:szCs w:val="28"/>
          <w:lang w:val="en-US"/>
        </w:rPr>
        <w:t>-822.</w:t>
      </w:r>
    </w:p>
    <w:p w14:paraId="7EE656E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Maleki Z., Vali M., Nikbakht H.A., Hassanipour S., Kouhi A., Sedighi S., Farokhi R., Ghaem H. Survival rate of ovarian cancer in Asian countries: a systematic review and meta-analysis // BMC Cancer 23. </w:t>
      </w:r>
      <w:r w:rsidRPr="00B55B2F">
        <w:rPr>
          <w:sz w:val="28"/>
          <w:szCs w:val="28"/>
          <w:lang w:val="en-US"/>
        </w:rPr>
        <w:t>–</w:t>
      </w:r>
      <w:r w:rsidRPr="00B55B2F">
        <w:rPr>
          <w:sz w:val="28"/>
          <w:szCs w:val="28"/>
          <w:shd w:val="clear" w:color="auto" w:fill="FFFFFF"/>
          <w:lang w:val="en-US"/>
        </w:rPr>
        <w:t xml:space="preserve"> 2023.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23,</w:t>
      </w:r>
      <w:r w:rsidRPr="00B55B2F">
        <w:rPr>
          <w:sz w:val="28"/>
          <w:szCs w:val="28"/>
          <w:lang w:val="en-US"/>
        </w:rPr>
        <w:t xml:space="preserve"> №1.</w:t>
      </w:r>
      <w:r w:rsidRPr="00B55B2F">
        <w:rPr>
          <w:sz w:val="28"/>
          <w:szCs w:val="28"/>
          <w:shd w:val="clear" w:color="auto" w:fill="FFFFFF"/>
          <w:lang w:val="en-US"/>
        </w:rPr>
        <w:t xml:space="preserve"> </w:t>
      </w:r>
      <w:r w:rsidRPr="00B55B2F">
        <w:rPr>
          <w:sz w:val="28"/>
          <w:szCs w:val="28"/>
          <w:lang w:val="en-US"/>
        </w:rPr>
        <w:t>–</w:t>
      </w:r>
      <w:r w:rsidRPr="00B55B2F">
        <w:rPr>
          <w:sz w:val="28"/>
          <w:szCs w:val="28"/>
          <w:shd w:val="clear" w:color="auto" w:fill="FFFFFF"/>
          <w:lang w:val="en-US"/>
        </w:rPr>
        <w:t xml:space="preserve"> </w:t>
      </w:r>
      <w:r w:rsidRPr="00B55B2F">
        <w:rPr>
          <w:sz w:val="28"/>
          <w:szCs w:val="28"/>
          <w:shd w:val="clear" w:color="auto" w:fill="FFFFFF"/>
        </w:rPr>
        <w:t>Р</w:t>
      </w:r>
      <w:r w:rsidRPr="00B55B2F">
        <w:rPr>
          <w:sz w:val="28"/>
          <w:szCs w:val="28"/>
          <w:shd w:val="clear" w:color="auto" w:fill="FFFFFF"/>
          <w:lang w:val="en-US"/>
        </w:rPr>
        <w:t xml:space="preserve">. 558. </w:t>
      </w:r>
    </w:p>
    <w:p w14:paraId="65A0C138"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Hansinger J., Stadler V., Nemeth M., Mehlhorn G., Klapdor R., DeGregorio N., Burges A., Mahner S., Heitz F., Harter P. Comparison of survival in ovarian cancer patients following primary treatment at certified versus non-certified hospitals in Germany (2009-2017) // Journal of Ovarian Research. – 2025.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18,</w:t>
      </w:r>
      <w:r w:rsidRPr="00B55B2F">
        <w:rPr>
          <w:sz w:val="28"/>
          <w:szCs w:val="28"/>
          <w:lang w:val="en-US"/>
        </w:rPr>
        <w:t xml:space="preserve"> №1. – P. 1-12.  </w:t>
      </w:r>
    </w:p>
    <w:p w14:paraId="6321715C"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Beachler D.</w:t>
      </w:r>
      <w:r w:rsidRPr="00B55B2F">
        <w:rPr>
          <w:sz w:val="28"/>
          <w:szCs w:val="28"/>
          <w:shd w:val="clear" w:color="auto" w:fill="FFFFFF"/>
        </w:rPr>
        <w:t>С</w:t>
      </w:r>
      <w:r w:rsidRPr="00B55B2F">
        <w:rPr>
          <w:sz w:val="28"/>
          <w:szCs w:val="28"/>
          <w:shd w:val="clear" w:color="auto" w:fill="FFFFFF"/>
          <w:lang w:val="en-US"/>
        </w:rPr>
        <w:t xml:space="preserve">., Lamy F.S., Russo L., Taylor D.H., Dinh J., Yin R., Jamal-Allial A., Deichter S., Leines S., Verpillat P. A real-world study on characteristics, treatments and outcomes in US patients with advanced stage ovarian cancer // Journal of Ovarian Research. </w:t>
      </w:r>
      <w:r w:rsidRPr="00B55B2F">
        <w:rPr>
          <w:sz w:val="28"/>
          <w:szCs w:val="28"/>
          <w:lang w:val="en-US"/>
        </w:rPr>
        <w:t>–</w:t>
      </w:r>
      <w:r w:rsidRPr="00B55B2F">
        <w:rPr>
          <w:sz w:val="28"/>
          <w:szCs w:val="28"/>
          <w:shd w:val="clear" w:color="auto" w:fill="FFFFFF"/>
          <w:lang w:val="en-US"/>
        </w:rPr>
        <w:t xml:space="preserve">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13,</w:t>
      </w:r>
      <w:r w:rsidRPr="00B55B2F">
        <w:rPr>
          <w:sz w:val="28"/>
          <w:szCs w:val="28"/>
          <w:lang w:val="en-US"/>
        </w:rPr>
        <w:t xml:space="preserve"> №1. –</w:t>
      </w:r>
      <w:r w:rsidRPr="00B55B2F">
        <w:rPr>
          <w:sz w:val="28"/>
          <w:szCs w:val="28"/>
          <w:shd w:val="clear" w:color="auto" w:fill="FFFFFF"/>
          <w:lang w:val="en-US"/>
        </w:rPr>
        <w:t xml:space="preserve"> P. 1-13.  </w:t>
      </w:r>
    </w:p>
    <w:p w14:paraId="1506C578"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Bian X., Xia J., Wang K., Wang Q., Yang L., Wu W., Li L. The effects of a prior malignancy on the survival of patients with ovarian cancer: a population-based study // Journal of Cancer. </w:t>
      </w:r>
      <w:r w:rsidRPr="00B55B2F">
        <w:rPr>
          <w:sz w:val="28"/>
          <w:szCs w:val="28"/>
          <w:lang w:val="en-US"/>
        </w:rPr>
        <w:t>–</w:t>
      </w:r>
      <w:r w:rsidRPr="00B55B2F">
        <w:rPr>
          <w:sz w:val="28"/>
          <w:szCs w:val="28"/>
          <w:shd w:val="clear" w:color="auto" w:fill="FFFFFF"/>
          <w:lang w:val="en-US"/>
        </w:rPr>
        <w:t xml:space="preserve">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11,</w:t>
      </w:r>
      <w:r w:rsidRPr="00B55B2F">
        <w:rPr>
          <w:sz w:val="28"/>
          <w:szCs w:val="28"/>
          <w:lang w:val="en-US"/>
        </w:rPr>
        <w:t xml:space="preserve"> №21. –</w:t>
      </w:r>
      <w:r w:rsidRPr="00B55B2F">
        <w:rPr>
          <w:sz w:val="28"/>
          <w:szCs w:val="28"/>
          <w:shd w:val="clear" w:color="auto" w:fill="FFFFFF"/>
          <w:lang w:val="en-US"/>
        </w:rPr>
        <w:t xml:space="preserve"> P. 6178-6187. </w:t>
      </w:r>
    </w:p>
    <w:p w14:paraId="3FD2476A"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Shachar E., Raz Y., Rotkop G., Levy B., Diner A., Laskov I., Michan N., Grisaru D., Wolf I., Safra T. Survivorship in advanced ovarian cancer: a prognostic model for overall survival and risk of recurrence // The Oncologist. – 2025</w:t>
      </w:r>
      <w:r w:rsidRPr="00B55B2F">
        <w:rPr>
          <w:sz w:val="28"/>
          <w:szCs w:val="28"/>
          <w:lang w:val="kk-KZ"/>
        </w:rPr>
        <w:t>.</w:t>
      </w:r>
      <w:r w:rsidRPr="00B55B2F">
        <w:rPr>
          <w:sz w:val="28"/>
          <w:szCs w:val="28"/>
          <w:lang w:val="en-US"/>
        </w:rPr>
        <w:t xml:space="preserve">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30,</w:t>
      </w:r>
      <w:r w:rsidRPr="00B55B2F">
        <w:rPr>
          <w:sz w:val="28"/>
          <w:szCs w:val="28"/>
          <w:lang w:val="en-US"/>
        </w:rPr>
        <w:t xml:space="preserve"> №9. – P. 1-12.  </w:t>
      </w:r>
    </w:p>
    <w:p w14:paraId="010A778B"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Kaidarova D., Bolatbekova R., Kukubassov Y., Aidarov A., Satanova A. Ovarian cancer statistics in Kazakhstan for 2004-2019 years // International Journal of Gynecological Cancer. –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30,</w:t>
      </w:r>
      <w:r w:rsidRPr="00B55B2F">
        <w:rPr>
          <w:sz w:val="28"/>
          <w:szCs w:val="28"/>
          <w:lang w:val="en-US"/>
        </w:rPr>
        <w:t xml:space="preserve"> №3. – P. 189–190. </w:t>
      </w:r>
    </w:p>
    <w:p w14:paraId="0998AE4C"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Hinchcliff E.M., Bednar E., Lu K.H., Rauh-Hain J.A. Disparities in gynecologic cancer genetics evaluation // Gynecol. Oncol.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153,</w:t>
      </w:r>
      <w:r w:rsidRPr="00B55B2F">
        <w:rPr>
          <w:sz w:val="28"/>
          <w:szCs w:val="28"/>
          <w:lang w:val="en-US"/>
        </w:rPr>
        <w:t xml:space="preserve"> </w:t>
      </w:r>
      <w:r w:rsidRPr="00B55B2F">
        <w:rPr>
          <w:sz w:val="28"/>
          <w:szCs w:val="28"/>
        </w:rPr>
        <w:t>№</w:t>
      </w:r>
      <w:r w:rsidRPr="00B55B2F">
        <w:rPr>
          <w:sz w:val="28"/>
          <w:szCs w:val="28"/>
          <w:lang w:val="en-US"/>
        </w:rPr>
        <w:t xml:space="preserve">1. – </w:t>
      </w:r>
      <w:proofErr w:type="gramStart"/>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184</w:t>
      </w:r>
      <w:proofErr w:type="gramEnd"/>
      <w:r w:rsidRPr="00B55B2F">
        <w:rPr>
          <w:sz w:val="28"/>
          <w:szCs w:val="28"/>
          <w:lang w:val="en-US"/>
        </w:rPr>
        <w:t>-191.</w:t>
      </w:r>
    </w:p>
    <w:p w14:paraId="41633FD3"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Kanchi K.L., Johnson K.J., Lu C., McLellan M.D., Leiserson M.D.M., Wendl M.C., Zhang Q., Koboldt D.C., Xie M., Kandoth C. </w:t>
      </w:r>
      <w:r w:rsidRPr="00B55B2F">
        <w:rPr>
          <w:sz w:val="28"/>
          <w:szCs w:val="28"/>
          <w:shd w:val="clear" w:color="auto" w:fill="FFFFFF"/>
          <w:lang w:val="en-US"/>
        </w:rPr>
        <w:t>McMichael J.F., Wyczalkowski M.A., Larson D.E., Schmidt H.K., Miller C.A., Fulton R.S., Spellman P.T., Mardis E.R., Druley T.E., Graubert T.A., Goodfellow P.J., Raphael B.J., Wilson R.K., Ding L. </w:t>
      </w:r>
      <w:r w:rsidRPr="00B55B2F">
        <w:rPr>
          <w:sz w:val="28"/>
          <w:szCs w:val="28"/>
          <w:lang w:val="en-US"/>
        </w:rPr>
        <w:t xml:space="preserve">Integrated analysis of germline and somatic variants in ovarian cancer // Nat. Commun. – 2014.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5.</w:t>
      </w:r>
      <w:r w:rsidRPr="00B55B2F">
        <w:rPr>
          <w:sz w:val="28"/>
          <w:szCs w:val="28"/>
          <w:lang w:val="en-US"/>
        </w:rPr>
        <w:t xml:space="preserve"> – </w:t>
      </w:r>
      <w:r w:rsidRPr="00B55B2F">
        <w:rPr>
          <w:sz w:val="28"/>
          <w:szCs w:val="28"/>
        </w:rPr>
        <w:t>Р</w:t>
      </w:r>
      <w:r w:rsidRPr="00B55B2F">
        <w:rPr>
          <w:sz w:val="28"/>
          <w:szCs w:val="28"/>
          <w:lang w:val="en-US"/>
        </w:rPr>
        <w:t xml:space="preserve">. 3156. </w:t>
      </w:r>
    </w:p>
    <w:p w14:paraId="1794590F" w14:textId="22F10DF8"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lastRenderedPageBreak/>
        <w:t xml:space="preserve">Chen J., Bae E., Zhang L., Hughes K., Parmigiani G., Braun D., Rebbeck T.R. Penetrance of Breast and Ovarian Cancer in Women Who Carry a </w:t>
      </w:r>
      <w:r w:rsidR="00D76027" w:rsidRPr="00B55B2F">
        <w:rPr>
          <w:sz w:val="28"/>
          <w:szCs w:val="28"/>
          <w:lang w:val="en-US"/>
        </w:rPr>
        <w:t>BRCA</w:t>
      </w:r>
      <w:r w:rsidRPr="00B55B2F">
        <w:rPr>
          <w:sz w:val="28"/>
          <w:szCs w:val="28"/>
          <w:lang w:val="en-US"/>
        </w:rPr>
        <w:t xml:space="preserve">1/2 Mutation and Do Not Use Risk-Reducing Salpingo-Oophorectomy: An Updated Meta-Analysis  // JNCI Cancer Spectr. –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4,</w:t>
      </w:r>
      <w:r w:rsidRPr="00B55B2F">
        <w:rPr>
          <w:sz w:val="28"/>
          <w:szCs w:val="28"/>
          <w:lang w:val="en-US"/>
        </w:rPr>
        <w:t xml:space="preserve"> №4. – </w:t>
      </w:r>
      <w:r w:rsidRPr="00B55B2F">
        <w:rPr>
          <w:sz w:val="28"/>
          <w:szCs w:val="28"/>
        </w:rPr>
        <w:t>Р</w:t>
      </w:r>
      <w:r w:rsidRPr="00B55B2F">
        <w:rPr>
          <w:sz w:val="28"/>
          <w:szCs w:val="28"/>
          <w:lang w:val="en-US"/>
        </w:rPr>
        <w:t xml:space="preserve">. 29. </w:t>
      </w:r>
    </w:p>
    <w:p w14:paraId="312956B0" w14:textId="7C0EED26"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LevyLahad E., Friedman E. Cancer risks among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 carriers // Br. J. Cancer. – 2007.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96,</w:t>
      </w:r>
      <w:r w:rsidRPr="00B55B2F">
        <w:rPr>
          <w:sz w:val="28"/>
          <w:szCs w:val="28"/>
          <w:lang w:val="en-US"/>
        </w:rPr>
        <w:t xml:space="preserve"> №1. – </w:t>
      </w:r>
      <w:r w:rsidRPr="00B55B2F">
        <w:rPr>
          <w:sz w:val="28"/>
          <w:szCs w:val="28"/>
        </w:rPr>
        <w:t>Р</w:t>
      </w:r>
      <w:r w:rsidRPr="00B55B2F">
        <w:rPr>
          <w:sz w:val="28"/>
          <w:szCs w:val="28"/>
          <w:lang w:val="en-US"/>
        </w:rPr>
        <w:t xml:space="preserve">.11-15. </w:t>
      </w:r>
    </w:p>
    <w:p w14:paraId="19EF674C" w14:textId="732BA460"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Rebbeck T.R., Mitra N., Wan F., Sinilnikova O.M., Healey S., McGuffog L., Mazoyer S., Chenevix-Trench G., Easton D.F., Antoniou A.C. Association of type and location of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mutations with risk of breast and ovarian cance // JAMA. – 2015.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313,</w:t>
      </w:r>
      <w:r w:rsidRPr="00B55B2F">
        <w:rPr>
          <w:sz w:val="28"/>
          <w:szCs w:val="28"/>
          <w:lang w:val="en-US"/>
        </w:rPr>
        <w:t xml:space="preserve"> №13. – </w:t>
      </w:r>
      <w:proofErr w:type="gramStart"/>
      <w:r w:rsidRPr="00B55B2F">
        <w:rPr>
          <w:sz w:val="28"/>
          <w:szCs w:val="28"/>
        </w:rPr>
        <w:t>Р</w:t>
      </w:r>
      <w:r w:rsidRPr="00B55B2F">
        <w:rPr>
          <w:sz w:val="28"/>
          <w:szCs w:val="28"/>
          <w:lang w:val="en-US"/>
        </w:rPr>
        <w:t>. 1347</w:t>
      </w:r>
      <w:proofErr w:type="gramEnd"/>
      <w:r w:rsidRPr="00B55B2F">
        <w:rPr>
          <w:sz w:val="28"/>
          <w:szCs w:val="28"/>
          <w:lang w:val="en-US"/>
        </w:rPr>
        <w:t xml:space="preserve">-1361. </w:t>
      </w:r>
    </w:p>
    <w:p w14:paraId="105A7B6B"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DeLeonardis K., Hogan L., Cannistra S.A., Rangachari D., Tung N. When Should Tumor Genomic Profiling Prompt Consideration of Germline Testing? // </w:t>
      </w:r>
      <w:r w:rsidRPr="00B55B2F">
        <w:rPr>
          <w:spacing w:val="5"/>
          <w:sz w:val="28"/>
          <w:szCs w:val="28"/>
          <w:lang w:val="en-US" w:eastAsia="ru-RU"/>
        </w:rPr>
        <w:t>Journal of Oncology Practice</w:t>
      </w:r>
      <w:r w:rsidRPr="00B55B2F">
        <w:rPr>
          <w:sz w:val="28"/>
          <w:szCs w:val="28"/>
          <w:lang w:val="en-US"/>
        </w:rPr>
        <w:t xml:space="preserve">.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15,</w:t>
      </w:r>
      <w:r w:rsidRPr="00B55B2F">
        <w:rPr>
          <w:sz w:val="28"/>
          <w:szCs w:val="28"/>
          <w:lang w:val="en-US"/>
        </w:rPr>
        <w:t xml:space="preserve"> №9. – </w:t>
      </w:r>
      <w:proofErr w:type="gramStart"/>
      <w:r w:rsidRPr="00B55B2F">
        <w:rPr>
          <w:sz w:val="28"/>
          <w:szCs w:val="28"/>
        </w:rPr>
        <w:t>Р</w:t>
      </w:r>
      <w:r w:rsidRPr="00B55B2F">
        <w:rPr>
          <w:sz w:val="28"/>
          <w:szCs w:val="28"/>
          <w:lang w:val="en-US"/>
        </w:rPr>
        <w:t>. 465</w:t>
      </w:r>
      <w:proofErr w:type="gramEnd"/>
      <w:r w:rsidRPr="00B55B2F">
        <w:rPr>
          <w:sz w:val="28"/>
          <w:szCs w:val="28"/>
          <w:lang w:val="en-US"/>
        </w:rPr>
        <w:t xml:space="preserve">–473. </w:t>
      </w:r>
    </w:p>
    <w:p w14:paraId="7A3D832C"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González-Santiago S., Cajal T.R.Y., Aguirre E., Alés-Martínez J.E., Andrés, R., Balmaña J., Graña B., Herrero A., Llort G., González</w:t>
      </w:r>
      <w:r w:rsidRPr="00B55B2F">
        <w:rPr>
          <w:sz w:val="28"/>
          <w:szCs w:val="28"/>
          <w:lang w:val="en-US"/>
        </w:rPr>
        <w:noBreakHyphen/>
        <w:t>del</w:t>
      </w:r>
      <w:r w:rsidRPr="00B55B2F">
        <w:rPr>
          <w:sz w:val="28"/>
          <w:szCs w:val="28"/>
          <w:lang w:val="en-US"/>
        </w:rPr>
        <w:noBreakHyphen/>
        <w:t>Alba A. On behalf of the SEOM Hereditary Cancer Working Group.</w:t>
      </w:r>
      <w:r w:rsidRPr="00B55B2F">
        <w:rPr>
          <w:sz w:val="28"/>
          <w:szCs w:val="28"/>
          <w:shd w:val="clear" w:color="auto" w:fill="FFFFFF"/>
          <w:lang w:val="en-US"/>
        </w:rPr>
        <w:t xml:space="preserve"> </w:t>
      </w:r>
      <w:r w:rsidRPr="00B55B2F">
        <w:rPr>
          <w:sz w:val="28"/>
          <w:szCs w:val="28"/>
          <w:lang w:val="en-US"/>
        </w:rPr>
        <w:t xml:space="preserve">SEOM clinical guidelines in hereditary breast and ovarian cancer (2019) // Clinical and Translational Oncology. –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22,</w:t>
      </w:r>
      <w:r w:rsidRPr="00B55B2F">
        <w:rPr>
          <w:sz w:val="28"/>
          <w:szCs w:val="28"/>
          <w:lang w:val="en-US"/>
        </w:rPr>
        <w:t xml:space="preserve"> №2. – </w:t>
      </w:r>
      <w:proofErr w:type="gramStart"/>
      <w:r w:rsidRPr="00B55B2F">
        <w:rPr>
          <w:sz w:val="28"/>
          <w:szCs w:val="28"/>
        </w:rPr>
        <w:t>Р</w:t>
      </w:r>
      <w:r w:rsidRPr="00B55B2F">
        <w:rPr>
          <w:sz w:val="28"/>
          <w:szCs w:val="28"/>
          <w:lang w:val="en-US"/>
        </w:rPr>
        <w:t>. 193</w:t>
      </w:r>
      <w:proofErr w:type="gramEnd"/>
      <w:r w:rsidRPr="00B55B2F">
        <w:rPr>
          <w:sz w:val="28"/>
          <w:szCs w:val="28"/>
          <w:lang w:val="en-US"/>
        </w:rPr>
        <w:t xml:space="preserve">-200.  </w:t>
      </w:r>
    </w:p>
    <w:p w14:paraId="24DE1DE1" w14:textId="36A2FE45"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Mavaddat N., Barrowdale D., Andrulis I.L., Domchek S.M., Eccles D., Nevanlinna H., Ramus S.J., Spurdle A., Robson M., Sherman M. Consortium of Investigators of Modifiers of </w:t>
      </w:r>
      <w:r w:rsidR="00D76027" w:rsidRPr="00B55B2F">
        <w:rPr>
          <w:sz w:val="28"/>
          <w:szCs w:val="28"/>
          <w:lang w:val="en-US"/>
        </w:rPr>
        <w:t>BRCA</w:t>
      </w:r>
      <w:r w:rsidRPr="00B55B2F">
        <w:rPr>
          <w:sz w:val="28"/>
          <w:szCs w:val="28"/>
          <w:lang w:val="en-US"/>
        </w:rPr>
        <w:t xml:space="preserve">1/2. Pathology of breast and ovarian cancers among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 carriers: Results from the Consortium of Investigators of Modifiers of </w:t>
      </w:r>
      <w:r w:rsidR="00D76027" w:rsidRPr="00B55B2F">
        <w:rPr>
          <w:sz w:val="28"/>
          <w:szCs w:val="28"/>
          <w:lang w:val="en-US"/>
        </w:rPr>
        <w:t>BRCA</w:t>
      </w:r>
      <w:r w:rsidRPr="00B55B2F">
        <w:rPr>
          <w:sz w:val="28"/>
          <w:szCs w:val="28"/>
          <w:lang w:val="en-US"/>
        </w:rPr>
        <w:t xml:space="preserve">1/2 (CIMBA) // Cancer Epidemiol. Prev. Biomark.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21</w:t>
      </w:r>
      <w:r w:rsidRPr="00B55B2F">
        <w:rPr>
          <w:sz w:val="28"/>
          <w:szCs w:val="28"/>
          <w:lang w:val="en-US"/>
        </w:rPr>
        <w:t xml:space="preserve">. – </w:t>
      </w:r>
      <w:proofErr w:type="gramStart"/>
      <w:r w:rsidRPr="00B55B2F">
        <w:rPr>
          <w:sz w:val="28"/>
          <w:szCs w:val="28"/>
        </w:rPr>
        <w:t>Р</w:t>
      </w:r>
      <w:r w:rsidRPr="00B55B2F">
        <w:rPr>
          <w:sz w:val="28"/>
          <w:szCs w:val="28"/>
          <w:lang w:val="en-US"/>
        </w:rPr>
        <w:t>. 134</w:t>
      </w:r>
      <w:proofErr w:type="gramEnd"/>
      <w:r w:rsidRPr="00B55B2F">
        <w:rPr>
          <w:sz w:val="28"/>
          <w:szCs w:val="28"/>
          <w:lang w:val="en-US"/>
        </w:rPr>
        <w:t xml:space="preserve">-147.  </w:t>
      </w:r>
      <w:r w:rsidRPr="00B55B2F">
        <w:rPr>
          <w:sz w:val="28"/>
          <w:szCs w:val="28"/>
          <w:shd w:val="clear" w:color="auto" w:fill="FFFFFF"/>
          <w:lang w:val="en-US"/>
        </w:rPr>
        <w:t xml:space="preserve"> </w:t>
      </w:r>
    </w:p>
    <w:p w14:paraId="782D13FB"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rPr>
      </w:pPr>
      <w:r w:rsidRPr="00B55B2F">
        <w:rPr>
          <w:sz w:val="28"/>
          <w:szCs w:val="28"/>
          <w:lang w:val="en-US"/>
        </w:rPr>
        <w:t xml:space="preserve">Shaw P.A., McLaughlin J.R., Zweemer R.P., Narod S.A., Risch H., Verheijen R.H., Ryan A., Menko F.H., Kenemans P., Jacobs I.J. Histopathologic features of genetically determined ovarian cancer // Int. J. Gynecol. Pathol. – 2002.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rStyle w:val="author"/>
          <w:sz w:val="28"/>
          <w:szCs w:val="28"/>
          <w:shd w:val="clear" w:color="auto" w:fill="FFFFFF"/>
        </w:rPr>
        <w:t>21</w:t>
      </w:r>
      <w:r w:rsidRPr="00B55B2F">
        <w:rPr>
          <w:rStyle w:val="author"/>
          <w:sz w:val="28"/>
          <w:szCs w:val="28"/>
          <w:shd w:val="clear" w:color="auto" w:fill="FFFFFF"/>
          <w:lang w:val="en-US"/>
        </w:rPr>
        <w:t>,</w:t>
      </w:r>
      <w:r w:rsidRPr="00B55B2F">
        <w:rPr>
          <w:sz w:val="28"/>
          <w:szCs w:val="28"/>
          <w:lang w:val="en-US"/>
        </w:rPr>
        <w:t xml:space="preserve"> </w:t>
      </w:r>
      <w:r w:rsidRPr="00B55B2F">
        <w:rPr>
          <w:sz w:val="28"/>
          <w:szCs w:val="28"/>
        </w:rPr>
        <w:t xml:space="preserve">№4. </w:t>
      </w:r>
      <w:r w:rsidRPr="00B55B2F">
        <w:rPr>
          <w:sz w:val="28"/>
          <w:szCs w:val="28"/>
          <w:lang w:val="en-US"/>
        </w:rPr>
        <w:t xml:space="preserve">– </w:t>
      </w:r>
      <w:proofErr w:type="gramStart"/>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407</w:t>
      </w:r>
      <w:proofErr w:type="gramEnd"/>
      <w:r w:rsidRPr="00B55B2F">
        <w:rPr>
          <w:sz w:val="28"/>
          <w:szCs w:val="28"/>
          <w:lang w:val="en-US"/>
        </w:rPr>
        <w:t xml:space="preserve">-411. </w:t>
      </w:r>
      <w:r w:rsidRPr="00B55B2F">
        <w:rPr>
          <w:sz w:val="28"/>
          <w:szCs w:val="28"/>
        </w:rPr>
        <w:t xml:space="preserve"> </w:t>
      </w:r>
      <w:r w:rsidRPr="00B55B2F">
        <w:rPr>
          <w:sz w:val="28"/>
          <w:szCs w:val="28"/>
          <w:shd w:val="clear" w:color="auto" w:fill="FFFFFF"/>
          <w:lang w:val="en-US"/>
        </w:rPr>
        <w:t xml:space="preserve"> </w:t>
      </w:r>
    </w:p>
    <w:p w14:paraId="74647CD1"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Giusti I., Bianchi S., Nottola S.A., Macchiarelli G., Dolo V. Clinical electron microscopy in the study of human ovarian tissues // </w:t>
      </w:r>
      <w:r w:rsidRPr="00B55B2F">
        <w:rPr>
          <w:rStyle w:val="a8"/>
          <w:rFonts w:eastAsiaTheme="majorEastAsia"/>
          <w:i w:val="0"/>
          <w:iCs w:val="0"/>
          <w:sz w:val="28"/>
          <w:szCs w:val="28"/>
          <w:lang w:val="en-US"/>
        </w:rPr>
        <w:t>Euromediterranean Biomedical Journal</w:t>
      </w:r>
      <w:r w:rsidRPr="00B55B2F">
        <w:rPr>
          <w:sz w:val="28"/>
          <w:szCs w:val="28"/>
          <w:lang w:val="en-US"/>
        </w:rPr>
        <w:t xml:space="preserve">.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14</w:t>
      </w:r>
      <w:r w:rsidRPr="00B55B2F">
        <w:rPr>
          <w:sz w:val="28"/>
          <w:szCs w:val="28"/>
          <w:lang w:val="en-US"/>
        </w:rPr>
        <w:t xml:space="preserve">. – </w:t>
      </w:r>
      <w:proofErr w:type="gramStart"/>
      <w:r w:rsidRPr="00B55B2F">
        <w:rPr>
          <w:sz w:val="28"/>
          <w:szCs w:val="28"/>
        </w:rPr>
        <w:t>Р</w:t>
      </w:r>
      <w:r w:rsidRPr="00B55B2F">
        <w:rPr>
          <w:sz w:val="28"/>
          <w:szCs w:val="28"/>
          <w:lang w:val="en-US"/>
        </w:rPr>
        <w:t>. 145</w:t>
      </w:r>
      <w:proofErr w:type="gramEnd"/>
      <w:r w:rsidRPr="00B55B2F">
        <w:rPr>
          <w:sz w:val="28"/>
          <w:szCs w:val="28"/>
          <w:lang w:val="en-US"/>
        </w:rPr>
        <w:t xml:space="preserve">-151.   </w:t>
      </w:r>
    </w:p>
    <w:p w14:paraId="4E1548D9" w14:textId="2D7B7771"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Schrader K., Hurlburt J., Kalloger S.E., Hansford S., Young S., Huntsman D.G., Gilks C.B., McAlpine J.N. Germline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Mutations in Ovarian Cancer // Obstet. Gynecol.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rStyle w:val="author"/>
          <w:sz w:val="28"/>
          <w:szCs w:val="28"/>
          <w:shd w:val="clear" w:color="auto" w:fill="FFFFFF"/>
        </w:rPr>
        <w:t>120</w:t>
      </w:r>
      <w:r w:rsidRPr="00B55B2F">
        <w:rPr>
          <w:sz w:val="28"/>
          <w:szCs w:val="28"/>
          <w:lang w:val="en-US"/>
        </w:rPr>
        <w:t xml:space="preserve">. – </w:t>
      </w:r>
      <w:proofErr w:type="gramStart"/>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235</w:t>
      </w:r>
      <w:proofErr w:type="gramEnd"/>
      <w:r w:rsidRPr="00B55B2F">
        <w:rPr>
          <w:sz w:val="28"/>
          <w:szCs w:val="28"/>
          <w:lang w:val="en-US"/>
        </w:rPr>
        <w:t xml:space="preserve">-240. </w:t>
      </w:r>
    </w:p>
    <w:p w14:paraId="21988E77" w14:textId="5ABE1BD8"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King M.C., Marks J.H., Mandell J.B., </w:t>
      </w:r>
      <w:r w:rsidRPr="00B55B2F">
        <w:rPr>
          <w:sz w:val="28"/>
          <w:szCs w:val="28"/>
          <w:shd w:val="clear" w:color="auto" w:fill="FFFFFF"/>
          <w:lang w:val="en-US"/>
        </w:rPr>
        <w:t>New York Breast Cancer Study Group.</w:t>
      </w:r>
      <w:r w:rsidRPr="00B55B2F">
        <w:rPr>
          <w:sz w:val="28"/>
          <w:szCs w:val="28"/>
          <w:lang w:val="en-US"/>
        </w:rPr>
        <w:t xml:space="preserve"> Breast and Ovarian Cancer Risks Due to Inherited Mutations in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 Science. – 2003.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302</w:t>
      </w:r>
      <w:r w:rsidRPr="00B55B2F">
        <w:rPr>
          <w:sz w:val="28"/>
          <w:szCs w:val="28"/>
          <w:lang w:val="en-US"/>
        </w:rPr>
        <w:t xml:space="preserve">. – </w:t>
      </w:r>
      <w:proofErr w:type="gramStart"/>
      <w:r w:rsidRPr="00B55B2F">
        <w:rPr>
          <w:sz w:val="28"/>
          <w:szCs w:val="28"/>
        </w:rPr>
        <w:t>Р</w:t>
      </w:r>
      <w:r w:rsidRPr="00B55B2F">
        <w:rPr>
          <w:sz w:val="28"/>
          <w:szCs w:val="28"/>
          <w:lang w:val="en-US"/>
        </w:rPr>
        <w:t>. 643</w:t>
      </w:r>
      <w:proofErr w:type="gramEnd"/>
      <w:r w:rsidRPr="00B55B2F">
        <w:rPr>
          <w:sz w:val="28"/>
          <w:szCs w:val="28"/>
          <w:lang w:val="en-US"/>
        </w:rPr>
        <w:t xml:space="preserve">-646.  </w:t>
      </w:r>
    </w:p>
    <w:p w14:paraId="749E38B4" w14:textId="6F3C4264"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b/>
          <w:sz w:val="28"/>
          <w:szCs w:val="28"/>
          <w:shd w:val="clear" w:color="auto" w:fill="FFFFFF"/>
          <w:lang w:val="en-US"/>
        </w:rPr>
      </w:pPr>
      <w:r w:rsidRPr="00B55B2F">
        <w:rPr>
          <w:sz w:val="28"/>
          <w:szCs w:val="28"/>
          <w:lang w:val="en-US"/>
        </w:rPr>
        <w:t xml:space="preserve">Finch A.P., Lubinski J., Møller P., Singer C.F., Karlan B., Senter L., Rosen B., Maehle L., Ghadirian P., Cybulski C., </w:t>
      </w:r>
      <w:r w:rsidRPr="00B55B2F">
        <w:rPr>
          <w:sz w:val="28"/>
          <w:szCs w:val="28"/>
          <w:shd w:val="clear" w:color="auto" w:fill="FFFFFF"/>
          <w:lang w:val="en-US"/>
        </w:rPr>
        <w:t>Huzarski T., Eisen A., Foulkes W.D., Kim-Sing C., Ainsworth P., Tung N., Lynch H.T., Neuhausen S., Metcalfe K.A., Thompson I., Murphy J., Sun P., Narod S.A.</w:t>
      </w:r>
      <w:r w:rsidRPr="00B55B2F">
        <w:rPr>
          <w:sz w:val="28"/>
          <w:szCs w:val="28"/>
          <w:lang w:val="en-US"/>
        </w:rPr>
        <w:t xml:space="preserve"> Impact of Oophorectomy on Cancer Incidence and Mortality in Women With a </w:t>
      </w:r>
      <w:r w:rsidR="00D76027" w:rsidRPr="00B55B2F">
        <w:rPr>
          <w:sz w:val="28"/>
          <w:szCs w:val="28"/>
          <w:lang w:val="en-US"/>
        </w:rPr>
        <w:t>BRCA</w:t>
      </w:r>
      <w:r w:rsidRPr="00B55B2F">
        <w:rPr>
          <w:sz w:val="28"/>
          <w:szCs w:val="28"/>
          <w:lang w:val="en-US"/>
        </w:rPr>
        <w:t xml:space="preserve">1 or </w:t>
      </w:r>
      <w:r w:rsidR="00D76027" w:rsidRPr="00B55B2F">
        <w:rPr>
          <w:sz w:val="28"/>
          <w:szCs w:val="28"/>
          <w:lang w:val="en-US"/>
        </w:rPr>
        <w:t>BRCA</w:t>
      </w:r>
      <w:r w:rsidRPr="00B55B2F">
        <w:rPr>
          <w:sz w:val="28"/>
          <w:szCs w:val="28"/>
          <w:lang w:val="en-US"/>
        </w:rPr>
        <w:t xml:space="preserve">2 Mutation // J. Clin. Oncol. – 2014.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32</w:t>
      </w:r>
      <w:r w:rsidRPr="00B55B2F">
        <w:rPr>
          <w:sz w:val="28"/>
          <w:szCs w:val="28"/>
          <w:lang w:val="en-US"/>
        </w:rPr>
        <w:t xml:space="preserve">. – </w:t>
      </w:r>
      <w:proofErr w:type="gramStart"/>
      <w:r w:rsidRPr="00B55B2F">
        <w:rPr>
          <w:sz w:val="28"/>
          <w:szCs w:val="28"/>
        </w:rPr>
        <w:t>Р</w:t>
      </w:r>
      <w:r w:rsidRPr="00B55B2F">
        <w:rPr>
          <w:sz w:val="28"/>
          <w:szCs w:val="28"/>
          <w:lang w:val="en-US"/>
        </w:rPr>
        <w:t>. 1547</w:t>
      </w:r>
      <w:proofErr w:type="gramEnd"/>
      <w:r w:rsidRPr="00B55B2F">
        <w:rPr>
          <w:sz w:val="28"/>
          <w:szCs w:val="28"/>
          <w:lang w:val="en-US"/>
        </w:rPr>
        <w:t xml:space="preserve">-1553.  </w:t>
      </w:r>
      <w:r w:rsidRPr="00B55B2F">
        <w:rPr>
          <w:sz w:val="28"/>
          <w:szCs w:val="28"/>
          <w:shd w:val="clear" w:color="auto" w:fill="FFFFFF"/>
          <w:lang w:val="en-US"/>
        </w:rPr>
        <w:t xml:space="preserve"> </w:t>
      </w:r>
    </w:p>
    <w:p w14:paraId="74F24A8C"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lastRenderedPageBreak/>
        <w:t xml:space="preserve">Xiao Y., Wang K., Liu Q., Li J., Zhang X., Li H. Risk Reduction and Survival Benefit of Risk-Reducing Salpingooophorectomy in Hereditary Breast Cancer: Meta-analysis and Systematic Review // Clin. Breast Cancer.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19</w:t>
      </w:r>
      <w:r w:rsidRPr="00B55B2F">
        <w:rPr>
          <w:sz w:val="28"/>
          <w:szCs w:val="28"/>
          <w:lang w:val="en-US"/>
        </w:rPr>
        <w:t xml:space="preserve">. – </w:t>
      </w:r>
      <w:proofErr w:type="gramStart"/>
      <w:r w:rsidRPr="00B55B2F">
        <w:rPr>
          <w:sz w:val="28"/>
          <w:szCs w:val="28"/>
        </w:rPr>
        <w:t>Р</w:t>
      </w:r>
      <w:r w:rsidRPr="00B55B2F">
        <w:rPr>
          <w:sz w:val="28"/>
          <w:szCs w:val="28"/>
          <w:lang w:val="en-US"/>
        </w:rPr>
        <w:t>. 48</w:t>
      </w:r>
      <w:proofErr w:type="gramEnd"/>
      <w:r w:rsidRPr="00B55B2F">
        <w:rPr>
          <w:sz w:val="28"/>
          <w:szCs w:val="28"/>
          <w:lang w:val="en-US"/>
        </w:rPr>
        <w:t xml:space="preserve">–65. </w:t>
      </w:r>
    </w:p>
    <w:p w14:paraId="0E22D220" w14:textId="363D5F22"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Eleje G.U., Eke A.C., Ezebialu I.U., Ikechebelu J.I., Ugwu E.O., Okonkwo O.O. Risk-reducing bilateral salpingo-oophorectomy in women with </w:t>
      </w:r>
      <w:r w:rsidR="00D76027" w:rsidRPr="00B55B2F">
        <w:rPr>
          <w:sz w:val="28"/>
          <w:szCs w:val="28"/>
          <w:lang w:val="en-US"/>
        </w:rPr>
        <w:t>BRCA</w:t>
      </w:r>
      <w:r w:rsidRPr="00B55B2F">
        <w:rPr>
          <w:sz w:val="28"/>
          <w:szCs w:val="28"/>
          <w:lang w:val="en-US"/>
        </w:rPr>
        <w:t xml:space="preserve">1 or </w:t>
      </w:r>
      <w:r w:rsidR="00D76027" w:rsidRPr="00B55B2F">
        <w:rPr>
          <w:sz w:val="28"/>
          <w:szCs w:val="28"/>
          <w:lang w:val="en-US"/>
        </w:rPr>
        <w:t>BRCA</w:t>
      </w:r>
      <w:r w:rsidRPr="00B55B2F">
        <w:rPr>
          <w:sz w:val="28"/>
          <w:szCs w:val="28"/>
          <w:lang w:val="en-US"/>
        </w:rPr>
        <w:t xml:space="preserve">2 mutations // Cochrane Database Syst. Rev. – 2018.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rStyle w:val="author"/>
          <w:sz w:val="28"/>
          <w:szCs w:val="28"/>
          <w:shd w:val="clear" w:color="auto" w:fill="FFFFFF"/>
        </w:rPr>
        <w:t>8</w:t>
      </w:r>
      <w:r w:rsidRPr="00B55B2F">
        <w:rPr>
          <w:sz w:val="28"/>
          <w:szCs w:val="28"/>
          <w:lang w:val="en-US"/>
        </w:rPr>
        <w:t xml:space="preserve">. – </w:t>
      </w:r>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12464.</w:t>
      </w:r>
    </w:p>
    <w:p w14:paraId="68E3D370" w14:textId="77777777" w:rsidR="00B74731" w:rsidRPr="00B55B2F" w:rsidRDefault="00B74731" w:rsidP="00B74731">
      <w:pPr>
        <w:pStyle w:val="a3"/>
        <w:numPr>
          <w:ilvl w:val="0"/>
          <w:numId w:val="1"/>
        </w:numPr>
        <w:tabs>
          <w:tab w:val="left" w:pos="993"/>
          <w:tab w:val="left" w:pos="9781"/>
        </w:tabs>
        <w:ind w:left="0" w:firstLine="567"/>
        <w:rPr>
          <w:lang w:val="en-US"/>
        </w:rPr>
      </w:pPr>
      <w:r w:rsidRPr="00B55B2F">
        <w:rPr>
          <w:lang w:val="en-US"/>
        </w:rPr>
        <w:t xml:space="preserve"> Mor-Hadar D., Wilailak S., Berek J., McNally O.M. </w:t>
      </w:r>
      <w:r w:rsidRPr="00B55B2F">
        <w:rPr>
          <w:rStyle w:val="ae"/>
          <w:rFonts w:eastAsiaTheme="majorEastAsia"/>
          <w:b w:val="0"/>
          <w:lang w:val="en-US"/>
        </w:rPr>
        <w:t xml:space="preserve">FIGO position statement on opportunistic salpingectomy as an ovarian cancer prevention strategy // </w:t>
      </w:r>
      <w:r w:rsidRPr="00B55B2F">
        <w:rPr>
          <w:rStyle w:val="a8"/>
          <w:rFonts w:eastAsiaTheme="majorEastAsia"/>
          <w:i w:val="0"/>
          <w:iCs w:val="0"/>
          <w:lang w:val="en-US"/>
        </w:rPr>
        <w:t>International Journal of Gynecology &amp; Obstetrics.</w:t>
      </w:r>
      <w:r w:rsidRPr="00B55B2F">
        <w:rPr>
          <w:lang w:val="en-US"/>
        </w:rPr>
        <w:t xml:space="preserve"> – 2024. – Vol. 167. – P. 976–980.</w:t>
      </w:r>
    </w:p>
    <w:p w14:paraId="07336A46"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shd w:val="clear" w:color="auto" w:fill="FFFFFF"/>
          <w:lang w:val="en-US"/>
        </w:rPr>
        <w:t xml:space="preserve">ACOG Committee on Practice Bulletins. Hereditary breast and ovarian cancer syndrome // Gynecol Oncol. </w:t>
      </w:r>
      <w:r w:rsidRPr="00B55B2F">
        <w:rPr>
          <w:sz w:val="28"/>
          <w:szCs w:val="28"/>
          <w:lang w:val="en-US"/>
        </w:rPr>
        <w:t xml:space="preserve">– </w:t>
      </w:r>
      <w:r w:rsidRPr="00B55B2F">
        <w:rPr>
          <w:sz w:val="28"/>
          <w:szCs w:val="28"/>
          <w:shd w:val="clear" w:color="auto" w:fill="FFFFFF"/>
          <w:lang w:val="en-US"/>
        </w:rPr>
        <w:t xml:space="preserve">2009.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113,</w:t>
      </w:r>
      <w:r w:rsidRPr="00B55B2F">
        <w:rPr>
          <w:sz w:val="28"/>
          <w:szCs w:val="28"/>
          <w:lang w:val="en-US"/>
        </w:rPr>
        <w:t xml:space="preserve"> №1.</w:t>
      </w:r>
      <w:r w:rsidRPr="00B55B2F">
        <w:rPr>
          <w:sz w:val="28"/>
          <w:szCs w:val="28"/>
          <w:shd w:val="clear" w:color="auto" w:fill="FFFFFF"/>
          <w:lang w:val="en-US"/>
        </w:rPr>
        <w:t xml:space="preserve"> </w:t>
      </w:r>
      <w:r w:rsidRPr="00B55B2F">
        <w:rPr>
          <w:sz w:val="28"/>
          <w:szCs w:val="28"/>
          <w:lang w:val="en-US"/>
        </w:rPr>
        <w:t xml:space="preserve">– </w:t>
      </w:r>
      <w:proofErr w:type="gramStart"/>
      <w:r w:rsidRPr="00B55B2F">
        <w:rPr>
          <w:sz w:val="28"/>
          <w:szCs w:val="28"/>
        </w:rPr>
        <w:t>Р</w:t>
      </w:r>
      <w:r w:rsidRPr="00B55B2F">
        <w:rPr>
          <w:sz w:val="28"/>
          <w:szCs w:val="28"/>
          <w:lang w:val="en-US"/>
        </w:rPr>
        <w:t xml:space="preserve">. </w:t>
      </w:r>
      <w:r w:rsidRPr="00B55B2F">
        <w:rPr>
          <w:sz w:val="28"/>
          <w:szCs w:val="28"/>
          <w:shd w:val="clear" w:color="auto" w:fill="FFFFFF"/>
          <w:lang w:val="en-US"/>
        </w:rPr>
        <w:t>6</w:t>
      </w:r>
      <w:proofErr w:type="gramEnd"/>
      <w:r w:rsidRPr="00B55B2F">
        <w:rPr>
          <w:sz w:val="28"/>
          <w:szCs w:val="28"/>
          <w:shd w:val="clear" w:color="auto" w:fill="FFFFFF"/>
          <w:lang w:val="en-US"/>
        </w:rPr>
        <w:t xml:space="preserve">-11. </w:t>
      </w:r>
    </w:p>
    <w:p w14:paraId="5A80B933" w14:textId="77777777"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Colombo N., Sessa C., Du Bois A., Ledermann J., McCluggage W.G., McNeish I., Morice P., Pignata S., Ray-Coquard I., Vergote I., </w:t>
      </w:r>
      <w:r w:rsidRPr="00B55B2F">
        <w:rPr>
          <w:sz w:val="28"/>
          <w:szCs w:val="28"/>
          <w:shd w:val="clear" w:color="auto" w:fill="FFFFFF"/>
          <w:lang w:val="en-US"/>
        </w:rPr>
        <w:t>Baert T., Belaroussi I., Dashora A., Olbrecht S., Planchamp F., Querleu D</w:t>
      </w:r>
      <w:r w:rsidRPr="00B55B2F">
        <w:rPr>
          <w:sz w:val="28"/>
          <w:szCs w:val="28"/>
          <w:lang w:val="en-US"/>
        </w:rPr>
        <w:t xml:space="preserve">. ESMO–ESGO consensus conference recommendations on ovarian cancer: Pathology and molecular biology, early and advanced stages, borderline tumours and recurrent disease // Int. J. Gynecol. Cancer.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29,</w:t>
      </w:r>
      <w:r w:rsidRPr="00B55B2F">
        <w:rPr>
          <w:sz w:val="28"/>
          <w:szCs w:val="28"/>
          <w:lang w:val="en-US"/>
        </w:rPr>
        <w:t xml:space="preserve"> №4. – </w:t>
      </w:r>
      <w:proofErr w:type="gramStart"/>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728</w:t>
      </w:r>
      <w:proofErr w:type="gramEnd"/>
      <w:r w:rsidRPr="00B55B2F">
        <w:rPr>
          <w:sz w:val="28"/>
          <w:szCs w:val="28"/>
          <w:lang w:val="en-US"/>
        </w:rPr>
        <w:t xml:space="preserve">-760.  </w:t>
      </w:r>
      <w:r w:rsidRPr="00B55B2F">
        <w:rPr>
          <w:sz w:val="28"/>
          <w:szCs w:val="28"/>
          <w:shd w:val="clear" w:color="auto" w:fill="FFFFFF"/>
          <w:lang w:val="en-US"/>
        </w:rPr>
        <w:t xml:space="preserve"> </w:t>
      </w:r>
    </w:p>
    <w:p w14:paraId="174DB518" w14:textId="5ED8017E"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 xml:space="preserve">Paluch-Shimon S., Cardoso F., Sessa C., Balmaña J., Cardoso M.J., Gilbert F., Senkus E. </w:t>
      </w:r>
      <w:r w:rsidRPr="00B55B2F">
        <w:rPr>
          <w:sz w:val="28"/>
          <w:szCs w:val="28"/>
          <w:shd w:val="clear" w:color="auto" w:fill="FFFFFF"/>
          <w:lang w:val="en-US"/>
        </w:rPr>
        <w:t>ESMO Guidelines Committee. </w:t>
      </w:r>
      <w:r w:rsidRPr="00B55B2F">
        <w:rPr>
          <w:sz w:val="28"/>
          <w:szCs w:val="28"/>
          <w:lang w:val="en-US"/>
        </w:rPr>
        <w:t xml:space="preserve">Prevention and screening in </w:t>
      </w:r>
      <w:r w:rsidR="00D76027" w:rsidRPr="00B55B2F">
        <w:rPr>
          <w:sz w:val="28"/>
          <w:szCs w:val="28"/>
          <w:lang w:val="en-US"/>
        </w:rPr>
        <w:t>BRCA</w:t>
      </w:r>
      <w:r w:rsidRPr="00B55B2F">
        <w:rPr>
          <w:sz w:val="28"/>
          <w:szCs w:val="28"/>
          <w:lang w:val="en-US"/>
        </w:rPr>
        <w:t xml:space="preserve"> mutation carriers and other breast/ovarian hereditary cancer syndromes: ESMO Clinical Practice Guidelines for cancer prevention and screening // Ann. Oncol. – 2017.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rStyle w:val="author"/>
          <w:sz w:val="28"/>
          <w:szCs w:val="28"/>
          <w:shd w:val="clear" w:color="auto" w:fill="FFFFFF"/>
        </w:rPr>
        <w:t>27</w:t>
      </w:r>
      <w:r w:rsidRPr="00B55B2F">
        <w:rPr>
          <w:sz w:val="28"/>
          <w:szCs w:val="28"/>
          <w:lang w:val="en-US"/>
        </w:rPr>
        <w:t xml:space="preserve">. – </w:t>
      </w:r>
      <w:proofErr w:type="gramStart"/>
      <w:r w:rsidRPr="00B55B2F">
        <w:rPr>
          <w:sz w:val="28"/>
          <w:szCs w:val="28"/>
        </w:rPr>
        <w:t>Р</w:t>
      </w:r>
      <w:r w:rsidRPr="00B55B2F">
        <w:rPr>
          <w:sz w:val="28"/>
          <w:szCs w:val="28"/>
          <w:lang w:val="en-US"/>
        </w:rPr>
        <w:t>.</w:t>
      </w:r>
      <w:r w:rsidRPr="00B55B2F">
        <w:rPr>
          <w:sz w:val="28"/>
          <w:szCs w:val="28"/>
        </w:rPr>
        <w:t xml:space="preserve"> </w:t>
      </w:r>
      <w:r w:rsidRPr="00B55B2F">
        <w:rPr>
          <w:sz w:val="28"/>
          <w:szCs w:val="28"/>
          <w:lang w:val="en-US"/>
        </w:rPr>
        <w:t>103</w:t>
      </w:r>
      <w:proofErr w:type="gramEnd"/>
      <w:r w:rsidRPr="00B55B2F">
        <w:rPr>
          <w:sz w:val="28"/>
          <w:szCs w:val="28"/>
          <w:lang w:val="en-US"/>
        </w:rPr>
        <w:t xml:space="preserve">-110. </w:t>
      </w:r>
      <w:r w:rsidRPr="00B55B2F">
        <w:rPr>
          <w:sz w:val="28"/>
          <w:szCs w:val="28"/>
        </w:rPr>
        <w:t xml:space="preserve"> </w:t>
      </w:r>
    </w:p>
    <w:p w14:paraId="1B290BD9" w14:textId="4880AD1D" w:rsidR="00B74731" w:rsidRPr="00B55B2F" w:rsidRDefault="00B74731" w:rsidP="00B74731">
      <w:pPr>
        <w:pStyle w:val="a5"/>
        <w:numPr>
          <w:ilvl w:val="0"/>
          <w:numId w:val="1"/>
        </w:numPr>
        <w:shd w:val="clear" w:color="auto" w:fill="FFFFFF"/>
        <w:tabs>
          <w:tab w:val="left" w:pos="567"/>
          <w:tab w:val="left" w:pos="993"/>
          <w:tab w:val="left" w:pos="9781"/>
        </w:tabs>
        <w:ind w:left="0" w:right="0" w:firstLine="567"/>
        <w:rPr>
          <w:sz w:val="28"/>
          <w:szCs w:val="28"/>
          <w:shd w:val="clear" w:color="auto" w:fill="FFFFFF"/>
          <w:lang w:val="en-US"/>
        </w:rPr>
      </w:pPr>
      <w:r w:rsidRPr="00B55B2F">
        <w:rPr>
          <w:sz w:val="28"/>
          <w:szCs w:val="28"/>
          <w:lang w:val="en-US"/>
        </w:rPr>
        <w:t>Tan D.S., Rothermundt C., Thomas K., Bancroft E., Eeles R., Shanley S., Ardern-Jones A., Norman A., Kaye S.B., Gore M.E. “</w:t>
      </w:r>
      <w:r w:rsidR="00D76027" w:rsidRPr="00B55B2F">
        <w:rPr>
          <w:sz w:val="28"/>
          <w:szCs w:val="28"/>
          <w:lang w:val="en-US"/>
        </w:rPr>
        <w:t>BRCA</w:t>
      </w:r>
      <w:r w:rsidRPr="00B55B2F">
        <w:rPr>
          <w:sz w:val="28"/>
          <w:szCs w:val="28"/>
          <w:lang w:val="en-US"/>
        </w:rPr>
        <w:t xml:space="preserve">ness” Syndrome in Ovarian Cancer: A Case-Control Study Describing the Clinical Features and  Outcome of Patients with Epithelial Ovarian Cancer Associat-ed With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Mutations // J. Clin. Oncol. – 2008.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26</w:t>
      </w:r>
      <w:r w:rsidRPr="00B55B2F">
        <w:rPr>
          <w:sz w:val="28"/>
          <w:szCs w:val="28"/>
          <w:lang w:val="en-US"/>
        </w:rPr>
        <w:t xml:space="preserve">. – </w:t>
      </w:r>
      <w:r w:rsidRPr="00B55B2F">
        <w:rPr>
          <w:sz w:val="28"/>
          <w:szCs w:val="28"/>
        </w:rPr>
        <w:t>Р</w:t>
      </w:r>
      <w:r w:rsidRPr="00B55B2F">
        <w:rPr>
          <w:sz w:val="28"/>
          <w:szCs w:val="28"/>
          <w:lang w:val="en-US"/>
        </w:rPr>
        <w:t xml:space="preserve">. 5530-5536. </w:t>
      </w:r>
    </w:p>
    <w:p w14:paraId="10B84B2B" w14:textId="5E214C08"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71 Alsop K., Fereday S., Meldrum C., DeFazio A., Emmanuel C., George J., Dobrovic A., Birrer M.J., Webb P.M., Stewart C., </w:t>
      </w:r>
      <w:r w:rsidRPr="00B55B2F">
        <w:rPr>
          <w:sz w:val="28"/>
          <w:szCs w:val="28"/>
          <w:shd w:val="clear" w:color="auto" w:fill="FFFFFF"/>
          <w:lang w:val="en-US"/>
        </w:rPr>
        <w:t xml:space="preserve">Friedlander M., Fox S., Bowtell D., Mitchell G. </w:t>
      </w:r>
      <w:r w:rsidR="00D76027" w:rsidRPr="00B55B2F">
        <w:rPr>
          <w:sz w:val="28"/>
          <w:szCs w:val="28"/>
          <w:lang w:val="en-US"/>
        </w:rPr>
        <w:t>BRCA</w:t>
      </w:r>
      <w:r w:rsidRPr="00B55B2F">
        <w:rPr>
          <w:sz w:val="28"/>
          <w:szCs w:val="28"/>
          <w:lang w:val="en-US"/>
        </w:rPr>
        <w:t xml:space="preserve"> Mutation Frequency and Patterns of Treatment Response in </w:t>
      </w:r>
      <w:r w:rsidR="00D76027" w:rsidRPr="00B55B2F">
        <w:rPr>
          <w:sz w:val="28"/>
          <w:szCs w:val="28"/>
          <w:lang w:val="en-US"/>
        </w:rPr>
        <w:t>BRCA</w:t>
      </w:r>
      <w:r w:rsidRPr="00B55B2F">
        <w:rPr>
          <w:sz w:val="28"/>
          <w:szCs w:val="28"/>
          <w:lang w:val="en-US"/>
        </w:rPr>
        <w:t xml:space="preserve"> Mutation–Positive Women With Ovarian Cancer: A Report From the Australian Ovarian Cancer Study Group // J. Clin. Oncol.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30</w:t>
      </w:r>
      <w:r w:rsidRPr="00B55B2F">
        <w:rPr>
          <w:sz w:val="28"/>
          <w:szCs w:val="28"/>
          <w:lang w:val="en-US"/>
        </w:rPr>
        <w:t xml:space="preserve">. – </w:t>
      </w:r>
      <w:r w:rsidRPr="00B55B2F">
        <w:rPr>
          <w:sz w:val="28"/>
          <w:szCs w:val="28"/>
        </w:rPr>
        <w:t>Р</w:t>
      </w:r>
      <w:r w:rsidRPr="00B55B2F">
        <w:rPr>
          <w:sz w:val="28"/>
          <w:szCs w:val="28"/>
          <w:lang w:val="en-US"/>
        </w:rPr>
        <w:t>. 2654-2663.</w:t>
      </w:r>
    </w:p>
    <w:p w14:paraId="0928611A"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72 </w:t>
      </w:r>
      <w:r w:rsidRPr="00B55B2F">
        <w:rPr>
          <w:sz w:val="28"/>
          <w:szCs w:val="28"/>
          <w:shd w:val="clear" w:color="auto" w:fill="FFFFFF"/>
          <w:lang w:val="en-US"/>
        </w:rPr>
        <w:t xml:space="preserve">Ledermann J.A., Gabra H., Jayson G.C., Spanswick V.J., Rustin G.J., Jitlal M., James L.E., Hartley J.A. Inhibition of carboplatin-induced DNA interstrand cross-link repair by gemcitabine in patients receiving these drugs for platinum-resistant ovarian cancer </w:t>
      </w:r>
      <w:r w:rsidRPr="00B55B2F">
        <w:rPr>
          <w:sz w:val="28"/>
          <w:szCs w:val="28"/>
          <w:lang w:val="en-US"/>
        </w:rPr>
        <w:t xml:space="preserve">// </w:t>
      </w:r>
      <w:r w:rsidRPr="00B55B2F">
        <w:rPr>
          <w:sz w:val="28"/>
          <w:szCs w:val="28"/>
          <w:shd w:val="clear" w:color="auto" w:fill="FFFFFF"/>
          <w:lang w:val="en-US"/>
        </w:rPr>
        <w:t xml:space="preserve">Clin Cancer Res. </w:t>
      </w:r>
      <w:r w:rsidRPr="00B55B2F">
        <w:rPr>
          <w:sz w:val="28"/>
          <w:szCs w:val="28"/>
          <w:lang w:val="en-US"/>
        </w:rPr>
        <w:t xml:space="preserve">– 2010.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16</w:t>
      </w:r>
      <w:r w:rsidRPr="00B55B2F">
        <w:rPr>
          <w:sz w:val="28"/>
          <w:szCs w:val="28"/>
          <w:lang w:val="en-US"/>
        </w:rPr>
        <w:t xml:space="preserve">. – </w:t>
      </w:r>
      <w:r w:rsidRPr="00B55B2F">
        <w:rPr>
          <w:sz w:val="28"/>
          <w:szCs w:val="28"/>
        </w:rPr>
        <w:t>Р</w:t>
      </w:r>
      <w:r w:rsidRPr="00B55B2F">
        <w:rPr>
          <w:sz w:val="28"/>
          <w:szCs w:val="28"/>
          <w:lang w:val="en-US"/>
        </w:rPr>
        <w:t xml:space="preserve">. 4899-4905. </w:t>
      </w:r>
    </w:p>
    <w:p w14:paraId="6D21E9ED" w14:textId="3A266CB3" w:rsidR="00B74731" w:rsidRPr="00B55B2F" w:rsidRDefault="00B74731" w:rsidP="00B74731">
      <w:pPr>
        <w:tabs>
          <w:tab w:val="left" w:pos="993"/>
          <w:tab w:val="left" w:pos="9781"/>
        </w:tabs>
        <w:ind w:firstLine="567"/>
        <w:jc w:val="both"/>
        <w:rPr>
          <w:sz w:val="28"/>
          <w:szCs w:val="28"/>
          <w:shd w:val="clear" w:color="auto" w:fill="FFFFFF"/>
          <w:lang w:val="en-US"/>
        </w:rPr>
      </w:pPr>
      <w:r w:rsidRPr="00B55B2F">
        <w:rPr>
          <w:sz w:val="28"/>
          <w:szCs w:val="28"/>
          <w:lang w:val="en-US"/>
        </w:rPr>
        <w:t xml:space="preserve">73 </w:t>
      </w:r>
      <w:r w:rsidRPr="00B55B2F">
        <w:rPr>
          <w:sz w:val="28"/>
          <w:szCs w:val="28"/>
          <w:shd w:val="clear" w:color="auto" w:fill="FFFFFF"/>
          <w:lang w:val="en-US"/>
        </w:rPr>
        <w:t xml:space="preserve">Artioli G., Giannone G., Valabrega G., Maggiorotto F., Genta S., Pignata S., Lorusso D., Cormio G., Scalone S., Nicoletto M.O., Greco F., Rossi E., Spagnoletti I., De Giorgi U., Orditura M., Mosconi A.M., Kardhashi A., Bogliolo S., Borgato L. Characteristics and outcome of </w:t>
      </w:r>
      <w:r w:rsidR="00D76027" w:rsidRPr="00B55B2F">
        <w:rPr>
          <w:sz w:val="28"/>
          <w:szCs w:val="28"/>
          <w:shd w:val="clear" w:color="auto" w:fill="FFFFFF"/>
          <w:lang w:val="en-US"/>
        </w:rPr>
        <w:t>BRCA</w:t>
      </w:r>
      <w:r w:rsidRPr="00B55B2F">
        <w:rPr>
          <w:sz w:val="28"/>
          <w:szCs w:val="28"/>
          <w:shd w:val="clear" w:color="auto" w:fill="FFFFFF"/>
          <w:lang w:val="en-US"/>
        </w:rPr>
        <w:t xml:space="preserve"> mutated epithelial ovarian cancer patients in Italy: A retrospective multicenter study (MITO 21) </w:t>
      </w:r>
      <w:r w:rsidRPr="00B55B2F">
        <w:rPr>
          <w:sz w:val="28"/>
          <w:szCs w:val="28"/>
          <w:lang w:val="en-US"/>
        </w:rPr>
        <w:t>//</w:t>
      </w:r>
      <w:r w:rsidRPr="00B55B2F">
        <w:rPr>
          <w:sz w:val="28"/>
          <w:szCs w:val="28"/>
          <w:shd w:val="clear" w:color="auto" w:fill="FFFFFF"/>
          <w:lang w:val="en-US"/>
        </w:rPr>
        <w:t xml:space="preserve"> Gynecol Oncol. </w:t>
      </w:r>
      <w:r w:rsidRPr="00B55B2F">
        <w:rPr>
          <w:sz w:val="28"/>
          <w:szCs w:val="28"/>
          <w:lang w:val="en-US"/>
        </w:rPr>
        <w:t xml:space="preserve">– </w:t>
      </w:r>
      <w:r w:rsidRPr="00B55B2F">
        <w:rPr>
          <w:sz w:val="28"/>
          <w:szCs w:val="28"/>
          <w:shd w:val="clear" w:color="auto" w:fill="FFFFFF"/>
          <w:lang w:val="en-US"/>
        </w:rPr>
        <w:t xml:space="preserve">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161,</w:t>
      </w:r>
      <w:r w:rsidRPr="00B55B2F">
        <w:rPr>
          <w:sz w:val="28"/>
          <w:szCs w:val="28"/>
          <w:lang w:val="en-US"/>
        </w:rPr>
        <w:t xml:space="preserve"> №3.</w:t>
      </w:r>
      <w:r w:rsidRPr="00B55B2F">
        <w:rPr>
          <w:sz w:val="28"/>
          <w:szCs w:val="28"/>
          <w:shd w:val="clear" w:color="auto" w:fill="FFFFFF"/>
          <w:lang w:val="en-US"/>
        </w:rPr>
        <w:t xml:space="preserve"> </w:t>
      </w:r>
      <w:r w:rsidRPr="00B55B2F">
        <w:rPr>
          <w:sz w:val="28"/>
          <w:szCs w:val="28"/>
          <w:lang w:val="en-US"/>
        </w:rPr>
        <w:t xml:space="preserve">– </w:t>
      </w:r>
      <w:proofErr w:type="gramStart"/>
      <w:r w:rsidRPr="00B55B2F">
        <w:rPr>
          <w:sz w:val="28"/>
          <w:szCs w:val="28"/>
        </w:rPr>
        <w:t>Р</w:t>
      </w:r>
      <w:r w:rsidRPr="00B55B2F">
        <w:rPr>
          <w:sz w:val="28"/>
          <w:szCs w:val="28"/>
          <w:lang w:val="en-US"/>
        </w:rPr>
        <w:t xml:space="preserve">. </w:t>
      </w:r>
      <w:r w:rsidRPr="00B55B2F">
        <w:rPr>
          <w:sz w:val="28"/>
          <w:szCs w:val="28"/>
          <w:shd w:val="clear" w:color="auto" w:fill="FFFFFF"/>
          <w:lang w:val="en-US"/>
        </w:rPr>
        <w:t>755</w:t>
      </w:r>
      <w:proofErr w:type="gramEnd"/>
      <w:r w:rsidRPr="00B55B2F">
        <w:rPr>
          <w:sz w:val="28"/>
          <w:szCs w:val="28"/>
          <w:shd w:val="clear" w:color="auto" w:fill="FFFFFF"/>
          <w:lang w:val="en-US"/>
        </w:rPr>
        <w:t xml:space="preserve">-761. </w:t>
      </w:r>
    </w:p>
    <w:p w14:paraId="49180DE0" w14:textId="1F92F6B0"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74 Zhong Q., Peng H., Zhao X., Zhang L., Hwang W. Effects of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2-related mutations on ovarian and breast cancer survival: A meta-analysis // Clin. Cancer Res. – 2015.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sz w:val="28"/>
          <w:szCs w:val="28"/>
          <w:lang w:val="en-US"/>
        </w:rPr>
        <w:t xml:space="preserve">21. – </w:t>
      </w:r>
      <w:proofErr w:type="gramStart"/>
      <w:r w:rsidRPr="00B55B2F">
        <w:rPr>
          <w:sz w:val="28"/>
          <w:szCs w:val="28"/>
        </w:rPr>
        <w:t>Р</w:t>
      </w:r>
      <w:r w:rsidRPr="00B55B2F">
        <w:rPr>
          <w:sz w:val="28"/>
          <w:szCs w:val="28"/>
          <w:lang w:val="en-US"/>
        </w:rPr>
        <w:t>. 211</w:t>
      </w:r>
      <w:proofErr w:type="gramEnd"/>
      <w:r w:rsidRPr="00B55B2F">
        <w:rPr>
          <w:sz w:val="28"/>
          <w:szCs w:val="28"/>
          <w:lang w:val="en-US"/>
        </w:rPr>
        <w:t xml:space="preserve">-220. </w:t>
      </w:r>
    </w:p>
    <w:p w14:paraId="3AD9300E" w14:textId="0F533348"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lastRenderedPageBreak/>
        <w:t xml:space="preserve">75 Vencken P.M.L.H., Kriege M., Hoogwerf D., Beugelink S., van der Burg M.E., Hooning M.J., Berns E.M., Jager A., Collée M., Burger C.W., </w:t>
      </w:r>
      <w:r w:rsidRPr="00B55B2F">
        <w:rPr>
          <w:sz w:val="28"/>
          <w:szCs w:val="28"/>
          <w:shd w:val="clear" w:color="auto" w:fill="FFFFFF"/>
          <w:lang w:val="en-US"/>
        </w:rPr>
        <w:t>Seynaeve C.</w:t>
      </w:r>
      <w:r w:rsidRPr="00B55B2F">
        <w:rPr>
          <w:sz w:val="28"/>
          <w:szCs w:val="28"/>
          <w:lang w:val="en-US"/>
        </w:rPr>
        <w:t xml:space="preserve"> Chemosensitivity and outcome of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2-associated ovarian cancer patients after first-line chemotherapy compared with sporadic ovarian cancer patients // Ann. Oncol. – 2011.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22,</w:t>
      </w:r>
      <w:r w:rsidRPr="00B55B2F">
        <w:rPr>
          <w:sz w:val="28"/>
          <w:szCs w:val="28"/>
          <w:lang w:val="en-US"/>
        </w:rPr>
        <w:t xml:space="preserve"> №6. – </w:t>
      </w:r>
      <w:proofErr w:type="gramStart"/>
      <w:r w:rsidRPr="00B55B2F">
        <w:rPr>
          <w:sz w:val="28"/>
          <w:szCs w:val="28"/>
        </w:rPr>
        <w:t>Р</w:t>
      </w:r>
      <w:r w:rsidRPr="00B55B2F">
        <w:rPr>
          <w:sz w:val="28"/>
          <w:szCs w:val="28"/>
          <w:lang w:val="en-US"/>
        </w:rPr>
        <w:t>. 1346</w:t>
      </w:r>
      <w:proofErr w:type="gramEnd"/>
      <w:r w:rsidRPr="00B55B2F">
        <w:rPr>
          <w:sz w:val="28"/>
          <w:szCs w:val="28"/>
          <w:lang w:val="en-US"/>
        </w:rPr>
        <w:t xml:space="preserve">-1352.  </w:t>
      </w:r>
      <w:r w:rsidRPr="00B55B2F">
        <w:rPr>
          <w:sz w:val="28"/>
          <w:szCs w:val="28"/>
          <w:shd w:val="clear" w:color="auto" w:fill="FFFFFF"/>
          <w:lang w:val="en-US"/>
        </w:rPr>
        <w:t xml:space="preserve"> </w:t>
      </w:r>
    </w:p>
    <w:p w14:paraId="39154F38" w14:textId="144E37E0"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76 Liu G., Yang D., Sun Y., Shmulevich I., Xue F., Sood A.K., Zhang W. Differing clinical impact of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mutations in serous ovarian cancer. Pharmacogenomics // Pharmacogenomics.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13. </w:t>
      </w:r>
      <w:r w:rsidRPr="00B55B2F">
        <w:rPr>
          <w:sz w:val="28"/>
          <w:szCs w:val="28"/>
          <w:lang w:val="en-US"/>
        </w:rPr>
        <w:t xml:space="preserve">– </w:t>
      </w:r>
      <w:proofErr w:type="gramStart"/>
      <w:r w:rsidRPr="00B55B2F">
        <w:rPr>
          <w:sz w:val="28"/>
          <w:szCs w:val="28"/>
        </w:rPr>
        <w:t>Р</w:t>
      </w:r>
      <w:r w:rsidRPr="00B55B2F">
        <w:rPr>
          <w:sz w:val="28"/>
          <w:szCs w:val="28"/>
          <w:lang w:val="en-US"/>
        </w:rPr>
        <w:t>. 1523</w:t>
      </w:r>
      <w:proofErr w:type="gramEnd"/>
      <w:r w:rsidRPr="00B55B2F">
        <w:rPr>
          <w:sz w:val="28"/>
          <w:szCs w:val="28"/>
          <w:lang w:val="en-US"/>
        </w:rPr>
        <w:t xml:space="preserve">-1535. </w:t>
      </w:r>
    </w:p>
    <w:p w14:paraId="018CF1C9" w14:textId="2C2F3910"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77  Hyman D.M., Zhou Q., Iasonos A., Grisham R.N., Arnold A.G., Phillips M.F., Bhatia J., Levine D.A., Aghajanian C., Offit K., </w:t>
      </w:r>
      <w:r w:rsidRPr="00B55B2F">
        <w:rPr>
          <w:sz w:val="28"/>
          <w:szCs w:val="28"/>
          <w:shd w:val="clear" w:color="auto" w:fill="FFFFFF"/>
          <w:lang w:val="en-US"/>
        </w:rPr>
        <w:t>Barakat R.R., Spriggs D.R., Kauff N.D</w:t>
      </w:r>
      <w:r w:rsidRPr="00B55B2F">
        <w:rPr>
          <w:sz w:val="28"/>
          <w:szCs w:val="28"/>
          <w:lang w:val="en-US"/>
        </w:rPr>
        <w:t>. Improved survival for</w:t>
      </w:r>
      <w:r w:rsidR="00D76027" w:rsidRPr="00B55B2F">
        <w:rPr>
          <w:sz w:val="28"/>
          <w:szCs w:val="28"/>
          <w:lang w:val="en-US"/>
        </w:rPr>
        <w:t>BRCA</w:t>
      </w:r>
      <w:r w:rsidRPr="00B55B2F">
        <w:rPr>
          <w:sz w:val="28"/>
          <w:szCs w:val="28"/>
          <w:lang w:val="en-US"/>
        </w:rPr>
        <w:t>2-associated serous ovarian cancer compared with both</w:t>
      </w:r>
      <w:r w:rsidRPr="00B55B2F">
        <w:rPr>
          <w:sz w:val="28"/>
          <w:szCs w:val="28"/>
          <w:lang w:val="kk-KZ"/>
        </w:rPr>
        <w:t xml:space="preserve"> </w:t>
      </w:r>
      <w:r w:rsidR="00D76027" w:rsidRPr="00B55B2F">
        <w:rPr>
          <w:sz w:val="28"/>
          <w:szCs w:val="28"/>
          <w:lang w:val="en-US"/>
        </w:rPr>
        <w:t>BRCA</w:t>
      </w:r>
      <w:r w:rsidRPr="00B55B2F">
        <w:rPr>
          <w:sz w:val="28"/>
          <w:szCs w:val="28"/>
          <w:lang w:val="en-US"/>
        </w:rPr>
        <w:t xml:space="preserve">-negative and </w:t>
      </w:r>
      <w:r w:rsidR="00D76027" w:rsidRPr="00B55B2F">
        <w:rPr>
          <w:sz w:val="28"/>
          <w:szCs w:val="28"/>
          <w:lang w:val="en-US"/>
        </w:rPr>
        <w:t>BRCA</w:t>
      </w:r>
      <w:r w:rsidRPr="00B55B2F">
        <w:rPr>
          <w:sz w:val="28"/>
          <w:szCs w:val="28"/>
          <w:lang w:val="en-US"/>
        </w:rPr>
        <w:t xml:space="preserve">1-associated serous ovarian cancer // Cancer.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118,</w:t>
      </w:r>
      <w:r w:rsidRPr="00B55B2F">
        <w:rPr>
          <w:sz w:val="28"/>
          <w:szCs w:val="28"/>
          <w:lang w:val="en-US"/>
        </w:rPr>
        <w:t xml:space="preserve"> №15. – </w:t>
      </w:r>
      <w:r w:rsidRPr="00B55B2F">
        <w:rPr>
          <w:sz w:val="28"/>
          <w:szCs w:val="28"/>
        </w:rPr>
        <w:t>Р</w:t>
      </w:r>
      <w:r w:rsidRPr="00B55B2F">
        <w:rPr>
          <w:sz w:val="28"/>
          <w:szCs w:val="28"/>
          <w:lang w:val="en-US"/>
        </w:rPr>
        <w:t xml:space="preserve">. 3703-3709.  </w:t>
      </w:r>
    </w:p>
    <w:p w14:paraId="172468B7" w14:textId="192BA1A6"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78 </w:t>
      </w:r>
      <w:r w:rsidRPr="00B55B2F">
        <w:rPr>
          <w:sz w:val="28"/>
          <w:szCs w:val="28"/>
          <w:shd w:val="clear" w:color="auto" w:fill="FFFFFF"/>
          <w:lang w:val="en-US"/>
        </w:rPr>
        <w:t>Bolton K.L., Chenevix-Trench G., Goh C., Sadetzki S., Ramus S.J., Karlan B.Y., Lambrechts D., Despierre E., Barrowdale D., McGuffog L., Healey S., Easton D.F., Sinilnikova O., Benítez J., García M.J., Neuhausen S., Gail M.H., Hartge P., Peock S., Frost D., Evans D.G., Eeles R., Godwin A.K., Daly M.B., Kwong A., Ma E.S., Lázaro C., Blanco I., Montagna M., D'Andrea E., Nicoletto M.O., Johnatty S.E., Kjær S.K., Jensen A., Høgdall E., Goode E.L., Fridley B.L., Loud J.T., Greene M.H., Mai P.L., Chetrit A., Lubin F., Hirsh-Yechezkel G., Glendon G., Andrulis I.L., Toland A.E., Senter L., Gore M.E., Gourley C., Michie C.O., Song H., Tyrer J., Whittemore A.S., McGuire V., Sieh W., Kristoffersson U., Olsson H., Borg Å., Levine D.A., Steele L., Beattie M.S., Chan S., Nussbaum R.L., Moysich K.B., Gross J., Cass I., Walsh C., Li A.J., Leuchter R., Gordon O., Garcia-Closas M., Gayther S.A., Chanock S.J., Antoniou A.C., Pharoah P.D., Cancer Genome Atlas Research Network.</w:t>
      </w:r>
      <w:r w:rsidRPr="00B55B2F">
        <w:rPr>
          <w:sz w:val="28"/>
          <w:szCs w:val="28"/>
          <w:lang w:val="en-US"/>
        </w:rPr>
        <w:t xml:space="preserve"> Association </w:t>
      </w:r>
      <w:proofErr w:type="gramStart"/>
      <w:r w:rsidRPr="00B55B2F">
        <w:rPr>
          <w:sz w:val="28"/>
          <w:szCs w:val="28"/>
          <w:lang w:val="en-US"/>
        </w:rPr>
        <w:t>Between</w:t>
      </w:r>
      <w:proofErr w:type="gramEnd"/>
      <w:r w:rsidRPr="00B55B2F">
        <w:rPr>
          <w:sz w:val="28"/>
          <w:szCs w:val="28"/>
          <w:lang w:val="en-US"/>
        </w:rPr>
        <w:t xml:space="preserve"> </w:t>
      </w:r>
      <w:r w:rsidR="00D76027" w:rsidRPr="00B55B2F">
        <w:rPr>
          <w:sz w:val="28"/>
          <w:szCs w:val="28"/>
          <w:lang w:val="en-US"/>
        </w:rPr>
        <w:t>BRCA</w:t>
      </w:r>
      <w:r w:rsidRPr="00B55B2F">
        <w:rPr>
          <w:sz w:val="28"/>
          <w:szCs w:val="28"/>
          <w:lang w:val="en-US"/>
        </w:rPr>
        <w:t xml:space="preserve">1 and </w:t>
      </w:r>
      <w:r w:rsidR="00D76027" w:rsidRPr="00B55B2F">
        <w:rPr>
          <w:sz w:val="28"/>
          <w:szCs w:val="28"/>
          <w:lang w:val="en-US"/>
        </w:rPr>
        <w:t>BRCA</w:t>
      </w:r>
      <w:r w:rsidRPr="00B55B2F">
        <w:rPr>
          <w:sz w:val="28"/>
          <w:szCs w:val="28"/>
          <w:lang w:val="en-US"/>
        </w:rPr>
        <w:t xml:space="preserve">2 Mutations and Survival in Women With Invasive Epithelial Ovarian Cancer // JAMA.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307,</w:t>
      </w:r>
      <w:r w:rsidRPr="00B55B2F">
        <w:rPr>
          <w:sz w:val="28"/>
          <w:szCs w:val="28"/>
          <w:lang w:val="en-US"/>
        </w:rPr>
        <w:t xml:space="preserve"> №4. – </w:t>
      </w:r>
      <w:proofErr w:type="gramStart"/>
      <w:r w:rsidRPr="00B55B2F">
        <w:rPr>
          <w:sz w:val="28"/>
          <w:szCs w:val="28"/>
        </w:rPr>
        <w:t>Р</w:t>
      </w:r>
      <w:r w:rsidRPr="00B55B2F">
        <w:rPr>
          <w:sz w:val="28"/>
          <w:szCs w:val="28"/>
          <w:lang w:val="en-US"/>
        </w:rPr>
        <w:t>. 382</w:t>
      </w:r>
      <w:proofErr w:type="gramEnd"/>
      <w:r w:rsidRPr="00B55B2F">
        <w:rPr>
          <w:sz w:val="28"/>
          <w:szCs w:val="28"/>
          <w:lang w:val="en-US"/>
        </w:rPr>
        <w:t xml:space="preserve">-390. </w:t>
      </w:r>
    </w:p>
    <w:p w14:paraId="6AD1ECE6"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79 Lee E.K., Matulonis U.A. PARP Inhibitor Resistance Mechanisms and Implications for Post-Progression Combination Therapies // Cancers. –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sz w:val="28"/>
          <w:szCs w:val="28"/>
          <w:lang w:val="en-US"/>
        </w:rPr>
        <w:t xml:space="preserve">12. – </w:t>
      </w:r>
      <w:r w:rsidRPr="00B55B2F">
        <w:rPr>
          <w:sz w:val="28"/>
          <w:szCs w:val="28"/>
        </w:rPr>
        <w:t>Р</w:t>
      </w:r>
      <w:r w:rsidRPr="00B55B2F">
        <w:rPr>
          <w:sz w:val="28"/>
          <w:szCs w:val="28"/>
          <w:lang w:val="en-US"/>
        </w:rPr>
        <w:t xml:space="preserve">. 2054. </w:t>
      </w:r>
    </w:p>
    <w:p w14:paraId="127A36A5" w14:textId="492E91F0"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80 Li S., Tao L., Dai H., Gong X., Zhuo Y., Xiang H., Zhao Y., Gao Q., Deng L. </w:t>
      </w:r>
      <w:r w:rsidR="00D76027" w:rsidRPr="00B55B2F">
        <w:rPr>
          <w:sz w:val="28"/>
          <w:szCs w:val="28"/>
          <w:lang w:val="en-US"/>
        </w:rPr>
        <w:t>BRCA</w:t>
      </w:r>
      <w:r w:rsidRPr="00B55B2F">
        <w:rPr>
          <w:sz w:val="28"/>
          <w:szCs w:val="28"/>
          <w:lang w:val="en-US"/>
        </w:rPr>
        <w:t xml:space="preserve">1 Versus </w:t>
      </w:r>
      <w:r w:rsidR="00D76027" w:rsidRPr="00B55B2F">
        <w:rPr>
          <w:sz w:val="28"/>
          <w:szCs w:val="28"/>
          <w:lang w:val="en-US"/>
        </w:rPr>
        <w:t>BRCA</w:t>
      </w:r>
      <w:r w:rsidRPr="00B55B2F">
        <w:rPr>
          <w:sz w:val="28"/>
          <w:szCs w:val="28"/>
          <w:lang w:val="en-US"/>
        </w:rPr>
        <w:t xml:space="preserve">2 and PARP Inhibitors Efficacy in Solid Tumors:A Meta-Analysis of Randomized Controlled Trials // Front. Oncol.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sz w:val="28"/>
          <w:szCs w:val="28"/>
          <w:lang w:val="en-US"/>
        </w:rPr>
        <w:t xml:space="preserve">11. – </w:t>
      </w:r>
      <w:r w:rsidRPr="00B55B2F">
        <w:rPr>
          <w:sz w:val="28"/>
          <w:szCs w:val="28"/>
        </w:rPr>
        <w:t>Р</w:t>
      </w:r>
      <w:r w:rsidRPr="00B55B2F">
        <w:rPr>
          <w:sz w:val="28"/>
          <w:szCs w:val="28"/>
          <w:lang w:val="en-US"/>
        </w:rPr>
        <w:t xml:space="preserve">. 718871. </w:t>
      </w:r>
      <w:r w:rsidRPr="00B55B2F">
        <w:rPr>
          <w:sz w:val="28"/>
          <w:szCs w:val="28"/>
          <w:shd w:val="clear" w:color="auto" w:fill="FFFFFF"/>
          <w:lang w:val="en-US"/>
        </w:rPr>
        <w:t xml:space="preserve"> </w:t>
      </w:r>
    </w:p>
    <w:p w14:paraId="758F1634"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81 </w:t>
      </w:r>
      <w:r w:rsidRPr="00B55B2F">
        <w:rPr>
          <w:sz w:val="28"/>
          <w:szCs w:val="28"/>
          <w:shd w:val="clear" w:color="auto" w:fill="FFFFFF"/>
          <w:lang w:val="en-US"/>
        </w:rPr>
        <w:t xml:space="preserve">Ledermann J., Harter P., Gourley C., Friedlander M., Vergote I., Rustin G., Scott C., Meier W., Shapira-Frommer R., Safra T., Matei D., Macpherson E., Watkins C., Carmichael J., Matulonis U. </w:t>
      </w:r>
      <w:r w:rsidRPr="00B55B2F">
        <w:rPr>
          <w:sz w:val="28"/>
          <w:szCs w:val="28"/>
          <w:lang w:val="en-US"/>
        </w:rPr>
        <w:t xml:space="preserve">Olaparib Maintenance Therapy in Platinum-Sensitive Relapsed Ovarian Cancer // N. Engl. J. Med. – 2012.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w:t>
      </w:r>
      <w:r w:rsidRPr="00B55B2F">
        <w:rPr>
          <w:sz w:val="28"/>
          <w:szCs w:val="28"/>
          <w:lang w:val="en-US"/>
        </w:rPr>
        <w:t xml:space="preserve">366. – </w:t>
      </w:r>
      <w:proofErr w:type="gramStart"/>
      <w:r w:rsidRPr="00B55B2F">
        <w:rPr>
          <w:sz w:val="28"/>
          <w:szCs w:val="28"/>
        </w:rPr>
        <w:t>Р</w:t>
      </w:r>
      <w:r w:rsidRPr="00B55B2F">
        <w:rPr>
          <w:sz w:val="28"/>
          <w:szCs w:val="28"/>
          <w:lang w:val="en-US"/>
        </w:rPr>
        <w:t>. 1382</w:t>
      </w:r>
      <w:proofErr w:type="gramEnd"/>
      <w:r w:rsidRPr="00B55B2F">
        <w:rPr>
          <w:sz w:val="28"/>
          <w:szCs w:val="28"/>
          <w:lang w:val="en-US"/>
        </w:rPr>
        <w:t xml:space="preserve">-1392. </w:t>
      </w:r>
    </w:p>
    <w:p w14:paraId="0D53C6EC" w14:textId="437A8C81" w:rsidR="00B74731" w:rsidRPr="00B55B2F" w:rsidRDefault="00B74731" w:rsidP="00B74731">
      <w:pPr>
        <w:tabs>
          <w:tab w:val="left" w:pos="993"/>
          <w:tab w:val="left" w:pos="9781"/>
        </w:tabs>
        <w:ind w:firstLine="567"/>
        <w:jc w:val="both"/>
        <w:rPr>
          <w:sz w:val="28"/>
          <w:szCs w:val="28"/>
          <w:shd w:val="clear" w:color="auto" w:fill="FFFFFF"/>
          <w:lang w:val="en-US"/>
        </w:rPr>
      </w:pPr>
      <w:r w:rsidRPr="00B55B2F">
        <w:rPr>
          <w:sz w:val="28"/>
          <w:szCs w:val="28"/>
          <w:lang w:val="en-US"/>
        </w:rPr>
        <w:t xml:space="preserve">82 </w:t>
      </w:r>
      <w:r w:rsidRPr="00B55B2F">
        <w:rPr>
          <w:sz w:val="28"/>
          <w:szCs w:val="28"/>
          <w:shd w:val="clear" w:color="auto" w:fill="FFFFFF"/>
          <w:lang w:val="en-US"/>
        </w:rPr>
        <w:t xml:space="preserve">Ledermann J., Harter P., Gourley C., Friedlander M., Vergote I., Rustin G., Scott C.L., Meier W., Shapira-Frommer R., Safra T., Matei D., Fielding A., Spencer S., Dougherty B., Orr M., Hodgson D., Barrett J.C., Matulonis U. Olaparib maintenance therapy in patients with platinum-sensitive relapsed serous ovarian cancer: a preplanned retrospective analysis of outcomes by </w:t>
      </w:r>
      <w:r w:rsidR="00D76027" w:rsidRPr="00B55B2F">
        <w:rPr>
          <w:sz w:val="28"/>
          <w:szCs w:val="28"/>
          <w:shd w:val="clear" w:color="auto" w:fill="FFFFFF"/>
          <w:lang w:val="en-US"/>
        </w:rPr>
        <w:t>BRCA</w:t>
      </w:r>
      <w:r w:rsidRPr="00B55B2F">
        <w:rPr>
          <w:sz w:val="28"/>
          <w:szCs w:val="28"/>
          <w:shd w:val="clear" w:color="auto" w:fill="FFFFFF"/>
          <w:lang w:val="en-US"/>
        </w:rPr>
        <w:t xml:space="preserve"> status in a randomised phase 2 trial // Lancet Oncol. </w:t>
      </w:r>
      <w:r w:rsidRPr="00B55B2F">
        <w:rPr>
          <w:sz w:val="28"/>
          <w:szCs w:val="28"/>
          <w:lang w:val="en-US"/>
        </w:rPr>
        <w:t>–</w:t>
      </w:r>
      <w:r w:rsidRPr="00B55B2F">
        <w:rPr>
          <w:sz w:val="28"/>
          <w:szCs w:val="28"/>
          <w:shd w:val="clear" w:color="auto" w:fill="FFFFFF"/>
          <w:lang w:val="en-US"/>
        </w:rPr>
        <w:t xml:space="preserve"> 2014.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15,</w:t>
      </w:r>
      <w:r w:rsidRPr="00B55B2F">
        <w:rPr>
          <w:sz w:val="28"/>
          <w:szCs w:val="28"/>
          <w:lang w:val="en-US"/>
        </w:rPr>
        <w:t xml:space="preserve"> №8.</w:t>
      </w:r>
      <w:r w:rsidRPr="00B55B2F">
        <w:rPr>
          <w:sz w:val="28"/>
          <w:szCs w:val="28"/>
          <w:shd w:val="clear" w:color="auto" w:fill="FFFFFF"/>
          <w:lang w:val="en-US"/>
        </w:rPr>
        <w:t xml:space="preserve"> </w:t>
      </w:r>
      <w:r w:rsidRPr="00B55B2F">
        <w:rPr>
          <w:sz w:val="28"/>
          <w:szCs w:val="28"/>
          <w:lang w:val="en-US"/>
        </w:rPr>
        <w:t xml:space="preserve">– </w:t>
      </w:r>
      <w:proofErr w:type="gramStart"/>
      <w:r w:rsidRPr="00B55B2F">
        <w:rPr>
          <w:sz w:val="28"/>
          <w:szCs w:val="28"/>
        </w:rPr>
        <w:t>Р</w:t>
      </w:r>
      <w:r w:rsidRPr="00B55B2F">
        <w:rPr>
          <w:sz w:val="28"/>
          <w:szCs w:val="28"/>
          <w:lang w:val="en-US"/>
        </w:rPr>
        <w:t xml:space="preserve">. </w:t>
      </w:r>
      <w:r w:rsidRPr="00B55B2F">
        <w:rPr>
          <w:sz w:val="28"/>
          <w:szCs w:val="28"/>
          <w:shd w:val="clear" w:color="auto" w:fill="FFFFFF"/>
          <w:lang w:val="en-US"/>
        </w:rPr>
        <w:t>852</w:t>
      </w:r>
      <w:proofErr w:type="gramEnd"/>
      <w:r w:rsidRPr="00B55B2F">
        <w:rPr>
          <w:sz w:val="28"/>
          <w:szCs w:val="28"/>
          <w:shd w:val="clear" w:color="auto" w:fill="FFFFFF"/>
          <w:lang w:val="en-US"/>
        </w:rPr>
        <w:t xml:space="preserve">-861. </w:t>
      </w:r>
    </w:p>
    <w:p w14:paraId="6203134A" w14:textId="22B9AA2A" w:rsidR="00B74731" w:rsidRPr="00B55B2F" w:rsidRDefault="00B74731" w:rsidP="00B74731">
      <w:pPr>
        <w:tabs>
          <w:tab w:val="left" w:pos="993"/>
          <w:tab w:val="left" w:pos="9781"/>
        </w:tabs>
        <w:ind w:firstLine="567"/>
        <w:jc w:val="both"/>
        <w:rPr>
          <w:sz w:val="28"/>
          <w:szCs w:val="28"/>
          <w:shd w:val="clear" w:color="auto" w:fill="FFFFFF"/>
          <w:lang w:val="en-US"/>
        </w:rPr>
      </w:pPr>
      <w:r w:rsidRPr="00B55B2F">
        <w:rPr>
          <w:sz w:val="28"/>
          <w:szCs w:val="28"/>
          <w:lang w:val="en-US"/>
        </w:rPr>
        <w:lastRenderedPageBreak/>
        <w:t xml:space="preserve">83 Pujade-Lauraine E., Ledermann J.A., Selle F., Gebski V., Penson R.T., Oza A.M., Korach J., Huzarski T., Poveda A., Pignata S., </w:t>
      </w:r>
      <w:r w:rsidRPr="00B55B2F">
        <w:rPr>
          <w:sz w:val="28"/>
          <w:szCs w:val="28"/>
          <w:shd w:val="clear" w:color="auto" w:fill="FFFFFF"/>
          <w:lang w:val="en-US"/>
        </w:rPr>
        <w:t>Friedlander M., Colombo N., Harter P., Fujiwara K., Ray-Coquard I., Banerjee S., Liu J., Lowe E.S., Bloomfield R., Pautier P. SOLO2/ENGOT-Ov21 investigators. </w:t>
      </w:r>
      <w:r w:rsidRPr="00B55B2F">
        <w:rPr>
          <w:sz w:val="28"/>
          <w:szCs w:val="28"/>
          <w:lang w:val="en-US"/>
        </w:rPr>
        <w:t xml:space="preserve">Olaparib tablets as maintenance therapy in patients with platinum-sensitive, relapsed ovarian cancer and a </w:t>
      </w:r>
      <w:r w:rsidR="00D76027" w:rsidRPr="00B55B2F">
        <w:rPr>
          <w:sz w:val="28"/>
          <w:szCs w:val="28"/>
          <w:lang w:val="en-US"/>
        </w:rPr>
        <w:t>BRCA</w:t>
      </w:r>
      <w:r w:rsidRPr="00B55B2F">
        <w:rPr>
          <w:sz w:val="28"/>
          <w:szCs w:val="28"/>
          <w:lang w:val="en-US"/>
        </w:rPr>
        <w:t xml:space="preserve">1/2 mutation (SOLO2/ENGOT-Ov21): A double-blind, randomised, placebo-controlled, phase 3 trial // Lancet Oncol. – 2017.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18,</w:t>
      </w:r>
      <w:r w:rsidRPr="00B55B2F">
        <w:rPr>
          <w:sz w:val="28"/>
          <w:szCs w:val="28"/>
          <w:lang w:val="en-US"/>
        </w:rPr>
        <w:t xml:space="preserve"> №9. – </w:t>
      </w:r>
      <w:proofErr w:type="gramStart"/>
      <w:r w:rsidRPr="00B55B2F">
        <w:rPr>
          <w:sz w:val="28"/>
          <w:szCs w:val="28"/>
        </w:rPr>
        <w:t>Р</w:t>
      </w:r>
      <w:r w:rsidRPr="00B55B2F">
        <w:rPr>
          <w:sz w:val="28"/>
          <w:szCs w:val="28"/>
          <w:lang w:val="en-US"/>
        </w:rPr>
        <w:t>. 1274</w:t>
      </w:r>
      <w:proofErr w:type="gramEnd"/>
      <w:r w:rsidRPr="00B55B2F">
        <w:rPr>
          <w:sz w:val="28"/>
          <w:szCs w:val="28"/>
          <w:lang w:val="en-US"/>
        </w:rPr>
        <w:t>-1284.</w:t>
      </w:r>
      <w:r w:rsidRPr="00B55B2F">
        <w:rPr>
          <w:sz w:val="28"/>
          <w:szCs w:val="28"/>
          <w:shd w:val="clear" w:color="auto" w:fill="FFFFFF"/>
          <w:lang w:val="en-US"/>
        </w:rPr>
        <w:t xml:space="preserve"> </w:t>
      </w:r>
    </w:p>
    <w:p w14:paraId="2B07E9A2" w14:textId="6FF4937E"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84 </w:t>
      </w:r>
      <w:r w:rsidRPr="00B55B2F">
        <w:rPr>
          <w:sz w:val="28"/>
          <w:szCs w:val="28"/>
          <w:shd w:val="clear" w:color="auto" w:fill="FFFFFF"/>
          <w:lang w:val="en-US"/>
        </w:rPr>
        <w:t>Poveda A., Floquet A., Ledermann J.A., Asher R., Penson R.T., Oza A.M., Korach J., Huzarski T., Pignata S., Friedlander M., Baldoni A., Park-Simon T.W., Tamura K., Sonke G.S., Lisyanskaya A., Kim J.H., Filho E.A., Milenkova T., Lowe E.S., Rowe P., Vergote I., Pujade-Lauraine E. SOLO2/ENGOT-Ov21 investigators.</w:t>
      </w:r>
      <w:r w:rsidRPr="00B55B2F">
        <w:rPr>
          <w:sz w:val="28"/>
          <w:szCs w:val="28"/>
          <w:lang w:val="en-US"/>
        </w:rPr>
        <w:t xml:space="preserve"> Olaparib tablets as maintenance therapy in patients with platinum-sensitive relapsed ovarian cancer and a </w:t>
      </w:r>
      <w:r w:rsidR="00D76027" w:rsidRPr="00B55B2F">
        <w:rPr>
          <w:sz w:val="28"/>
          <w:szCs w:val="28"/>
          <w:lang w:val="en-US"/>
        </w:rPr>
        <w:t>BRCA</w:t>
      </w:r>
      <w:r w:rsidRPr="00B55B2F">
        <w:rPr>
          <w:sz w:val="28"/>
          <w:szCs w:val="28"/>
          <w:lang w:val="en-US"/>
        </w:rPr>
        <w:t xml:space="preserve">1/2 mutation (SOLO2/ENGOT-Ov21): A final analysis of a double-blind, randomised, placebo-controlled, phase 3 trial // Lancet Oncol.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22,</w:t>
      </w:r>
      <w:r w:rsidRPr="00B55B2F">
        <w:rPr>
          <w:sz w:val="28"/>
          <w:szCs w:val="28"/>
          <w:lang w:val="en-US"/>
        </w:rPr>
        <w:t xml:space="preserve"> №5. – </w:t>
      </w:r>
      <w:proofErr w:type="gramStart"/>
      <w:r w:rsidRPr="00B55B2F">
        <w:rPr>
          <w:sz w:val="28"/>
          <w:szCs w:val="28"/>
        </w:rPr>
        <w:t>Р</w:t>
      </w:r>
      <w:r w:rsidR="00B823E0" w:rsidRPr="00B55B2F">
        <w:rPr>
          <w:sz w:val="28"/>
          <w:szCs w:val="28"/>
          <w:lang w:val="en-US"/>
        </w:rPr>
        <w:t>. 620</w:t>
      </w:r>
      <w:proofErr w:type="gramEnd"/>
      <w:r w:rsidR="00B823E0" w:rsidRPr="00B55B2F">
        <w:rPr>
          <w:sz w:val="28"/>
          <w:szCs w:val="28"/>
          <w:lang w:val="en-US"/>
        </w:rPr>
        <w:t xml:space="preserve">-631. </w:t>
      </w:r>
    </w:p>
    <w:p w14:paraId="699AA6F8"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85 </w:t>
      </w:r>
      <w:r w:rsidRPr="00B55B2F">
        <w:rPr>
          <w:sz w:val="28"/>
          <w:szCs w:val="28"/>
          <w:shd w:val="clear" w:color="auto" w:fill="FFFFFF"/>
          <w:lang w:val="en-US"/>
        </w:rPr>
        <w:t>Mirza M.R., Monk B.J., Herrstedt J., Oza A.M., Mahner S., Redondo A., Fabbro M., Ledermann J.A., Lorusso D., Vergote I., Ben-Baruch N.E., Marth C., Mądry R., Christensen R.D., Berek J.S., Dørum A., Tinker A.V., du Bois A., González-Martín A., Follana P., Benigno B., Rosenberg P., Gilbert L., Rimel B.J., Buscema J., Balser J.P., Agarwal S., Matulonis U.A. ENGOT-OV16/NOVA Investigators.</w:t>
      </w:r>
      <w:r w:rsidRPr="00B55B2F">
        <w:rPr>
          <w:sz w:val="28"/>
          <w:szCs w:val="28"/>
          <w:lang w:val="en-US"/>
        </w:rPr>
        <w:t xml:space="preserve"> Niraparib Maintenance Therapy in Platinum-Sensitive, Recurrent Ovarian Cancer // N. Engl. J. Med. – 2016.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375,</w:t>
      </w:r>
      <w:r w:rsidRPr="00B55B2F">
        <w:rPr>
          <w:sz w:val="28"/>
          <w:szCs w:val="28"/>
          <w:lang w:val="en-US"/>
        </w:rPr>
        <w:t xml:space="preserve"> №22. – </w:t>
      </w:r>
      <w:r w:rsidRPr="00B55B2F">
        <w:rPr>
          <w:sz w:val="28"/>
          <w:szCs w:val="28"/>
        </w:rPr>
        <w:t>Р</w:t>
      </w:r>
      <w:r w:rsidRPr="00B55B2F">
        <w:rPr>
          <w:sz w:val="28"/>
          <w:szCs w:val="28"/>
          <w:lang w:val="en-US"/>
        </w:rPr>
        <w:t xml:space="preserve">. 2154-2164. </w:t>
      </w:r>
    </w:p>
    <w:p w14:paraId="6D045DFE" w14:textId="57106E55"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86 </w:t>
      </w:r>
      <w:r w:rsidRPr="00B55B2F">
        <w:rPr>
          <w:sz w:val="28"/>
          <w:szCs w:val="28"/>
          <w:shd w:val="clear" w:color="auto" w:fill="FFFFFF"/>
          <w:lang w:val="en-US"/>
        </w:rPr>
        <w:t>Wu X.H., Zhu J.Q., Yin R.T., Yang J.X., Liu J.H., Wang J., Wu L.Y., Liu Z.L., Gao Y.N., Wang D.B., Lou G., Yang H.Y., Zhou Q., Kong B.H., Huang Y., Chen L.P., Li G.L., An R.F., Wang K., Zhang Y., Yan X.J., Lu X., Lu W.G., Hao M., Wang L., Cui H., Chen Q.H., Abulizi G., Tian X.F., Wen H., Zhang C., Hou J.M., Mirza M.R.</w:t>
      </w:r>
      <w:r w:rsidRPr="00B55B2F">
        <w:rPr>
          <w:sz w:val="28"/>
          <w:szCs w:val="28"/>
          <w:lang w:val="en-US"/>
        </w:rPr>
        <w:t xml:space="preserve"> Niraparib maintenance therapy in patients with platinum-sensitive recurrent ovarian cancer using an individualized starting dose (NORA): A randomized, double-blind, placebo-controlled phase III trial // Ann. Oncol.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32,</w:t>
      </w:r>
      <w:r w:rsidRPr="00B55B2F">
        <w:rPr>
          <w:sz w:val="28"/>
          <w:szCs w:val="28"/>
          <w:lang w:val="en-US"/>
        </w:rPr>
        <w:t xml:space="preserve"> №4. – </w:t>
      </w:r>
      <w:proofErr w:type="gramStart"/>
      <w:r w:rsidRPr="00B55B2F">
        <w:rPr>
          <w:sz w:val="28"/>
          <w:szCs w:val="28"/>
        </w:rPr>
        <w:t>Р</w:t>
      </w:r>
      <w:r w:rsidRPr="00B55B2F">
        <w:rPr>
          <w:sz w:val="28"/>
          <w:szCs w:val="28"/>
          <w:lang w:val="en-US"/>
        </w:rPr>
        <w:t>. 512</w:t>
      </w:r>
      <w:proofErr w:type="gramEnd"/>
      <w:r w:rsidRPr="00B55B2F">
        <w:rPr>
          <w:sz w:val="28"/>
          <w:szCs w:val="28"/>
          <w:lang w:val="en-US"/>
        </w:rPr>
        <w:t>-521.</w:t>
      </w:r>
      <w:r w:rsidR="00B823E0" w:rsidRPr="00B55B2F">
        <w:rPr>
          <w:sz w:val="28"/>
          <w:szCs w:val="28"/>
          <w:lang w:val="en-US"/>
        </w:rPr>
        <w:t xml:space="preserve"> </w:t>
      </w:r>
    </w:p>
    <w:p w14:paraId="5B96DAAC" w14:textId="77777777" w:rsidR="00B74731" w:rsidRPr="00B55B2F" w:rsidRDefault="00B74731" w:rsidP="00B74731">
      <w:pPr>
        <w:tabs>
          <w:tab w:val="left" w:pos="993"/>
          <w:tab w:val="left" w:pos="9781"/>
        </w:tabs>
        <w:ind w:firstLine="567"/>
        <w:jc w:val="both"/>
        <w:rPr>
          <w:sz w:val="28"/>
          <w:szCs w:val="28"/>
          <w:shd w:val="clear" w:color="auto" w:fill="FFFFFF"/>
          <w:lang w:val="en-US"/>
        </w:rPr>
      </w:pPr>
      <w:r w:rsidRPr="00B55B2F">
        <w:rPr>
          <w:sz w:val="28"/>
          <w:szCs w:val="28"/>
          <w:lang w:val="en-US"/>
        </w:rPr>
        <w:t xml:space="preserve">87 </w:t>
      </w:r>
      <w:r w:rsidRPr="00B55B2F">
        <w:rPr>
          <w:sz w:val="28"/>
          <w:szCs w:val="28"/>
          <w:shd w:val="clear" w:color="auto" w:fill="FFFFFF"/>
          <w:lang w:val="en-US"/>
        </w:rPr>
        <w:t>Coleman R.L., Oza A.M., Lorusso D., Aghajanian C., Oaknin A., Dean A., Colombo N., Weberpals J.I., Clamp A., Scambia G., Leary A., Holloway R.W., Gancedo M.A., Fong P.C., Goh J.C., O'Malley D.M., Armstrong D.K., Garcia-Donas J., Swisher E.M., Floquet A., Konecny G.E., McNeish I.A., Scott C.L., Cameron T., Maloney L., Isaacson J., Goble S., Grace C., Harding T.C., Raponi M., Sun J., Lin K.K., Giordano H., Ledermann J.A. ARIEL3 investigators. </w:t>
      </w:r>
      <w:r w:rsidRPr="00B55B2F">
        <w:rPr>
          <w:sz w:val="28"/>
          <w:szCs w:val="28"/>
          <w:lang w:val="en-US"/>
        </w:rPr>
        <w:t xml:space="preserve">Rucaparib maintenance treatment for recurrent ovarian carcinoma after response to platinum therapy (ARIEL3): A randomised, double-blind, placebo-controlled, phase 3 trial // Lancet Oncol. – 2017.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390,</w:t>
      </w:r>
      <w:r w:rsidRPr="00B55B2F">
        <w:rPr>
          <w:sz w:val="28"/>
          <w:szCs w:val="28"/>
          <w:lang w:val="en-US"/>
        </w:rPr>
        <w:t xml:space="preserve"> №</w:t>
      </w:r>
      <w:r w:rsidRPr="00B55B2F">
        <w:rPr>
          <w:sz w:val="28"/>
          <w:szCs w:val="28"/>
          <w:shd w:val="clear" w:color="auto" w:fill="FFFFFF"/>
          <w:lang w:val="en-US"/>
        </w:rPr>
        <w:t>10106.</w:t>
      </w:r>
      <w:r w:rsidRPr="00B55B2F">
        <w:rPr>
          <w:sz w:val="28"/>
          <w:szCs w:val="28"/>
          <w:lang w:val="en-US"/>
        </w:rPr>
        <w:t xml:space="preserve"> – </w:t>
      </w:r>
      <w:r w:rsidRPr="00B55B2F">
        <w:rPr>
          <w:sz w:val="28"/>
          <w:szCs w:val="28"/>
        </w:rPr>
        <w:t>Р</w:t>
      </w:r>
      <w:r w:rsidRPr="00B55B2F">
        <w:rPr>
          <w:sz w:val="28"/>
          <w:szCs w:val="28"/>
          <w:lang w:val="en-US"/>
        </w:rPr>
        <w:t>. 1948.</w:t>
      </w:r>
      <w:r w:rsidRPr="00B55B2F">
        <w:rPr>
          <w:sz w:val="28"/>
          <w:szCs w:val="28"/>
          <w:shd w:val="clear" w:color="auto" w:fill="FFFFFF"/>
          <w:lang w:val="en-US"/>
        </w:rPr>
        <w:t xml:space="preserve"> </w:t>
      </w:r>
    </w:p>
    <w:p w14:paraId="454FECFF" w14:textId="77777777" w:rsidR="00B74731" w:rsidRPr="00B55B2F" w:rsidRDefault="00B74731" w:rsidP="00B74731">
      <w:pPr>
        <w:tabs>
          <w:tab w:val="left" w:pos="993"/>
          <w:tab w:val="left" w:pos="9781"/>
        </w:tabs>
        <w:ind w:firstLine="567"/>
        <w:jc w:val="both"/>
        <w:rPr>
          <w:sz w:val="28"/>
          <w:szCs w:val="28"/>
          <w:shd w:val="clear" w:color="auto" w:fill="FFFFFF"/>
          <w:lang w:val="en-US"/>
        </w:rPr>
      </w:pPr>
      <w:r w:rsidRPr="00B55B2F">
        <w:rPr>
          <w:sz w:val="28"/>
          <w:szCs w:val="28"/>
          <w:lang w:val="en-US"/>
        </w:rPr>
        <w:t xml:space="preserve">88 </w:t>
      </w:r>
      <w:r w:rsidRPr="00B55B2F">
        <w:rPr>
          <w:sz w:val="28"/>
          <w:szCs w:val="28"/>
          <w:shd w:val="clear" w:color="auto" w:fill="FFFFFF"/>
          <w:lang w:val="en-US"/>
        </w:rPr>
        <w:t>Moore K., Colombo N., Scambia G., Kim B.G., Oaknin A., Friedlander M., Lisyanskaya A., Floquet A., Leary A., Sonke G.S., Gourley C., Banerjee S., Oza A., González-Martín A., Aghajanian C., Bradley W., Mathews C., Liu J., Lowe E.S., Bloomfield R., DiSilvestro P. </w:t>
      </w:r>
      <w:r w:rsidRPr="00B55B2F">
        <w:rPr>
          <w:sz w:val="28"/>
          <w:szCs w:val="28"/>
          <w:lang w:val="en-US"/>
        </w:rPr>
        <w:t>Maintenance Olaparib in Patients with Newly Diagnosed Advanced Ovarian Cancer // N. Engl. J.</w:t>
      </w:r>
      <w:r w:rsidRPr="00B55B2F">
        <w:rPr>
          <w:sz w:val="28"/>
          <w:szCs w:val="28"/>
          <w:shd w:val="clear" w:color="auto" w:fill="FFFFFF"/>
          <w:lang w:val="en-US"/>
        </w:rPr>
        <w:t xml:space="preserve"> </w:t>
      </w:r>
      <w:r w:rsidRPr="00B55B2F">
        <w:rPr>
          <w:sz w:val="28"/>
          <w:szCs w:val="28"/>
          <w:lang w:val="en-US"/>
        </w:rPr>
        <w:t xml:space="preserve">Med. – 2018.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379,</w:t>
      </w:r>
      <w:r w:rsidRPr="00B55B2F">
        <w:rPr>
          <w:sz w:val="28"/>
          <w:szCs w:val="28"/>
          <w:lang w:val="en-US"/>
        </w:rPr>
        <w:t xml:space="preserve"> №26. – </w:t>
      </w:r>
      <w:r w:rsidRPr="00B55B2F">
        <w:rPr>
          <w:sz w:val="28"/>
          <w:szCs w:val="28"/>
        </w:rPr>
        <w:t>Р</w:t>
      </w:r>
      <w:r w:rsidRPr="00B55B2F">
        <w:rPr>
          <w:sz w:val="28"/>
          <w:szCs w:val="28"/>
          <w:lang w:val="en-US"/>
        </w:rPr>
        <w:t xml:space="preserve">. 2495-2505. </w:t>
      </w:r>
    </w:p>
    <w:p w14:paraId="2643DDC9" w14:textId="5032F0BD"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lastRenderedPageBreak/>
        <w:t xml:space="preserve">89 </w:t>
      </w:r>
      <w:r w:rsidRPr="00B55B2F">
        <w:rPr>
          <w:sz w:val="28"/>
          <w:szCs w:val="28"/>
          <w:shd w:val="clear" w:color="auto" w:fill="FFFFFF"/>
          <w:lang w:val="en-US"/>
        </w:rPr>
        <w:t xml:space="preserve">González-Martín A., Pothuri B., Vergote I., DePont Christensen R., Graybill W., Mirza M., McCormick C., Lorusso D., Hoskins P., Freyer G., Baumann K., Jardon K., Redondo A., Moore R., Vulsteke C., O'Cearbhaill R.E., Lund B., Backes F., Barretina-Ginesta P., Haggerty A., Rubio-Pérez M.J., Shahin M., Mangili G., Bradley W.H., Bruchim I., Sun K., Gupta D., Monk B.J. PRIMA/ENGOT-OV26/GOG-3012 Investigators. </w:t>
      </w:r>
      <w:r w:rsidRPr="00B55B2F">
        <w:rPr>
          <w:sz w:val="28"/>
          <w:szCs w:val="28"/>
          <w:lang w:val="en-US"/>
        </w:rPr>
        <w:t xml:space="preserve">Niraparib in Patients with Newly Diagnosed Advanced Ovarian Cancer // N. Engl. J. Med.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381,</w:t>
      </w:r>
      <w:r w:rsidRPr="00B55B2F">
        <w:rPr>
          <w:sz w:val="28"/>
          <w:szCs w:val="28"/>
          <w:lang w:val="en-US"/>
        </w:rPr>
        <w:t xml:space="preserve"> №25. – </w:t>
      </w:r>
      <w:r w:rsidRPr="00B55B2F">
        <w:rPr>
          <w:sz w:val="28"/>
          <w:szCs w:val="28"/>
        </w:rPr>
        <w:t>Р</w:t>
      </w:r>
      <w:r w:rsidRPr="00B55B2F">
        <w:rPr>
          <w:sz w:val="28"/>
          <w:szCs w:val="28"/>
          <w:lang w:val="en-US"/>
        </w:rPr>
        <w:t xml:space="preserve">. 2391-2402. </w:t>
      </w:r>
    </w:p>
    <w:p w14:paraId="14A0381F"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90 </w:t>
      </w:r>
      <w:r w:rsidRPr="00B55B2F">
        <w:rPr>
          <w:sz w:val="28"/>
          <w:szCs w:val="28"/>
          <w:lang w:val="en-US" w:eastAsia="ru-RU"/>
        </w:rPr>
        <w:t>Ray-Coquard I., Pautier P., Pignata S., Pérol D., González-Martín A., Berger R., Fujiwara K., Vergote I., Colombo N., Mäenpää J., Selle F., Sehouli J., Lorusso D., Guerra Alía E.M., Reinthaller A., Nagao S., Lefeuvre-Plesse C., Canzler U., Scambia G., Lortholary A., Marmé F., Combe P., de Gregorio N., Rodrigues M., Buderath P., Dubot C., Burges A., You B., Pujade-Lauraine E., Harter P. PAOLA-1 Investigators. </w:t>
      </w:r>
      <w:r w:rsidRPr="00B55B2F">
        <w:rPr>
          <w:sz w:val="28"/>
          <w:szCs w:val="28"/>
          <w:lang w:val="en-US"/>
        </w:rPr>
        <w:t>Olaparib plus Bevacizumab as First-Line Maintenance in Ovarian Cancer // N. Engl. J. Med.</w:t>
      </w:r>
      <w:r w:rsidRPr="00B55B2F">
        <w:rPr>
          <w:sz w:val="28"/>
          <w:szCs w:val="28"/>
          <w:lang w:val="en-US" w:eastAsia="ru-RU"/>
        </w:rPr>
        <w:t xml:space="preserve"> </w:t>
      </w:r>
      <w:r w:rsidRPr="00B55B2F">
        <w:rPr>
          <w:sz w:val="28"/>
          <w:szCs w:val="28"/>
          <w:lang w:val="en-US"/>
        </w:rPr>
        <w:t xml:space="preserve">–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381,</w:t>
      </w:r>
      <w:r w:rsidRPr="00B55B2F">
        <w:rPr>
          <w:sz w:val="28"/>
          <w:szCs w:val="28"/>
          <w:lang w:val="en-US"/>
        </w:rPr>
        <w:t xml:space="preserve"> №25. – </w:t>
      </w:r>
      <w:r w:rsidRPr="00B55B2F">
        <w:rPr>
          <w:sz w:val="28"/>
          <w:szCs w:val="28"/>
        </w:rPr>
        <w:t>Р</w:t>
      </w:r>
      <w:r w:rsidRPr="00B55B2F">
        <w:rPr>
          <w:sz w:val="28"/>
          <w:szCs w:val="28"/>
          <w:lang w:val="en-US"/>
        </w:rPr>
        <w:t xml:space="preserve">.2416-2428. </w:t>
      </w:r>
    </w:p>
    <w:p w14:paraId="6195B768" w14:textId="381EF3EF"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91 </w:t>
      </w:r>
      <w:r w:rsidRPr="00B55B2F">
        <w:rPr>
          <w:sz w:val="28"/>
          <w:szCs w:val="28"/>
          <w:shd w:val="clear" w:color="auto" w:fill="FFFFFF"/>
          <w:lang w:val="en-US"/>
        </w:rPr>
        <w:t>Coleman R.L., Fleming G.F., Brady M.F., Swisher E.M., Steffensen K.D., Friedlander M., Okamoto A., Moore K.N., Efrat Ben-Baruch N., Werner T.L., Cloven N.G., Oaknin A., DiSilvestro P.A., Morgan M.A., Nam J.H., Leath CA 3rd, Nicum S., Hagemann A.R., Littell R.D., Cella D., Baron-Hay S., Garcia-Donas J., Mizuno M., Bell-McGuinn K., Sullivan D.M., Bach B.A., Bhattacharya S., Ratajczak C.K., Ansell P.J., Dinh M.H., Aghajanian C., Bookman M.A. </w:t>
      </w:r>
      <w:r w:rsidRPr="00B55B2F">
        <w:rPr>
          <w:sz w:val="28"/>
          <w:szCs w:val="28"/>
          <w:lang w:val="en-US"/>
        </w:rPr>
        <w:t xml:space="preserve">Veliparib with 43 First-Line Chemotherapy and as Maintenance Therapy in Ovarian Cancer // N. Engl.J. Med. – 2019.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381,</w:t>
      </w:r>
      <w:r w:rsidRPr="00B55B2F">
        <w:rPr>
          <w:sz w:val="28"/>
          <w:szCs w:val="28"/>
          <w:lang w:val="en-US"/>
        </w:rPr>
        <w:t xml:space="preserve"> №25. – </w:t>
      </w:r>
      <w:r w:rsidRPr="00B55B2F">
        <w:rPr>
          <w:sz w:val="28"/>
          <w:szCs w:val="28"/>
        </w:rPr>
        <w:t>Р</w:t>
      </w:r>
      <w:r w:rsidRPr="00B55B2F">
        <w:rPr>
          <w:sz w:val="28"/>
          <w:szCs w:val="28"/>
          <w:lang w:val="en-US"/>
        </w:rPr>
        <w:t xml:space="preserve">. 2403-2415. </w:t>
      </w:r>
    </w:p>
    <w:p w14:paraId="47A9E8D2" w14:textId="77777777"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92 </w:t>
      </w:r>
      <w:r w:rsidRPr="00B55B2F">
        <w:rPr>
          <w:sz w:val="28"/>
          <w:szCs w:val="28"/>
          <w:shd w:val="clear" w:color="auto" w:fill="FFFFFF"/>
          <w:lang w:val="en-US"/>
        </w:rPr>
        <w:t>Miller R.E., Leary A., Scott C.L., Serra V., Lord C.J., Bowtell D., Chang D.K., Garsed D.W., Jonkers J., Ledermann J.A., Nik-Zainal S., Ray-Coquard I., Shah S.P., Matias-Guiu X., Swisher E.M., Yates L.R.</w:t>
      </w:r>
      <w:r w:rsidRPr="00B55B2F">
        <w:rPr>
          <w:sz w:val="28"/>
          <w:szCs w:val="28"/>
          <w:lang w:val="en-US"/>
        </w:rPr>
        <w:t xml:space="preserve"> ESMO recommendations on predictive biomarker testing for homologous recombination deficiency and PARP inhibitor benefit in ovarian cancer // Ann. Oncol. – 2020.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31,</w:t>
      </w:r>
      <w:r w:rsidRPr="00B55B2F">
        <w:rPr>
          <w:sz w:val="28"/>
          <w:szCs w:val="28"/>
          <w:lang w:val="en-US"/>
        </w:rPr>
        <w:t xml:space="preserve"> №12. – </w:t>
      </w:r>
      <w:proofErr w:type="gramStart"/>
      <w:r w:rsidRPr="00B55B2F">
        <w:rPr>
          <w:sz w:val="28"/>
          <w:szCs w:val="28"/>
        </w:rPr>
        <w:t>Р</w:t>
      </w:r>
      <w:r w:rsidRPr="00B55B2F">
        <w:rPr>
          <w:sz w:val="28"/>
          <w:szCs w:val="28"/>
          <w:lang w:val="en-US"/>
        </w:rPr>
        <w:t>. 1606</w:t>
      </w:r>
      <w:proofErr w:type="gramEnd"/>
      <w:r w:rsidRPr="00B55B2F">
        <w:rPr>
          <w:sz w:val="28"/>
          <w:szCs w:val="28"/>
          <w:lang w:val="en-US"/>
        </w:rPr>
        <w:t xml:space="preserve">-1622. </w:t>
      </w:r>
    </w:p>
    <w:p w14:paraId="5C55AA89" w14:textId="51A23FD8" w:rsidR="00B74731" w:rsidRPr="00B55B2F" w:rsidRDefault="00B74731" w:rsidP="00B74731">
      <w:pPr>
        <w:tabs>
          <w:tab w:val="left" w:pos="993"/>
          <w:tab w:val="left" w:pos="9781"/>
        </w:tabs>
        <w:ind w:firstLine="567"/>
        <w:jc w:val="both"/>
        <w:rPr>
          <w:sz w:val="28"/>
          <w:szCs w:val="28"/>
          <w:lang w:val="en-US"/>
        </w:rPr>
      </w:pPr>
      <w:r w:rsidRPr="00B55B2F">
        <w:rPr>
          <w:sz w:val="28"/>
          <w:szCs w:val="28"/>
          <w:lang w:val="en-US"/>
        </w:rPr>
        <w:t xml:space="preserve">93 </w:t>
      </w:r>
      <w:r w:rsidRPr="00B55B2F">
        <w:rPr>
          <w:sz w:val="28"/>
          <w:szCs w:val="28"/>
          <w:shd w:val="clear" w:color="auto" w:fill="FFFFFF"/>
          <w:lang w:val="en-US"/>
        </w:rPr>
        <w:t>Banerjee S., Moore K.N., Colombo N., Scambia G., Kim B.G., Oaknin A., Friedlander M., Lisyanskaya A., Floquet A., Leary A., Sonke G.S., Gourley C., Oza A., González-Martín A., Aghajanian C., Bradley W.H., Holmes E., Lowe E.S., DiSilvestro P. </w:t>
      </w:r>
      <w:r w:rsidRPr="00B55B2F">
        <w:rPr>
          <w:sz w:val="28"/>
          <w:szCs w:val="28"/>
          <w:lang w:val="en-US"/>
        </w:rPr>
        <w:t xml:space="preserve">Maintenance olaparib for patients with newly diagnosed advanced ovarian cancer and a </w:t>
      </w:r>
      <w:r w:rsidR="00D76027" w:rsidRPr="00B55B2F">
        <w:rPr>
          <w:sz w:val="28"/>
          <w:szCs w:val="28"/>
          <w:lang w:val="en-US"/>
        </w:rPr>
        <w:t>BRCA</w:t>
      </w:r>
      <w:r w:rsidRPr="00B55B2F">
        <w:rPr>
          <w:sz w:val="28"/>
          <w:szCs w:val="28"/>
          <w:lang w:val="en-US"/>
        </w:rPr>
        <w:t xml:space="preserve"> mutation (SOLO1/GOG 3004): 5-year follow-up of a randomised, double-blind, placebo-controlled, phase 3 trial // Lancet Oncol. – 2021. </w:t>
      </w:r>
      <w:r w:rsidRPr="00B55B2F">
        <w:rPr>
          <w:rStyle w:val="author"/>
          <w:sz w:val="28"/>
          <w:szCs w:val="28"/>
          <w:shd w:val="clear" w:color="auto" w:fill="FFFFFF"/>
          <w:lang w:val="en-US"/>
        </w:rPr>
        <w:t xml:space="preserve">– </w:t>
      </w:r>
      <w:r w:rsidRPr="00B55B2F">
        <w:rPr>
          <w:sz w:val="28"/>
          <w:szCs w:val="28"/>
          <w:lang w:val="en-US"/>
        </w:rPr>
        <w:t>Vol.</w:t>
      </w:r>
      <w:r w:rsidRPr="00B55B2F">
        <w:rPr>
          <w:rStyle w:val="author"/>
          <w:sz w:val="28"/>
          <w:szCs w:val="28"/>
          <w:shd w:val="clear" w:color="auto" w:fill="FFFFFF"/>
          <w:lang w:val="en-US"/>
        </w:rPr>
        <w:t xml:space="preserve"> 22,</w:t>
      </w:r>
      <w:r w:rsidRPr="00B55B2F">
        <w:rPr>
          <w:sz w:val="28"/>
          <w:szCs w:val="28"/>
          <w:lang w:val="en-US"/>
        </w:rPr>
        <w:t xml:space="preserve"> №12. – </w:t>
      </w:r>
      <w:r w:rsidRPr="00B55B2F">
        <w:rPr>
          <w:sz w:val="28"/>
          <w:szCs w:val="28"/>
        </w:rPr>
        <w:t>Р</w:t>
      </w:r>
      <w:r w:rsidRPr="00B55B2F">
        <w:rPr>
          <w:sz w:val="28"/>
          <w:szCs w:val="28"/>
          <w:lang w:val="en-US"/>
        </w:rPr>
        <w:t>.</w:t>
      </w:r>
      <w:r w:rsidRPr="00B55B2F">
        <w:rPr>
          <w:sz w:val="28"/>
          <w:szCs w:val="28"/>
          <w:shd w:val="clear" w:color="auto" w:fill="FFFFFF"/>
          <w:lang w:val="en-US"/>
        </w:rPr>
        <w:t xml:space="preserve"> 539.</w:t>
      </w:r>
      <w:r w:rsidRPr="00B55B2F">
        <w:rPr>
          <w:sz w:val="28"/>
          <w:szCs w:val="28"/>
          <w:lang w:val="en-US"/>
        </w:rPr>
        <w:t xml:space="preserve"> </w:t>
      </w:r>
    </w:p>
    <w:p w14:paraId="5D7C3956" w14:textId="2D0D7AC6" w:rsidR="00B74731" w:rsidRPr="00B55B2F" w:rsidRDefault="00B74731" w:rsidP="00B74731">
      <w:pPr>
        <w:pStyle w:val="ac"/>
        <w:tabs>
          <w:tab w:val="left" w:pos="993"/>
        </w:tabs>
        <w:spacing w:before="0" w:beforeAutospacing="0" w:after="0" w:afterAutospacing="0"/>
        <w:ind w:firstLine="567"/>
        <w:jc w:val="both"/>
        <w:rPr>
          <w:sz w:val="28"/>
          <w:szCs w:val="28"/>
        </w:rPr>
      </w:pPr>
      <w:r w:rsidRPr="00B55B2F">
        <w:rPr>
          <w:sz w:val="28"/>
          <w:szCs w:val="28"/>
        </w:rPr>
        <w:t xml:space="preserve">94 Осикбаева С.О., Оразгалиева М.Г., Айдаров А.Е., Дубчев Д.И., Абдрахманов Р.З. </w:t>
      </w:r>
      <w:r w:rsidRPr="00B55B2F">
        <w:rPr>
          <w:rStyle w:val="ae"/>
          <w:b w:val="0"/>
          <w:sz w:val="28"/>
          <w:szCs w:val="28"/>
        </w:rPr>
        <w:t>Современные методы определения дефицита гомологичной рекомбинации при раке яичников</w:t>
      </w:r>
      <w:r w:rsidRPr="00B55B2F">
        <w:rPr>
          <w:rStyle w:val="ae"/>
          <w:sz w:val="28"/>
          <w:szCs w:val="28"/>
        </w:rPr>
        <w:t xml:space="preserve"> </w:t>
      </w:r>
      <w:r w:rsidRPr="00B55B2F">
        <w:rPr>
          <w:sz w:val="28"/>
          <w:szCs w:val="28"/>
        </w:rPr>
        <w:t xml:space="preserve">// Онкология и радиология Казахстана. – 2025. – №2(76). – С. </w:t>
      </w:r>
      <w:r w:rsidR="00DD2E5A" w:rsidRPr="00B55B2F">
        <w:rPr>
          <w:sz w:val="28"/>
          <w:szCs w:val="28"/>
        </w:rPr>
        <w:t>123-133</w:t>
      </w:r>
      <w:r w:rsidRPr="00B55B2F">
        <w:rPr>
          <w:sz w:val="28"/>
          <w:szCs w:val="28"/>
        </w:rPr>
        <w:t>.</w:t>
      </w:r>
    </w:p>
    <w:p w14:paraId="01B083D8" w14:textId="77777777" w:rsidR="00B74731" w:rsidRPr="00B55B2F" w:rsidRDefault="00B74731" w:rsidP="00B74731">
      <w:pPr>
        <w:pStyle w:val="a3"/>
        <w:tabs>
          <w:tab w:val="left" w:pos="993"/>
        </w:tabs>
        <w:ind w:left="0" w:firstLine="567"/>
        <w:rPr>
          <w:lang w:val="en-US"/>
        </w:rPr>
      </w:pPr>
      <w:r w:rsidRPr="00B55B2F">
        <w:rPr>
          <w:lang w:val="en-US"/>
        </w:rPr>
        <w:t>95</w:t>
      </w:r>
      <w:r w:rsidRPr="00B55B2F">
        <w:rPr>
          <w:rStyle w:val="10"/>
          <w:rFonts w:ascii="Times New Roman" w:hAnsi="Times New Roman" w:cs="Times New Roman"/>
          <w:color w:val="auto"/>
          <w:lang w:val="en-US"/>
        </w:rPr>
        <w:t xml:space="preserve"> </w:t>
      </w:r>
      <w:r w:rsidRPr="00B55B2F">
        <w:rPr>
          <w:rStyle w:val="ae"/>
          <w:rFonts w:eastAsiaTheme="majorEastAsia"/>
          <w:b w:val="0"/>
          <w:lang w:val="en-US"/>
        </w:rPr>
        <w:t>World Ovarian Cancer Coalition.</w:t>
      </w:r>
      <w:r w:rsidRPr="00B55B2F">
        <w:rPr>
          <w:lang w:val="en-US"/>
        </w:rPr>
        <w:t xml:space="preserve"> </w:t>
      </w:r>
      <w:r w:rsidRPr="00B55B2F">
        <w:rPr>
          <w:rStyle w:val="a8"/>
          <w:rFonts w:eastAsiaTheme="majorEastAsia"/>
          <w:i w:val="0"/>
          <w:iCs w:val="0"/>
          <w:lang w:val="en-US"/>
        </w:rPr>
        <w:t>From Evidence to Action: Strategic Plan 2023-2028.</w:t>
      </w:r>
      <w:r w:rsidRPr="00B55B2F">
        <w:rPr>
          <w:lang w:val="en-US"/>
        </w:rPr>
        <w:t xml:space="preserve"> Strategic policy document. - Toronto, 2023 http:/mnt/data/2023-2028-World-Ovarian-Cancer-Coalition-Strategy.pdf   24.11.2025.</w:t>
      </w:r>
    </w:p>
    <w:p w14:paraId="6BBEA2A6" w14:textId="77777777" w:rsidR="00B74731" w:rsidRPr="00B55B2F" w:rsidRDefault="00B74731" w:rsidP="00B74731">
      <w:pPr>
        <w:pStyle w:val="a3"/>
        <w:tabs>
          <w:tab w:val="left" w:pos="993"/>
        </w:tabs>
        <w:ind w:left="0" w:firstLine="567"/>
        <w:rPr>
          <w:lang w:val="en-US"/>
        </w:rPr>
      </w:pPr>
      <w:r w:rsidRPr="00B55B2F">
        <w:rPr>
          <w:lang w:val="en-US"/>
        </w:rPr>
        <w:t xml:space="preserve">96 Reid F., Adams T., Adel R.S., Andrade C.E., Bajwa A., Bambury I.G., Benhima N., Bolatbekova R., Cantú-De Leon D., Charlton P., Chávez Chirinos C., Cohen R., Eiken M., Estrada E.E., Funston G., Kaidarova D., Lau I., MacKay C., Makondi P.T., Mukhopadhyay A., Mustapha A., Noll F., Origa M., Pariyar J., Pervin </w:t>
      </w:r>
      <w:r w:rsidRPr="00B55B2F">
        <w:rPr>
          <w:lang w:val="en-US"/>
        </w:rPr>
        <w:lastRenderedPageBreak/>
        <w:t>S., Phan N.T., Refky B., Shaffi A.F., Stromsholm E.M., Woo Y.L., Yoon S.Y., Zakirova N., Chidebe R.C., Soerjomataram I. The Every Woman Study™: Low- and middle-income countries edition protocol: A multi-country observational study to assess opportunities and challenges to improving survival and quality of life for women with ovarian cancer // Plos one. – 2024. – Vol.</w:t>
      </w:r>
      <w:r w:rsidRPr="00B55B2F">
        <w:rPr>
          <w:rStyle w:val="author"/>
          <w:shd w:val="clear" w:color="auto" w:fill="FFFFFF"/>
          <w:lang w:val="en-US"/>
        </w:rPr>
        <w:t xml:space="preserve"> </w:t>
      </w:r>
      <w:r w:rsidRPr="00B55B2F">
        <w:rPr>
          <w:rStyle w:val="ae"/>
          <w:rFonts w:eastAsiaTheme="majorEastAsia"/>
          <w:b w:val="0"/>
          <w:lang w:val="en-US"/>
        </w:rPr>
        <w:t xml:space="preserve">19, №5. – P. 298154. </w:t>
      </w:r>
    </w:p>
    <w:p w14:paraId="0B72A875" w14:textId="77777777" w:rsidR="00B74731" w:rsidRPr="00B55B2F" w:rsidRDefault="00B74731" w:rsidP="00B74731">
      <w:pPr>
        <w:pStyle w:val="a3"/>
        <w:tabs>
          <w:tab w:val="left" w:pos="993"/>
        </w:tabs>
        <w:ind w:left="0" w:firstLine="567"/>
        <w:rPr>
          <w:bCs/>
          <w:lang w:val="en-US" w:eastAsia="ru-RU"/>
        </w:rPr>
      </w:pPr>
      <w:r w:rsidRPr="00B55B2F">
        <w:rPr>
          <w:lang w:val="en-US"/>
        </w:rPr>
        <w:t xml:space="preserve">97 </w:t>
      </w:r>
      <w:r w:rsidRPr="00B55B2F">
        <w:rPr>
          <w:rStyle w:val="ae"/>
          <w:rFonts w:eastAsiaTheme="majorEastAsia"/>
          <w:b w:val="0"/>
          <w:lang w:val="en-US"/>
        </w:rPr>
        <w:t>Bajwa A., Chidebe R.C.W., Adams T., Funston G., Soerjomataram I., Cohen R., Phan N., Kaidarova D., Bolatbekova R., Refky B., Noll F., Eiken M., Origa M., Mukhopadhyay A., Nasser S., Lau I., Konney T., Shaffi A.F., Makondi P.T., Woo Y.L., Rangeiro R., Mustapha A., Msadabwe S., Benhima N., Zahirova N., Andrade C.E.M.C., Pareja R., Cantú-De Leon D., Chávez-Chirinos C., Bambury I., Pervin S., Pariyar J., Estrada E., Stromsholm E.M.</w:t>
      </w:r>
      <w:r w:rsidRPr="00B55B2F">
        <w:rPr>
          <w:b/>
          <w:lang w:val="en-US"/>
        </w:rPr>
        <w:t xml:space="preserve"> </w:t>
      </w:r>
      <w:r w:rsidRPr="00B55B2F">
        <w:rPr>
          <w:lang w:val="en-US"/>
        </w:rPr>
        <w:t xml:space="preserve">Challenges and opportunities in ovarian cancer care: A qualitative study of clinician perspectives from 24 low-and middle-income countries // </w:t>
      </w:r>
      <w:r w:rsidRPr="00B55B2F">
        <w:rPr>
          <w:rStyle w:val="a8"/>
          <w:rFonts w:eastAsiaTheme="majorEastAsia"/>
          <w:i w:val="0"/>
          <w:iCs w:val="0"/>
          <w:lang w:val="en-US"/>
        </w:rPr>
        <w:t>Journal of Cancer Policy.</w:t>
      </w:r>
      <w:r w:rsidRPr="00B55B2F">
        <w:rPr>
          <w:lang w:val="en-US"/>
        </w:rPr>
        <w:t xml:space="preserve"> – 2025. – Vol. 44. – </w:t>
      </w:r>
      <w:r w:rsidRPr="00B55B2F">
        <w:t>Р</w:t>
      </w:r>
      <w:r w:rsidRPr="00B55B2F">
        <w:rPr>
          <w:lang w:val="en-US"/>
        </w:rPr>
        <w:t xml:space="preserve">. 100582. </w:t>
      </w:r>
    </w:p>
    <w:p w14:paraId="48B53525" w14:textId="77777777" w:rsidR="00B74731" w:rsidRPr="00B55B2F" w:rsidRDefault="00B74731" w:rsidP="00B74731">
      <w:pPr>
        <w:pStyle w:val="a3"/>
        <w:tabs>
          <w:tab w:val="left" w:pos="993"/>
        </w:tabs>
        <w:ind w:left="0" w:firstLine="567"/>
        <w:rPr>
          <w:lang w:val="en-US" w:eastAsia="ru-RU"/>
        </w:rPr>
      </w:pPr>
      <w:r w:rsidRPr="00B55B2F">
        <w:rPr>
          <w:lang w:val="en-US" w:eastAsia="ru-RU"/>
        </w:rPr>
        <w:t xml:space="preserve">98 </w:t>
      </w:r>
      <w:r w:rsidRPr="00B55B2F">
        <w:rPr>
          <w:bCs/>
          <w:lang w:val="en-US" w:eastAsia="ru-RU"/>
        </w:rPr>
        <w:t>Bamodu O.A., Chung C.C.</w:t>
      </w:r>
      <w:r w:rsidRPr="00B55B2F">
        <w:rPr>
          <w:lang w:val="en-US" w:eastAsia="ru-RU"/>
        </w:rPr>
        <w:t xml:space="preserve"> Cancer Care Disparities: Overcoming Barriers to Cancer Control in Low- and Middle-Income Countries // JCO Global Oncology. – 2024. – </w:t>
      </w:r>
      <w:r w:rsidRPr="00B55B2F">
        <w:rPr>
          <w:lang w:val="en-US"/>
        </w:rPr>
        <w:t>Vol. 44.</w:t>
      </w:r>
      <w:r w:rsidRPr="00B55B2F">
        <w:rPr>
          <w:lang w:val="en-US" w:eastAsia="ru-RU"/>
        </w:rPr>
        <w:t xml:space="preserve"> – </w:t>
      </w:r>
      <w:r w:rsidRPr="00B55B2F">
        <w:rPr>
          <w:lang w:eastAsia="ru-RU"/>
        </w:rPr>
        <w:t>Р</w:t>
      </w:r>
      <w:r w:rsidRPr="00B55B2F">
        <w:rPr>
          <w:lang w:val="en-US" w:eastAsia="ru-RU"/>
        </w:rPr>
        <w:t xml:space="preserve">.2300439. </w:t>
      </w:r>
    </w:p>
    <w:p w14:paraId="6AC49F76" w14:textId="59691AFA" w:rsidR="00B74731" w:rsidRPr="00B55B2F" w:rsidRDefault="00B74731" w:rsidP="00B74731">
      <w:pPr>
        <w:pStyle w:val="ac"/>
        <w:tabs>
          <w:tab w:val="left" w:pos="993"/>
        </w:tabs>
        <w:spacing w:before="0" w:beforeAutospacing="0" w:after="0" w:afterAutospacing="0"/>
        <w:ind w:firstLine="567"/>
        <w:jc w:val="both"/>
        <w:rPr>
          <w:sz w:val="28"/>
          <w:szCs w:val="28"/>
        </w:rPr>
      </w:pPr>
      <w:r w:rsidRPr="00B55B2F">
        <w:rPr>
          <w:sz w:val="28"/>
          <w:szCs w:val="28"/>
        </w:rPr>
        <w:t xml:space="preserve">99 Айдаров А.Е., Кайдарова Д.Р., Избагамбетов Н.А., Болатбекова Р.О., Валиева Т.Э. </w:t>
      </w:r>
      <w:r w:rsidRPr="00B55B2F">
        <w:rPr>
          <w:rStyle w:val="ae"/>
          <w:b w:val="0"/>
          <w:sz w:val="28"/>
          <w:szCs w:val="28"/>
        </w:rPr>
        <w:t xml:space="preserve">Заболеваемость и смертность от РЯ в городе Алматы за 2014-2023 гг. </w:t>
      </w:r>
      <w:r w:rsidRPr="00B55B2F">
        <w:rPr>
          <w:sz w:val="28"/>
          <w:szCs w:val="28"/>
        </w:rPr>
        <w:t>// Онкология и радиология Казахстана. – 2025. – №1</w:t>
      </w:r>
      <w:r w:rsidR="00452D55" w:rsidRPr="00B55B2F">
        <w:rPr>
          <w:sz w:val="28"/>
          <w:szCs w:val="28"/>
        </w:rPr>
        <w:t xml:space="preserve"> </w:t>
      </w:r>
      <w:r w:rsidRPr="00B55B2F">
        <w:rPr>
          <w:sz w:val="28"/>
          <w:szCs w:val="28"/>
        </w:rPr>
        <w:t xml:space="preserve">(75). – С. 4–9. </w:t>
      </w:r>
    </w:p>
    <w:p w14:paraId="1426559A" w14:textId="15F57242" w:rsidR="00B74731" w:rsidRPr="00B55B2F" w:rsidRDefault="00B74731" w:rsidP="00B74731">
      <w:pPr>
        <w:pStyle w:val="ac"/>
        <w:tabs>
          <w:tab w:val="left" w:pos="993"/>
        </w:tabs>
        <w:spacing w:before="0" w:beforeAutospacing="0" w:after="0" w:afterAutospacing="0"/>
        <w:ind w:firstLine="567"/>
        <w:jc w:val="both"/>
        <w:rPr>
          <w:sz w:val="28"/>
          <w:szCs w:val="28"/>
          <w:lang w:val="en-US"/>
        </w:rPr>
      </w:pPr>
      <w:r w:rsidRPr="00B55B2F">
        <w:rPr>
          <w:sz w:val="28"/>
          <w:szCs w:val="28"/>
          <w:lang w:val="en-US"/>
        </w:rPr>
        <w:t>100</w:t>
      </w:r>
      <w:r w:rsidRPr="00B55B2F">
        <w:rPr>
          <w:sz w:val="28"/>
          <w:szCs w:val="28"/>
          <w:lang w:val="kk-KZ"/>
        </w:rPr>
        <w:t xml:space="preserve"> </w:t>
      </w:r>
      <w:r w:rsidRPr="00B55B2F">
        <w:rPr>
          <w:sz w:val="28"/>
          <w:szCs w:val="28"/>
          <w:lang w:val="en-US"/>
        </w:rPr>
        <w:t xml:space="preserve">Aidarov A.E., Khaidarov S., Kaidarova D.R., Bolatbekova R.O., Aidarov D.E., Amankulov Zh.M., Orazgaliyeva M.G., Ossikbayeva S.O. </w:t>
      </w:r>
      <w:r w:rsidR="00D76027" w:rsidRPr="00B55B2F">
        <w:rPr>
          <w:rStyle w:val="ae"/>
          <w:b w:val="0"/>
          <w:sz w:val="28"/>
          <w:szCs w:val="28"/>
          <w:lang w:val="en-US"/>
        </w:rPr>
        <w:t>BRCA</w:t>
      </w:r>
      <w:r w:rsidRPr="00B55B2F">
        <w:rPr>
          <w:rStyle w:val="ae"/>
          <w:b w:val="0"/>
          <w:sz w:val="28"/>
          <w:szCs w:val="28"/>
          <w:lang w:val="en-US"/>
        </w:rPr>
        <w:t>-associated ovarian cancer: experience personalized treatment. A clinical case</w:t>
      </w:r>
      <w:r w:rsidRPr="00B55B2F">
        <w:rPr>
          <w:rStyle w:val="ae"/>
          <w:sz w:val="28"/>
          <w:szCs w:val="28"/>
          <w:lang w:val="en-US"/>
        </w:rPr>
        <w:t xml:space="preserve"> </w:t>
      </w:r>
      <w:r w:rsidRPr="00B55B2F">
        <w:rPr>
          <w:sz w:val="28"/>
          <w:szCs w:val="28"/>
          <w:lang w:val="en-US"/>
        </w:rPr>
        <w:t>//</w:t>
      </w:r>
      <w:r w:rsidRPr="00B55B2F">
        <w:rPr>
          <w:sz w:val="28"/>
          <w:szCs w:val="28"/>
          <w:lang w:val="kk-KZ"/>
        </w:rPr>
        <w:t xml:space="preserve"> </w:t>
      </w:r>
      <w:r w:rsidRPr="00B55B2F">
        <w:rPr>
          <w:sz w:val="28"/>
          <w:szCs w:val="28"/>
        </w:rPr>
        <w:t>Онкология</w:t>
      </w:r>
      <w:r w:rsidRPr="00B55B2F">
        <w:rPr>
          <w:sz w:val="28"/>
          <w:szCs w:val="28"/>
          <w:lang w:val="en-US"/>
        </w:rPr>
        <w:t xml:space="preserve"> </w:t>
      </w:r>
      <w:r w:rsidRPr="00B55B2F">
        <w:rPr>
          <w:sz w:val="28"/>
          <w:szCs w:val="28"/>
        </w:rPr>
        <w:t>и</w:t>
      </w:r>
      <w:r w:rsidRPr="00B55B2F">
        <w:rPr>
          <w:sz w:val="28"/>
          <w:szCs w:val="28"/>
          <w:lang w:val="en-US"/>
        </w:rPr>
        <w:t xml:space="preserve"> </w:t>
      </w:r>
      <w:r w:rsidRPr="00B55B2F">
        <w:rPr>
          <w:sz w:val="28"/>
          <w:szCs w:val="28"/>
        </w:rPr>
        <w:t>радиология</w:t>
      </w:r>
      <w:r w:rsidRPr="00B55B2F">
        <w:rPr>
          <w:sz w:val="28"/>
          <w:szCs w:val="28"/>
          <w:lang w:val="en-US"/>
        </w:rPr>
        <w:t xml:space="preserve"> </w:t>
      </w:r>
      <w:r w:rsidRPr="00B55B2F">
        <w:rPr>
          <w:sz w:val="28"/>
          <w:szCs w:val="28"/>
        </w:rPr>
        <w:t>Казахстана</w:t>
      </w:r>
      <w:r w:rsidRPr="00B55B2F">
        <w:rPr>
          <w:sz w:val="28"/>
          <w:szCs w:val="28"/>
          <w:lang w:val="en-US"/>
        </w:rPr>
        <w:t xml:space="preserve">. – 2025. </w:t>
      </w:r>
      <w:r w:rsidR="00452D55" w:rsidRPr="00B55B2F">
        <w:rPr>
          <w:sz w:val="28"/>
          <w:szCs w:val="28"/>
          <w:lang w:val="en-US"/>
        </w:rPr>
        <w:t>– №</w:t>
      </w:r>
      <w:proofErr w:type="gramStart"/>
      <w:r w:rsidR="00452D55" w:rsidRPr="00B55B2F">
        <w:rPr>
          <w:sz w:val="28"/>
          <w:szCs w:val="28"/>
          <w:lang w:val="en-US"/>
        </w:rPr>
        <w:t>1(</w:t>
      </w:r>
      <w:proofErr w:type="gramEnd"/>
      <w:r w:rsidR="00452D55" w:rsidRPr="00B55B2F">
        <w:rPr>
          <w:sz w:val="28"/>
          <w:szCs w:val="28"/>
          <w:lang w:val="en-US"/>
        </w:rPr>
        <w:t>75).</w:t>
      </w:r>
      <w:r w:rsidRPr="00B55B2F">
        <w:rPr>
          <w:sz w:val="28"/>
          <w:szCs w:val="28"/>
          <w:lang w:val="en-US"/>
        </w:rPr>
        <w:t xml:space="preserve"> – </w:t>
      </w:r>
      <w:r w:rsidR="00AF1B15" w:rsidRPr="00B55B2F">
        <w:rPr>
          <w:sz w:val="28"/>
          <w:szCs w:val="28"/>
        </w:rPr>
        <w:t>С</w:t>
      </w:r>
      <w:r w:rsidRPr="00B55B2F">
        <w:rPr>
          <w:sz w:val="28"/>
          <w:szCs w:val="28"/>
          <w:lang w:val="en-US"/>
        </w:rPr>
        <w:t>. 75–81.</w:t>
      </w:r>
    </w:p>
    <w:p w14:paraId="4F27186D" w14:textId="4E866656" w:rsidR="00B74731" w:rsidRPr="00B55B2F" w:rsidRDefault="00B74731" w:rsidP="00732010">
      <w:pPr>
        <w:pStyle w:val="a5"/>
        <w:tabs>
          <w:tab w:val="left" w:pos="567"/>
        </w:tabs>
        <w:ind w:left="0" w:right="-7"/>
        <w:rPr>
          <w:rFonts w:eastAsia="SimSun"/>
          <w:color w:val="000000" w:themeColor="text1"/>
          <w:kern w:val="24"/>
          <w:sz w:val="28"/>
          <w:szCs w:val="28"/>
          <w:lang w:val="en-US"/>
        </w:rPr>
      </w:pPr>
      <w:r w:rsidRPr="00B55B2F">
        <w:rPr>
          <w:sz w:val="28"/>
          <w:szCs w:val="28"/>
          <w:lang w:val="en-US"/>
        </w:rPr>
        <w:t>101 Kaidarova D., Bolatbekova R.,</w:t>
      </w:r>
      <w:r w:rsidRPr="00B55B2F">
        <w:rPr>
          <w:sz w:val="28"/>
          <w:szCs w:val="28"/>
          <w:lang w:val="kk-KZ"/>
        </w:rPr>
        <w:t xml:space="preserve"> </w:t>
      </w:r>
      <w:r w:rsidRPr="00B55B2F">
        <w:rPr>
          <w:sz w:val="28"/>
          <w:szCs w:val="28"/>
          <w:lang w:val="en-US"/>
        </w:rPr>
        <w:t>Brown J.,</w:t>
      </w:r>
      <w:r w:rsidRPr="00B55B2F">
        <w:rPr>
          <w:sz w:val="28"/>
          <w:szCs w:val="28"/>
          <w:lang w:val="kk-KZ"/>
        </w:rPr>
        <w:t xml:space="preserve"> </w:t>
      </w:r>
      <w:r w:rsidRPr="00B55B2F">
        <w:rPr>
          <w:sz w:val="28"/>
          <w:szCs w:val="28"/>
          <w:lang w:val="en-US"/>
        </w:rPr>
        <w:t>Naumann R</w:t>
      </w:r>
      <w:r w:rsidRPr="00B55B2F">
        <w:rPr>
          <w:rFonts w:eastAsia="Calibri"/>
          <w:color w:val="000000" w:themeColor="text1"/>
          <w:kern w:val="24"/>
          <w:sz w:val="28"/>
          <w:szCs w:val="28"/>
          <w:lang w:val="en-US"/>
        </w:rPr>
        <w:t>.,</w:t>
      </w:r>
      <w:r w:rsidRPr="00B55B2F">
        <w:rPr>
          <w:rFonts w:eastAsia="Calibri"/>
          <w:color w:val="000000" w:themeColor="text1"/>
          <w:kern w:val="24"/>
          <w:sz w:val="28"/>
          <w:szCs w:val="28"/>
          <w:lang w:val="kk-KZ"/>
        </w:rPr>
        <w:t xml:space="preserve"> </w:t>
      </w:r>
      <w:r w:rsidRPr="00B55B2F">
        <w:rPr>
          <w:sz w:val="28"/>
          <w:szCs w:val="28"/>
          <w:lang w:val="en-US"/>
        </w:rPr>
        <w:t>Kukubassov Y.,</w:t>
      </w:r>
      <w:r w:rsidR="00732010" w:rsidRPr="00B55B2F">
        <w:rPr>
          <w:sz w:val="28"/>
          <w:szCs w:val="28"/>
          <w:lang w:val="en-US"/>
        </w:rPr>
        <w:t xml:space="preserve"> </w:t>
      </w:r>
      <w:r w:rsidRPr="00B55B2F">
        <w:rPr>
          <w:sz w:val="28"/>
          <w:szCs w:val="28"/>
          <w:lang w:val="en-US"/>
        </w:rPr>
        <w:t xml:space="preserve">Goncharova </w:t>
      </w:r>
      <w:r w:rsidRPr="00B55B2F">
        <w:rPr>
          <w:sz w:val="28"/>
          <w:szCs w:val="28"/>
        </w:rPr>
        <w:t>Т</w:t>
      </w:r>
      <w:r w:rsidRPr="00B55B2F">
        <w:rPr>
          <w:sz w:val="28"/>
          <w:szCs w:val="28"/>
          <w:lang w:val="en-US"/>
        </w:rPr>
        <w:t>., Orazgaliyeva M., Aidarov A.E.,</w:t>
      </w:r>
      <w:r w:rsidRPr="00B55B2F">
        <w:rPr>
          <w:sz w:val="28"/>
          <w:szCs w:val="28"/>
          <w:lang w:val="kk-KZ"/>
        </w:rPr>
        <w:t xml:space="preserve"> </w:t>
      </w:r>
      <w:r w:rsidRPr="00B55B2F">
        <w:rPr>
          <w:sz w:val="28"/>
          <w:szCs w:val="28"/>
          <w:lang w:val="en-US"/>
        </w:rPr>
        <w:t>Ossikbayeva S., Satanova A.</w:t>
      </w:r>
      <w:r w:rsidRPr="00B55B2F">
        <w:rPr>
          <w:sz w:val="28"/>
          <w:szCs w:val="28"/>
          <w:lang w:val="kk-KZ"/>
        </w:rPr>
        <w:t xml:space="preserve"> </w:t>
      </w:r>
      <w:r w:rsidRPr="00B55B2F">
        <w:rPr>
          <w:sz w:val="28"/>
          <w:szCs w:val="28"/>
          <w:lang w:val="en-US"/>
        </w:rPr>
        <w:t xml:space="preserve"> Kaldybekov</w:t>
      </w:r>
      <w:r w:rsidRPr="00B55B2F">
        <w:rPr>
          <w:sz w:val="28"/>
          <w:szCs w:val="28"/>
          <w:lang w:val="kk-KZ"/>
        </w:rPr>
        <w:t xml:space="preserve"> </w:t>
      </w:r>
      <w:r w:rsidRPr="00B55B2F">
        <w:rPr>
          <w:sz w:val="28"/>
          <w:szCs w:val="28"/>
          <w:lang w:val="en-US"/>
        </w:rPr>
        <w:t>D</w:t>
      </w:r>
      <w:r w:rsidRPr="00B55B2F">
        <w:rPr>
          <w:sz w:val="28"/>
          <w:szCs w:val="28"/>
          <w:lang w:val="kk-KZ"/>
        </w:rPr>
        <w:t>.</w:t>
      </w:r>
      <w:r w:rsidRPr="00B55B2F">
        <w:rPr>
          <w:sz w:val="28"/>
          <w:szCs w:val="28"/>
          <w:lang w:val="en-US"/>
        </w:rPr>
        <w:t>,</w:t>
      </w:r>
      <w:r w:rsidRPr="00B55B2F">
        <w:rPr>
          <w:sz w:val="28"/>
          <w:szCs w:val="28"/>
          <w:lang w:val="kk-KZ"/>
        </w:rPr>
        <w:t xml:space="preserve"> </w:t>
      </w:r>
      <w:r w:rsidRPr="00B55B2F">
        <w:rPr>
          <w:sz w:val="28"/>
          <w:szCs w:val="28"/>
          <w:lang w:val="en-US"/>
        </w:rPr>
        <w:t>Ismailov</w:t>
      </w:r>
      <w:r w:rsidRPr="00B55B2F">
        <w:rPr>
          <w:sz w:val="28"/>
          <w:szCs w:val="28"/>
          <w:lang w:val="kk-KZ"/>
        </w:rPr>
        <w:t xml:space="preserve"> </w:t>
      </w:r>
      <w:r w:rsidRPr="00B55B2F">
        <w:rPr>
          <w:sz w:val="28"/>
          <w:szCs w:val="28"/>
          <w:lang w:val="en-US"/>
        </w:rPr>
        <w:t>S</w:t>
      </w:r>
      <w:r w:rsidRPr="00B55B2F">
        <w:rPr>
          <w:sz w:val="28"/>
          <w:szCs w:val="28"/>
          <w:lang w:val="kk-KZ"/>
        </w:rPr>
        <w:t>.</w:t>
      </w:r>
      <w:r w:rsidRPr="00B55B2F">
        <w:rPr>
          <w:rStyle w:val="ae"/>
          <w:rFonts w:eastAsiaTheme="majorEastAsia"/>
          <w:b w:val="0"/>
          <w:sz w:val="28"/>
          <w:szCs w:val="28"/>
          <w:lang w:val="en-US"/>
        </w:rPr>
        <w:t xml:space="preserve"> </w:t>
      </w:r>
      <w:r w:rsidR="00D76027" w:rsidRPr="00B55B2F">
        <w:rPr>
          <w:rStyle w:val="ae"/>
          <w:rFonts w:eastAsiaTheme="majorEastAsia"/>
          <w:b w:val="0"/>
          <w:sz w:val="28"/>
          <w:szCs w:val="28"/>
          <w:lang w:val="en-US"/>
        </w:rPr>
        <w:t>BRCA</w:t>
      </w:r>
      <w:r w:rsidRPr="00B55B2F">
        <w:rPr>
          <w:sz w:val="28"/>
          <w:szCs w:val="28"/>
          <w:lang w:val="en-US"/>
        </w:rPr>
        <w:t xml:space="preserve"> mutations in high grade serous ovarian cancer in Kazakhstan</w:t>
      </w:r>
      <w:r w:rsidRPr="00B55B2F">
        <w:rPr>
          <w:sz w:val="28"/>
          <w:szCs w:val="28"/>
          <w:lang w:val="kk-KZ"/>
        </w:rPr>
        <w:t xml:space="preserve"> </w:t>
      </w:r>
      <w:r w:rsidRPr="00B55B2F">
        <w:rPr>
          <w:sz w:val="28"/>
          <w:szCs w:val="28"/>
          <w:lang w:val="en-US"/>
        </w:rPr>
        <w:t>//</w:t>
      </w:r>
      <w:r w:rsidRPr="00B55B2F">
        <w:rPr>
          <w:sz w:val="28"/>
          <w:szCs w:val="28"/>
          <w:lang w:val="kk-KZ"/>
        </w:rPr>
        <w:t xml:space="preserve"> </w:t>
      </w:r>
      <w:r w:rsidRPr="00B55B2F">
        <w:rPr>
          <w:rStyle w:val="a8"/>
          <w:rFonts w:eastAsiaTheme="majorEastAsia"/>
          <w:i w:val="0"/>
          <w:sz w:val="28"/>
          <w:szCs w:val="28"/>
          <w:lang w:val="en-US"/>
        </w:rPr>
        <w:t>International Journal of Gynecological Cancer</w:t>
      </w:r>
      <w:r w:rsidRPr="00B55B2F">
        <w:rPr>
          <w:sz w:val="28"/>
          <w:szCs w:val="28"/>
          <w:lang w:val="en-US"/>
        </w:rPr>
        <w:t xml:space="preserve">. </w:t>
      </w:r>
      <w:r w:rsidRPr="00B55B2F">
        <w:rPr>
          <w:color w:val="000000" w:themeColor="text1"/>
          <w:kern w:val="24"/>
          <w:sz w:val="28"/>
          <w:szCs w:val="28"/>
          <w:lang w:val="en-US"/>
        </w:rPr>
        <w:t xml:space="preserve"> – 2023. </w:t>
      </w:r>
      <w:r w:rsidR="00452D55" w:rsidRPr="00B55B2F">
        <w:rPr>
          <w:color w:val="000000" w:themeColor="text1"/>
          <w:kern w:val="24"/>
          <w:sz w:val="28"/>
          <w:szCs w:val="28"/>
          <w:lang w:val="en-US"/>
        </w:rPr>
        <w:t>– №33</w:t>
      </w:r>
      <w:r w:rsidR="00732010" w:rsidRPr="00B55B2F">
        <w:rPr>
          <w:color w:val="000000" w:themeColor="text1"/>
          <w:kern w:val="24"/>
          <w:sz w:val="28"/>
          <w:szCs w:val="28"/>
          <w:lang w:val="en-US"/>
        </w:rPr>
        <w:t xml:space="preserve">. – </w:t>
      </w:r>
      <w:proofErr w:type="gramStart"/>
      <w:r w:rsidR="00732010" w:rsidRPr="00B55B2F">
        <w:rPr>
          <w:color w:val="000000" w:themeColor="text1"/>
          <w:kern w:val="24"/>
          <w:sz w:val="28"/>
          <w:szCs w:val="28"/>
        </w:rPr>
        <w:t>Р</w:t>
      </w:r>
      <w:r w:rsidR="00732010" w:rsidRPr="00B55B2F">
        <w:rPr>
          <w:color w:val="000000" w:themeColor="text1"/>
          <w:kern w:val="24"/>
          <w:sz w:val="28"/>
          <w:szCs w:val="28"/>
          <w:lang w:val="en-US"/>
        </w:rPr>
        <w:t xml:space="preserve">. </w:t>
      </w:r>
      <w:r w:rsidRPr="00B55B2F">
        <w:rPr>
          <w:rFonts w:eastAsia="Calibri"/>
          <w:color w:val="000000" w:themeColor="text1"/>
          <w:kern w:val="24"/>
          <w:sz w:val="28"/>
          <w:szCs w:val="28"/>
          <w:lang w:val="en-US"/>
        </w:rPr>
        <w:t>169</w:t>
      </w:r>
      <w:proofErr w:type="gramEnd"/>
      <w:r w:rsidRPr="00B55B2F">
        <w:rPr>
          <w:rFonts w:eastAsia="Calibri"/>
          <w:color w:val="000000" w:themeColor="text1"/>
          <w:kern w:val="24"/>
          <w:sz w:val="28"/>
          <w:szCs w:val="28"/>
          <w:lang w:val="en-US"/>
        </w:rPr>
        <w:t>-170</w:t>
      </w:r>
      <w:r w:rsidRPr="00B55B2F">
        <w:rPr>
          <w:color w:val="000000" w:themeColor="text1"/>
          <w:kern w:val="24"/>
          <w:sz w:val="28"/>
          <w:szCs w:val="28"/>
          <w:lang w:val="en-US"/>
        </w:rPr>
        <w:t>.</w:t>
      </w:r>
    </w:p>
    <w:p w14:paraId="29E0E2CB" w14:textId="41F2434A" w:rsidR="00B74731" w:rsidRPr="00B55B2F" w:rsidRDefault="00B74731" w:rsidP="00B74731">
      <w:pPr>
        <w:pStyle w:val="ac"/>
        <w:tabs>
          <w:tab w:val="left" w:pos="993"/>
        </w:tabs>
        <w:spacing w:before="0" w:beforeAutospacing="0" w:after="0" w:afterAutospacing="0"/>
        <w:ind w:firstLine="567"/>
        <w:jc w:val="both"/>
        <w:rPr>
          <w:sz w:val="28"/>
          <w:szCs w:val="28"/>
          <w:lang w:val="en-US"/>
        </w:rPr>
      </w:pPr>
      <w:r w:rsidRPr="00B55B2F">
        <w:rPr>
          <w:sz w:val="28"/>
          <w:szCs w:val="28"/>
          <w:lang w:val="en-US"/>
        </w:rPr>
        <w:t>102 Satanova A., Kaidarova D., Bolatbekova R., Kukubassov Y., Orazgaliyeva M., Ossikbayeva S., Kurmanova A., Aidarov A.E.,</w:t>
      </w:r>
      <w:r w:rsidRPr="00B55B2F">
        <w:rPr>
          <w:sz w:val="28"/>
          <w:szCs w:val="28"/>
          <w:lang w:val="kk-KZ"/>
        </w:rPr>
        <w:t xml:space="preserve"> </w:t>
      </w:r>
      <w:r w:rsidRPr="00B55B2F">
        <w:rPr>
          <w:sz w:val="28"/>
          <w:szCs w:val="28"/>
          <w:lang w:val="en-US"/>
        </w:rPr>
        <w:t>Bertleuov O., Kaldybekov D.</w:t>
      </w:r>
      <w:r w:rsidRPr="00B55B2F">
        <w:rPr>
          <w:sz w:val="28"/>
          <w:szCs w:val="28"/>
          <w:lang w:val="kk-KZ"/>
        </w:rPr>
        <w:t xml:space="preserve"> </w:t>
      </w:r>
      <w:r w:rsidR="00D76027" w:rsidRPr="00B55B2F">
        <w:rPr>
          <w:rStyle w:val="ae"/>
          <w:rFonts w:eastAsiaTheme="majorEastAsia"/>
          <w:b w:val="0"/>
          <w:sz w:val="28"/>
          <w:szCs w:val="28"/>
          <w:lang w:val="en-US"/>
        </w:rPr>
        <w:t>BRCA</w:t>
      </w:r>
      <w:r w:rsidRPr="00B55B2F">
        <w:rPr>
          <w:rStyle w:val="ae"/>
          <w:rFonts w:eastAsiaTheme="majorEastAsia"/>
          <w:b w:val="0"/>
          <w:sz w:val="28"/>
          <w:szCs w:val="28"/>
          <w:lang w:val="en-US"/>
        </w:rPr>
        <w:t xml:space="preserve"> testing in Kazakhstani women with high-grade serous ovarian cancer</w:t>
      </w:r>
      <w:r w:rsidRPr="00B55B2F">
        <w:rPr>
          <w:rStyle w:val="ae"/>
          <w:rFonts w:eastAsiaTheme="majorEastAsia"/>
          <w:b w:val="0"/>
          <w:sz w:val="28"/>
          <w:szCs w:val="28"/>
          <w:lang w:val="kk-KZ"/>
        </w:rPr>
        <w:t xml:space="preserve"> </w:t>
      </w:r>
      <w:r w:rsidRPr="00B55B2F">
        <w:rPr>
          <w:sz w:val="28"/>
          <w:szCs w:val="28"/>
          <w:lang w:val="en-US"/>
        </w:rPr>
        <w:t>//</w:t>
      </w:r>
      <w:r w:rsidRPr="00B55B2F">
        <w:rPr>
          <w:sz w:val="28"/>
          <w:szCs w:val="28"/>
          <w:lang w:val="kk-KZ"/>
        </w:rPr>
        <w:t xml:space="preserve"> </w:t>
      </w:r>
      <w:r w:rsidRPr="00B55B2F">
        <w:rPr>
          <w:rStyle w:val="a8"/>
          <w:rFonts w:eastAsiaTheme="majorEastAsia"/>
          <w:i w:val="0"/>
          <w:sz w:val="28"/>
          <w:szCs w:val="28"/>
          <w:lang w:val="en-US"/>
        </w:rPr>
        <w:t>International Journal of Gynecological Cancer</w:t>
      </w:r>
      <w:r w:rsidRPr="00B55B2F">
        <w:rPr>
          <w:sz w:val="28"/>
          <w:szCs w:val="28"/>
          <w:lang w:val="en-US"/>
        </w:rPr>
        <w:t xml:space="preserve">. – 2022. – </w:t>
      </w:r>
      <w:r w:rsidR="00732010" w:rsidRPr="00B55B2F">
        <w:rPr>
          <w:sz w:val="28"/>
          <w:szCs w:val="28"/>
          <w:lang w:val="en-US"/>
        </w:rPr>
        <w:t xml:space="preserve">Vol. </w:t>
      </w:r>
      <w:r w:rsidRPr="00B55B2F">
        <w:rPr>
          <w:sz w:val="28"/>
          <w:szCs w:val="28"/>
          <w:lang w:val="en-US"/>
        </w:rPr>
        <w:t>32</w:t>
      </w:r>
      <w:r w:rsidR="00732010" w:rsidRPr="00B55B2F">
        <w:rPr>
          <w:sz w:val="28"/>
          <w:szCs w:val="28"/>
          <w:lang w:val="en-US"/>
        </w:rPr>
        <w:t xml:space="preserve">, </w:t>
      </w:r>
      <w:r w:rsidR="00FD4D00" w:rsidRPr="00B55B2F">
        <w:rPr>
          <w:color w:val="000000" w:themeColor="text1"/>
          <w:kern w:val="24"/>
          <w:sz w:val="28"/>
          <w:szCs w:val="28"/>
          <w:lang w:val="en-US"/>
        </w:rPr>
        <w:t xml:space="preserve">– </w:t>
      </w:r>
      <w:r w:rsidR="00732010" w:rsidRPr="00B55B2F">
        <w:rPr>
          <w:sz w:val="28"/>
          <w:szCs w:val="28"/>
          <w:lang w:val="en-US"/>
        </w:rPr>
        <w:t>№</w:t>
      </w:r>
      <w:r w:rsidRPr="00B55B2F">
        <w:rPr>
          <w:sz w:val="28"/>
          <w:szCs w:val="28"/>
          <w:lang w:val="en-US"/>
        </w:rPr>
        <w:t>3</w:t>
      </w:r>
      <w:r w:rsidR="00732010" w:rsidRPr="00B55B2F">
        <w:rPr>
          <w:sz w:val="28"/>
          <w:szCs w:val="28"/>
          <w:lang w:val="en-US"/>
        </w:rPr>
        <w:t xml:space="preserve">. – </w:t>
      </w:r>
      <w:r w:rsidR="00732010" w:rsidRPr="00B55B2F">
        <w:rPr>
          <w:sz w:val="28"/>
          <w:szCs w:val="28"/>
        </w:rPr>
        <w:t>Р</w:t>
      </w:r>
      <w:r w:rsidR="00732010" w:rsidRPr="00B55B2F">
        <w:rPr>
          <w:sz w:val="28"/>
          <w:szCs w:val="28"/>
          <w:lang w:val="en-US"/>
        </w:rPr>
        <w:t xml:space="preserve">. </w:t>
      </w:r>
      <w:r w:rsidRPr="00B55B2F">
        <w:rPr>
          <w:sz w:val="28"/>
          <w:szCs w:val="28"/>
          <w:lang w:val="en-US"/>
        </w:rPr>
        <w:t>132.</w:t>
      </w:r>
    </w:p>
    <w:p w14:paraId="33694D61" w14:textId="214AA8D2" w:rsidR="00B74731" w:rsidRPr="00B55B2F" w:rsidRDefault="00B74731" w:rsidP="00B74731">
      <w:pPr>
        <w:pStyle w:val="ac"/>
        <w:tabs>
          <w:tab w:val="left" w:pos="993"/>
        </w:tabs>
        <w:spacing w:before="0" w:beforeAutospacing="0" w:after="0" w:afterAutospacing="0"/>
        <w:ind w:firstLine="567"/>
        <w:jc w:val="both"/>
        <w:rPr>
          <w:sz w:val="28"/>
          <w:szCs w:val="28"/>
          <w:shd w:val="clear" w:color="auto" w:fill="FFFFFF"/>
          <w:lang w:val="en-US"/>
        </w:rPr>
      </w:pPr>
      <w:r w:rsidRPr="00B55B2F">
        <w:rPr>
          <w:sz w:val="28"/>
          <w:szCs w:val="28"/>
          <w:lang w:val="en-US"/>
        </w:rPr>
        <w:t>103</w:t>
      </w:r>
      <w:r w:rsidRPr="00B55B2F">
        <w:rPr>
          <w:sz w:val="28"/>
          <w:szCs w:val="28"/>
          <w:lang w:val="kk-KZ"/>
        </w:rPr>
        <w:t xml:space="preserve"> </w:t>
      </w:r>
      <w:r w:rsidRPr="00B55B2F">
        <w:rPr>
          <w:sz w:val="28"/>
          <w:szCs w:val="28"/>
          <w:lang w:val="en-US"/>
        </w:rPr>
        <w:t xml:space="preserve">Aidarov A.E., Khaidarov S.Zh., Kaidarova D.R., Izbagambetov N.A., Bolatbekova R.O., Aidarov D.E., Aidarova A.M., Amankulov J.M. </w:t>
      </w:r>
      <w:r w:rsidR="00D76027" w:rsidRPr="00B55B2F">
        <w:rPr>
          <w:rStyle w:val="ae"/>
          <w:b w:val="0"/>
          <w:sz w:val="28"/>
          <w:szCs w:val="28"/>
          <w:lang w:val="en-US"/>
        </w:rPr>
        <w:t>BRCA</w:t>
      </w:r>
      <w:r w:rsidRPr="00B55B2F">
        <w:rPr>
          <w:rStyle w:val="ae"/>
          <w:b w:val="0"/>
          <w:sz w:val="28"/>
          <w:szCs w:val="28"/>
          <w:lang w:val="en-US"/>
        </w:rPr>
        <w:t>-negative high-grade serous ovarian cancer with recurrent progression: a clinical case</w:t>
      </w:r>
      <w:r w:rsidRPr="00B55B2F">
        <w:rPr>
          <w:rStyle w:val="ae"/>
          <w:b w:val="0"/>
          <w:sz w:val="28"/>
          <w:szCs w:val="28"/>
          <w:lang w:val="kk-KZ"/>
        </w:rPr>
        <w:t xml:space="preserve"> </w:t>
      </w:r>
      <w:r w:rsidRPr="00B55B2F">
        <w:rPr>
          <w:sz w:val="28"/>
          <w:szCs w:val="28"/>
          <w:lang w:val="en-US"/>
        </w:rPr>
        <w:t xml:space="preserve">// </w:t>
      </w:r>
      <w:r w:rsidRPr="00B55B2F">
        <w:rPr>
          <w:sz w:val="28"/>
          <w:szCs w:val="28"/>
        </w:rPr>
        <w:t>Онкология</w:t>
      </w:r>
      <w:r w:rsidRPr="00B55B2F">
        <w:rPr>
          <w:sz w:val="28"/>
          <w:szCs w:val="28"/>
          <w:lang w:val="en-US"/>
        </w:rPr>
        <w:t xml:space="preserve"> </w:t>
      </w:r>
      <w:r w:rsidRPr="00B55B2F">
        <w:rPr>
          <w:sz w:val="28"/>
          <w:szCs w:val="28"/>
        </w:rPr>
        <w:t>и</w:t>
      </w:r>
      <w:r w:rsidRPr="00B55B2F">
        <w:rPr>
          <w:sz w:val="28"/>
          <w:szCs w:val="28"/>
          <w:lang w:val="en-US"/>
        </w:rPr>
        <w:t xml:space="preserve"> </w:t>
      </w:r>
      <w:r w:rsidRPr="00B55B2F">
        <w:rPr>
          <w:sz w:val="28"/>
          <w:szCs w:val="28"/>
        </w:rPr>
        <w:t>радиология</w:t>
      </w:r>
      <w:r w:rsidRPr="00B55B2F">
        <w:rPr>
          <w:sz w:val="28"/>
          <w:szCs w:val="28"/>
          <w:lang w:val="en-US"/>
        </w:rPr>
        <w:t xml:space="preserve"> </w:t>
      </w:r>
      <w:r w:rsidRPr="00B55B2F">
        <w:rPr>
          <w:sz w:val="28"/>
          <w:szCs w:val="28"/>
        </w:rPr>
        <w:t>Казахстана</w:t>
      </w:r>
      <w:r w:rsidRPr="00B55B2F">
        <w:rPr>
          <w:sz w:val="28"/>
          <w:szCs w:val="28"/>
          <w:lang w:val="en-US"/>
        </w:rPr>
        <w:t xml:space="preserve">. – 2025. </w:t>
      </w:r>
      <w:r w:rsidR="00AF1B15" w:rsidRPr="00B55B2F">
        <w:rPr>
          <w:sz w:val="28"/>
          <w:szCs w:val="28"/>
          <w:lang w:val="en-US"/>
        </w:rPr>
        <w:t>– №</w:t>
      </w:r>
      <w:proofErr w:type="gramStart"/>
      <w:r w:rsidR="00AF1B15" w:rsidRPr="00B55B2F">
        <w:rPr>
          <w:sz w:val="28"/>
          <w:szCs w:val="28"/>
          <w:lang w:val="en-US"/>
        </w:rPr>
        <w:t>2(</w:t>
      </w:r>
      <w:proofErr w:type="gramEnd"/>
      <w:r w:rsidR="00AF1B15" w:rsidRPr="00B55B2F">
        <w:rPr>
          <w:sz w:val="28"/>
          <w:szCs w:val="28"/>
          <w:lang w:val="en-US"/>
        </w:rPr>
        <w:t>76).</w:t>
      </w:r>
      <w:r w:rsidRPr="00B55B2F">
        <w:rPr>
          <w:sz w:val="28"/>
          <w:szCs w:val="28"/>
          <w:lang w:val="en-US"/>
        </w:rPr>
        <w:t xml:space="preserve"> – </w:t>
      </w:r>
      <w:proofErr w:type="gramStart"/>
      <w:r w:rsidR="00AF1B15" w:rsidRPr="00B55B2F">
        <w:rPr>
          <w:sz w:val="28"/>
          <w:szCs w:val="28"/>
        </w:rPr>
        <w:t>С</w:t>
      </w:r>
      <w:r w:rsidRPr="00B55B2F">
        <w:rPr>
          <w:sz w:val="28"/>
          <w:szCs w:val="28"/>
          <w:lang w:val="en-US"/>
        </w:rPr>
        <w:t>. 25</w:t>
      </w:r>
      <w:proofErr w:type="gramEnd"/>
      <w:r w:rsidRPr="00B55B2F">
        <w:rPr>
          <w:sz w:val="28"/>
          <w:szCs w:val="28"/>
          <w:lang w:val="en-US"/>
        </w:rPr>
        <w:t>-32.</w:t>
      </w:r>
      <w:r w:rsidR="00AF1B15" w:rsidRPr="00B55B2F">
        <w:rPr>
          <w:sz w:val="28"/>
          <w:szCs w:val="28"/>
          <w:lang w:val="en-US"/>
        </w:rPr>
        <w:t xml:space="preserve"> </w:t>
      </w:r>
    </w:p>
    <w:p w14:paraId="69CA4E97" w14:textId="7EAF6DD5" w:rsidR="00B74731" w:rsidRPr="00B55B2F" w:rsidRDefault="00B74731" w:rsidP="00B74731">
      <w:pPr>
        <w:pStyle w:val="ac"/>
        <w:tabs>
          <w:tab w:val="left" w:pos="993"/>
        </w:tabs>
        <w:spacing w:before="0" w:beforeAutospacing="0" w:after="0" w:afterAutospacing="0"/>
        <w:ind w:firstLine="567"/>
        <w:jc w:val="both"/>
        <w:rPr>
          <w:color w:val="000000" w:themeColor="text1"/>
          <w:kern w:val="24"/>
          <w:sz w:val="28"/>
          <w:szCs w:val="28"/>
        </w:rPr>
      </w:pPr>
      <w:r w:rsidRPr="00B55B2F">
        <w:rPr>
          <w:rStyle w:val="relative"/>
          <w:sz w:val="28"/>
          <w:szCs w:val="28"/>
          <w:lang w:val="kk-KZ"/>
        </w:rPr>
        <w:t xml:space="preserve">104 </w:t>
      </w:r>
      <w:r w:rsidRPr="00B55B2F">
        <w:rPr>
          <w:sz w:val="28"/>
          <w:szCs w:val="28"/>
          <w:lang w:val="en-US"/>
        </w:rPr>
        <w:t>Kaidarova D.R., Bolatbekova R.</w:t>
      </w:r>
      <w:r w:rsidRPr="00B55B2F">
        <w:rPr>
          <w:rStyle w:val="relative"/>
          <w:sz w:val="28"/>
          <w:szCs w:val="28"/>
          <w:lang w:val="kk-KZ"/>
        </w:rPr>
        <w:t xml:space="preserve">, </w:t>
      </w:r>
      <w:r w:rsidRPr="00B55B2F">
        <w:rPr>
          <w:sz w:val="28"/>
          <w:szCs w:val="28"/>
          <w:lang w:val="en-US"/>
        </w:rPr>
        <w:t>Brown J.,</w:t>
      </w:r>
      <w:r w:rsidRPr="00B55B2F">
        <w:rPr>
          <w:sz w:val="28"/>
          <w:szCs w:val="28"/>
          <w:lang w:val="kk-KZ"/>
        </w:rPr>
        <w:t xml:space="preserve"> </w:t>
      </w:r>
      <w:r w:rsidRPr="00B55B2F">
        <w:rPr>
          <w:sz w:val="28"/>
          <w:szCs w:val="28"/>
          <w:lang w:val="en-US"/>
        </w:rPr>
        <w:t>Naumann R</w:t>
      </w:r>
      <w:r w:rsidRPr="00B55B2F">
        <w:rPr>
          <w:rFonts w:eastAsia="Calibri"/>
          <w:color w:val="000000" w:themeColor="text1"/>
          <w:kern w:val="24"/>
          <w:sz w:val="28"/>
          <w:szCs w:val="28"/>
          <w:lang w:val="en-US"/>
        </w:rPr>
        <w:t>.,</w:t>
      </w:r>
      <w:r w:rsidRPr="00B55B2F">
        <w:rPr>
          <w:rFonts w:eastAsia="Calibri"/>
          <w:color w:val="000000" w:themeColor="text1"/>
          <w:kern w:val="24"/>
          <w:sz w:val="28"/>
          <w:szCs w:val="28"/>
          <w:lang w:val="kk-KZ"/>
        </w:rPr>
        <w:t xml:space="preserve"> </w:t>
      </w:r>
      <w:r w:rsidRPr="00B55B2F">
        <w:rPr>
          <w:sz w:val="28"/>
          <w:szCs w:val="28"/>
          <w:lang w:val="en-US" w:eastAsia="zh-CN"/>
        </w:rPr>
        <w:t>Sarmenova</w:t>
      </w:r>
      <w:r w:rsidRPr="00B55B2F">
        <w:rPr>
          <w:sz w:val="28"/>
          <w:szCs w:val="28"/>
          <w:lang w:val="kk-KZ" w:eastAsia="zh-CN"/>
        </w:rPr>
        <w:t xml:space="preserve"> </w:t>
      </w:r>
      <w:proofErr w:type="gramStart"/>
      <w:r w:rsidRPr="00B55B2F">
        <w:rPr>
          <w:sz w:val="28"/>
          <w:szCs w:val="28"/>
          <w:lang w:eastAsia="zh-CN"/>
        </w:rPr>
        <w:t>А</w:t>
      </w:r>
      <w:r w:rsidRPr="00B55B2F">
        <w:rPr>
          <w:sz w:val="28"/>
          <w:szCs w:val="28"/>
          <w:lang w:val="en-US" w:eastAsia="zh-CN"/>
        </w:rPr>
        <w:t>.</w:t>
      </w:r>
      <w:r w:rsidRPr="00B55B2F">
        <w:rPr>
          <w:sz w:val="28"/>
          <w:szCs w:val="28"/>
          <w:lang w:val="kk-KZ" w:eastAsia="zh-CN"/>
        </w:rPr>
        <w:t>,</w:t>
      </w:r>
      <w:proofErr w:type="gramEnd"/>
      <w:r w:rsidRPr="00B55B2F">
        <w:rPr>
          <w:sz w:val="28"/>
          <w:szCs w:val="28"/>
          <w:lang w:val="en-US" w:eastAsia="zh-CN"/>
        </w:rPr>
        <w:t xml:space="preserve"> </w:t>
      </w:r>
      <w:r w:rsidRPr="00B55B2F">
        <w:rPr>
          <w:sz w:val="28"/>
          <w:szCs w:val="28"/>
          <w:lang w:val="en-US"/>
        </w:rPr>
        <w:t>Aidarov A.E.,</w:t>
      </w:r>
      <w:r w:rsidRPr="00B55B2F">
        <w:rPr>
          <w:sz w:val="28"/>
          <w:szCs w:val="28"/>
          <w:lang w:val="kk-KZ"/>
        </w:rPr>
        <w:t xml:space="preserve"> </w:t>
      </w:r>
      <w:r w:rsidRPr="00B55B2F">
        <w:rPr>
          <w:sz w:val="28"/>
          <w:szCs w:val="28"/>
          <w:lang w:val="en-US"/>
        </w:rPr>
        <w:t>Akkassova</w:t>
      </w:r>
      <w:r w:rsidRPr="00B55B2F">
        <w:rPr>
          <w:sz w:val="28"/>
          <w:szCs w:val="28"/>
          <w:lang w:val="en-US" w:eastAsia="zh-CN"/>
        </w:rPr>
        <w:t xml:space="preserve"> </w:t>
      </w:r>
      <w:r w:rsidRPr="00B55B2F">
        <w:rPr>
          <w:sz w:val="28"/>
          <w:szCs w:val="28"/>
          <w:lang w:eastAsia="zh-CN"/>
        </w:rPr>
        <w:t>А</w:t>
      </w:r>
      <w:r w:rsidRPr="00B55B2F">
        <w:rPr>
          <w:sz w:val="28"/>
          <w:szCs w:val="28"/>
          <w:lang w:val="en-US" w:eastAsia="zh-CN"/>
        </w:rPr>
        <w:t>.,</w:t>
      </w:r>
      <w:r w:rsidRPr="00B55B2F">
        <w:rPr>
          <w:sz w:val="28"/>
          <w:szCs w:val="28"/>
          <w:lang w:val="kk-KZ" w:eastAsia="zh-CN"/>
        </w:rPr>
        <w:t xml:space="preserve"> </w:t>
      </w:r>
      <w:r w:rsidRPr="00B55B2F">
        <w:rPr>
          <w:sz w:val="28"/>
          <w:szCs w:val="28"/>
          <w:lang w:val="en-US"/>
        </w:rPr>
        <w:t>Bagatova G., Zhaksylykova D.,</w:t>
      </w:r>
      <w:r w:rsidRPr="00B55B2F">
        <w:rPr>
          <w:sz w:val="28"/>
          <w:szCs w:val="28"/>
          <w:lang w:val="kk-KZ"/>
        </w:rPr>
        <w:t xml:space="preserve"> </w:t>
      </w:r>
      <w:r w:rsidRPr="00B55B2F">
        <w:rPr>
          <w:sz w:val="28"/>
          <w:szCs w:val="28"/>
          <w:lang w:val="en-US"/>
        </w:rPr>
        <w:t>Yestayeva </w:t>
      </w:r>
      <w:r w:rsidRPr="00B55B2F">
        <w:rPr>
          <w:sz w:val="28"/>
          <w:szCs w:val="28"/>
        </w:rPr>
        <w:t>А</w:t>
      </w:r>
      <w:r w:rsidRPr="00B55B2F">
        <w:rPr>
          <w:sz w:val="28"/>
          <w:szCs w:val="28"/>
          <w:lang w:val="en-US"/>
        </w:rPr>
        <w:t>.</w:t>
      </w:r>
      <w:r w:rsidRPr="00B55B2F">
        <w:rPr>
          <w:sz w:val="28"/>
          <w:szCs w:val="28"/>
          <w:lang w:val="kk-KZ"/>
        </w:rPr>
        <w:t xml:space="preserve"> </w:t>
      </w:r>
      <w:r w:rsidRPr="00B55B2F">
        <w:rPr>
          <w:sz w:val="28"/>
          <w:szCs w:val="28"/>
          <w:lang w:val="en-US"/>
        </w:rPr>
        <w:t>Kazakhstan National Experience: granulosa cell tumors of the ovary</w:t>
      </w:r>
      <w:r w:rsidRPr="00B55B2F">
        <w:rPr>
          <w:sz w:val="28"/>
          <w:szCs w:val="28"/>
          <w:lang w:val="kk-KZ"/>
        </w:rPr>
        <w:t xml:space="preserve"> </w:t>
      </w:r>
      <w:r w:rsidRPr="00B55B2F">
        <w:rPr>
          <w:sz w:val="28"/>
          <w:szCs w:val="28"/>
          <w:lang w:val="en-US"/>
        </w:rPr>
        <w:t>//</w:t>
      </w:r>
      <w:r w:rsidRPr="00B55B2F">
        <w:rPr>
          <w:sz w:val="28"/>
          <w:szCs w:val="28"/>
          <w:lang w:val="kk-KZ"/>
        </w:rPr>
        <w:t xml:space="preserve"> </w:t>
      </w:r>
      <w:r w:rsidRPr="00B55B2F">
        <w:rPr>
          <w:rStyle w:val="a8"/>
          <w:rFonts w:eastAsiaTheme="majorEastAsia"/>
          <w:i w:val="0"/>
          <w:sz w:val="28"/>
          <w:szCs w:val="28"/>
          <w:lang w:val="en-US"/>
        </w:rPr>
        <w:t>International Journal of Gynecological Cancer</w:t>
      </w:r>
      <w:r w:rsidRPr="00B55B2F">
        <w:rPr>
          <w:sz w:val="28"/>
          <w:szCs w:val="28"/>
          <w:lang w:val="en-US"/>
        </w:rPr>
        <w:t xml:space="preserve">. </w:t>
      </w:r>
      <w:r w:rsidRPr="00B55B2F">
        <w:rPr>
          <w:color w:val="000000" w:themeColor="text1"/>
          <w:kern w:val="24"/>
          <w:sz w:val="28"/>
          <w:szCs w:val="28"/>
          <w:lang w:val="en-US"/>
        </w:rPr>
        <w:t xml:space="preserve"> </w:t>
      </w:r>
      <w:r w:rsidRPr="00B55B2F">
        <w:rPr>
          <w:color w:val="000000" w:themeColor="text1"/>
          <w:kern w:val="24"/>
          <w:sz w:val="28"/>
          <w:szCs w:val="28"/>
        </w:rPr>
        <w:t>– 2023. –</w:t>
      </w:r>
      <w:r w:rsidRPr="00B55B2F">
        <w:rPr>
          <w:color w:val="000000" w:themeColor="text1"/>
          <w:kern w:val="24"/>
          <w:sz w:val="28"/>
          <w:szCs w:val="28"/>
          <w:lang w:val="kk-KZ"/>
        </w:rPr>
        <w:t xml:space="preserve"> </w:t>
      </w:r>
      <w:r w:rsidRPr="00B55B2F">
        <w:rPr>
          <w:color w:val="000000" w:themeColor="text1"/>
          <w:kern w:val="24"/>
          <w:sz w:val="28"/>
          <w:szCs w:val="28"/>
        </w:rPr>
        <w:t>№33</w:t>
      </w:r>
      <w:r w:rsidR="00732010" w:rsidRPr="00B55B2F">
        <w:rPr>
          <w:color w:val="000000" w:themeColor="text1"/>
          <w:kern w:val="24"/>
          <w:sz w:val="28"/>
          <w:szCs w:val="28"/>
        </w:rPr>
        <w:t xml:space="preserve">. – Р. </w:t>
      </w:r>
      <w:r w:rsidRPr="00B55B2F">
        <w:rPr>
          <w:color w:val="000000" w:themeColor="text1"/>
          <w:kern w:val="24"/>
          <w:sz w:val="28"/>
          <w:szCs w:val="28"/>
        </w:rPr>
        <w:t>169.</w:t>
      </w:r>
    </w:p>
    <w:p w14:paraId="1135D438" w14:textId="7FAD4628" w:rsidR="00B74731" w:rsidRPr="00B55B2F" w:rsidRDefault="00B74731" w:rsidP="00B74731">
      <w:pPr>
        <w:pStyle w:val="ac"/>
        <w:tabs>
          <w:tab w:val="left" w:pos="993"/>
        </w:tabs>
        <w:spacing w:before="0" w:beforeAutospacing="0" w:after="0" w:afterAutospacing="0"/>
        <w:ind w:firstLine="567"/>
        <w:jc w:val="both"/>
        <w:rPr>
          <w:sz w:val="28"/>
          <w:szCs w:val="28"/>
          <w:lang w:val="kk-KZ"/>
        </w:rPr>
      </w:pPr>
      <w:r w:rsidRPr="00B55B2F">
        <w:rPr>
          <w:sz w:val="28"/>
          <w:szCs w:val="28"/>
          <w:lang w:val="kk-KZ"/>
        </w:rPr>
        <w:t xml:space="preserve">105 </w:t>
      </w:r>
      <w:r w:rsidRPr="00B55B2F">
        <w:rPr>
          <w:sz w:val="28"/>
          <w:szCs w:val="28"/>
        </w:rPr>
        <w:t>Кайдарова Д.Р., Болатбекова</w:t>
      </w:r>
      <w:r w:rsidRPr="00B55B2F">
        <w:rPr>
          <w:sz w:val="28"/>
          <w:szCs w:val="28"/>
          <w:lang w:val="kk-KZ"/>
        </w:rPr>
        <w:t xml:space="preserve"> </w:t>
      </w:r>
      <w:r w:rsidRPr="00B55B2F">
        <w:rPr>
          <w:sz w:val="28"/>
          <w:szCs w:val="28"/>
        </w:rPr>
        <w:t>Р.О.,</w:t>
      </w:r>
      <w:r w:rsidRPr="00B55B2F">
        <w:rPr>
          <w:sz w:val="28"/>
          <w:szCs w:val="28"/>
          <w:lang w:val="kk-KZ"/>
        </w:rPr>
        <w:t xml:space="preserve"> </w:t>
      </w:r>
      <w:r w:rsidRPr="00B55B2F">
        <w:rPr>
          <w:sz w:val="28"/>
          <w:szCs w:val="28"/>
        </w:rPr>
        <w:t>Естаева</w:t>
      </w:r>
      <w:r w:rsidRPr="00B55B2F">
        <w:rPr>
          <w:sz w:val="28"/>
          <w:szCs w:val="28"/>
          <w:lang w:val="en-US"/>
        </w:rPr>
        <w:t> </w:t>
      </w:r>
      <w:r w:rsidRPr="00B55B2F">
        <w:rPr>
          <w:sz w:val="28"/>
          <w:szCs w:val="28"/>
        </w:rPr>
        <w:t>А.А., Сарменова</w:t>
      </w:r>
      <w:r w:rsidRPr="00B55B2F">
        <w:rPr>
          <w:sz w:val="28"/>
          <w:szCs w:val="28"/>
          <w:lang w:val="kk-KZ"/>
        </w:rPr>
        <w:t xml:space="preserve"> </w:t>
      </w:r>
      <w:r w:rsidRPr="00B55B2F">
        <w:rPr>
          <w:sz w:val="28"/>
          <w:szCs w:val="28"/>
        </w:rPr>
        <w:t>А.И.,</w:t>
      </w:r>
      <w:r w:rsidRPr="00B55B2F">
        <w:rPr>
          <w:sz w:val="28"/>
          <w:szCs w:val="28"/>
          <w:lang w:val="kk-KZ"/>
        </w:rPr>
        <w:t xml:space="preserve"> </w:t>
      </w:r>
      <w:r w:rsidRPr="00B55B2F">
        <w:rPr>
          <w:sz w:val="28"/>
          <w:szCs w:val="28"/>
        </w:rPr>
        <w:t>Айдаров А.Е.,</w:t>
      </w:r>
      <w:r w:rsidRPr="00B55B2F">
        <w:rPr>
          <w:sz w:val="28"/>
          <w:szCs w:val="28"/>
          <w:lang w:val="kk-KZ"/>
        </w:rPr>
        <w:t xml:space="preserve"> </w:t>
      </w:r>
      <w:r w:rsidRPr="00B55B2F">
        <w:rPr>
          <w:sz w:val="28"/>
          <w:szCs w:val="28"/>
        </w:rPr>
        <w:t>Аккасова А.С.,</w:t>
      </w:r>
      <w:r w:rsidRPr="00B55B2F">
        <w:rPr>
          <w:sz w:val="28"/>
          <w:szCs w:val="28"/>
          <w:lang w:val="kk-KZ"/>
        </w:rPr>
        <w:t xml:space="preserve"> </w:t>
      </w:r>
      <w:r w:rsidRPr="00B55B2F">
        <w:rPr>
          <w:sz w:val="28"/>
          <w:szCs w:val="28"/>
        </w:rPr>
        <w:t>Багатова</w:t>
      </w:r>
      <w:r w:rsidRPr="00B55B2F">
        <w:rPr>
          <w:sz w:val="28"/>
          <w:szCs w:val="28"/>
          <w:lang w:val="en-US"/>
        </w:rPr>
        <w:t> </w:t>
      </w:r>
      <w:r w:rsidRPr="00B55B2F">
        <w:rPr>
          <w:sz w:val="28"/>
          <w:szCs w:val="28"/>
        </w:rPr>
        <w:t>Г.Б., Жаксылыкова</w:t>
      </w:r>
      <w:r w:rsidRPr="00B55B2F">
        <w:rPr>
          <w:sz w:val="28"/>
          <w:szCs w:val="28"/>
          <w:lang w:val="en-US"/>
        </w:rPr>
        <w:t> </w:t>
      </w:r>
      <w:r w:rsidRPr="00B55B2F">
        <w:rPr>
          <w:sz w:val="28"/>
          <w:szCs w:val="28"/>
        </w:rPr>
        <w:t>Д.Б.,</w:t>
      </w:r>
      <w:r w:rsidRPr="00B55B2F">
        <w:rPr>
          <w:sz w:val="28"/>
          <w:szCs w:val="28"/>
          <w:lang w:val="kk-KZ"/>
        </w:rPr>
        <w:t xml:space="preserve"> </w:t>
      </w:r>
      <w:r w:rsidRPr="00B55B2F">
        <w:rPr>
          <w:sz w:val="28"/>
          <w:szCs w:val="28"/>
        </w:rPr>
        <w:t>Жолыщева Б. С.</w:t>
      </w:r>
      <w:r w:rsidRPr="00B55B2F">
        <w:rPr>
          <w:sz w:val="28"/>
          <w:szCs w:val="28"/>
          <w:lang w:val="kk-KZ"/>
        </w:rPr>
        <w:t xml:space="preserve"> </w:t>
      </w:r>
      <w:r w:rsidRPr="00B55B2F">
        <w:rPr>
          <w:sz w:val="28"/>
          <w:szCs w:val="28"/>
        </w:rPr>
        <w:t>Гранулезоклеточные опухоли яичников в Республике Казахстан</w:t>
      </w:r>
      <w:r w:rsidRPr="00B55B2F">
        <w:rPr>
          <w:sz w:val="28"/>
          <w:szCs w:val="28"/>
          <w:lang w:val="kk-KZ"/>
        </w:rPr>
        <w:t xml:space="preserve"> </w:t>
      </w:r>
      <w:r w:rsidRPr="00B55B2F">
        <w:rPr>
          <w:sz w:val="28"/>
          <w:szCs w:val="28"/>
        </w:rPr>
        <w:t>//</w:t>
      </w:r>
      <w:r w:rsidRPr="00B55B2F">
        <w:rPr>
          <w:sz w:val="28"/>
          <w:szCs w:val="28"/>
          <w:lang w:val="kk-KZ"/>
        </w:rPr>
        <w:t xml:space="preserve"> </w:t>
      </w:r>
      <w:r w:rsidRPr="00B55B2F">
        <w:rPr>
          <w:sz w:val="28"/>
          <w:szCs w:val="28"/>
        </w:rPr>
        <w:t xml:space="preserve">Вопросы онкологии. </w:t>
      </w:r>
      <w:r w:rsidRPr="00B55B2F">
        <w:rPr>
          <w:color w:val="000000" w:themeColor="text1"/>
          <w:kern w:val="24"/>
          <w:sz w:val="28"/>
          <w:szCs w:val="28"/>
        </w:rPr>
        <w:t xml:space="preserve">– </w:t>
      </w:r>
      <w:r w:rsidRPr="00B55B2F">
        <w:rPr>
          <w:sz w:val="28"/>
          <w:szCs w:val="28"/>
        </w:rPr>
        <w:t xml:space="preserve">2024. </w:t>
      </w:r>
      <w:r w:rsidR="00FD4D00" w:rsidRPr="00B55B2F">
        <w:rPr>
          <w:color w:val="000000" w:themeColor="text1"/>
          <w:kern w:val="24"/>
          <w:sz w:val="28"/>
          <w:szCs w:val="28"/>
        </w:rPr>
        <w:t>–</w:t>
      </w:r>
      <w:r w:rsidR="00732010" w:rsidRPr="00B55B2F">
        <w:rPr>
          <w:sz w:val="28"/>
          <w:szCs w:val="28"/>
        </w:rPr>
        <w:t xml:space="preserve"> №1.</w:t>
      </w:r>
      <w:r w:rsidRPr="00B55B2F">
        <w:rPr>
          <w:sz w:val="28"/>
          <w:szCs w:val="28"/>
        </w:rPr>
        <w:t xml:space="preserve"> </w:t>
      </w:r>
      <w:r w:rsidRPr="00B55B2F">
        <w:rPr>
          <w:color w:val="000000" w:themeColor="text1"/>
          <w:kern w:val="24"/>
          <w:sz w:val="28"/>
          <w:szCs w:val="28"/>
        </w:rPr>
        <w:t xml:space="preserve">– </w:t>
      </w:r>
      <w:r w:rsidR="00AF1B15" w:rsidRPr="00B55B2F">
        <w:rPr>
          <w:color w:val="000000" w:themeColor="text1"/>
          <w:kern w:val="24"/>
          <w:sz w:val="28"/>
          <w:szCs w:val="28"/>
        </w:rPr>
        <w:t>С</w:t>
      </w:r>
      <w:r w:rsidRPr="00B55B2F">
        <w:rPr>
          <w:color w:val="000000" w:themeColor="text1"/>
          <w:kern w:val="24"/>
          <w:sz w:val="28"/>
          <w:szCs w:val="28"/>
        </w:rPr>
        <w:t>.</w:t>
      </w:r>
      <w:r w:rsidR="00732010" w:rsidRPr="00B55B2F">
        <w:rPr>
          <w:color w:val="000000" w:themeColor="text1"/>
          <w:kern w:val="24"/>
          <w:sz w:val="28"/>
          <w:szCs w:val="28"/>
        </w:rPr>
        <w:t xml:space="preserve"> </w:t>
      </w:r>
      <w:r w:rsidRPr="00B55B2F">
        <w:rPr>
          <w:color w:val="000000" w:themeColor="text1"/>
          <w:kern w:val="24"/>
          <w:sz w:val="28"/>
          <w:szCs w:val="28"/>
        </w:rPr>
        <w:t>271-272</w:t>
      </w:r>
      <w:r w:rsidRPr="00B55B2F">
        <w:rPr>
          <w:color w:val="000000" w:themeColor="text1"/>
          <w:kern w:val="24"/>
          <w:sz w:val="28"/>
          <w:szCs w:val="28"/>
          <w:lang w:val="kk-KZ"/>
        </w:rPr>
        <w:t>.</w:t>
      </w:r>
    </w:p>
    <w:p w14:paraId="591B2842" w14:textId="065A386C" w:rsidR="00B74731" w:rsidRPr="00B55B2F" w:rsidRDefault="00B74731" w:rsidP="00732010">
      <w:pPr>
        <w:pStyle w:val="a5"/>
        <w:tabs>
          <w:tab w:val="left" w:pos="567"/>
        </w:tabs>
        <w:ind w:left="0" w:right="-7"/>
        <w:rPr>
          <w:rStyle w:val="relative"/>
          <w:sz w:val="28"/>
          <w:szCs w:val="28"/>
          <w:lang w:val="en-US"/>
        </w:rPr>
      </w:pPr>
      <w:r w:rsidRPr="00B55B2F">
        <w:rPr>
          <w:rStyle w:val="ae"/>
          <w:rFonts w:eastAsiaTheme="majorEastAsia"/>
          <w:b w:val="0"/>
          <w:sz w:val="28"/>
          <w:szCs w:val="28"/>
          <w:lang w:val="kk-KZ"/>
        </w:rPr>
        <w:lastRenderedPageBreak/>
        <w:t xml:space="preserve"> </w:t>
      </w:r>
      <w:r w:rsidRPr="00B55B2F">
        <w:rPr>
          <w:sz w:val="28"/>
          <w:szCs w:val="28"/>
          <w:shd w:val="clear" w:color="auto" w:fill="FFFFFF"/>
          <w:lang w:val="kk-KZ"/>
        </w:rPr>
        <w:t xml:space="preserve">106 </w:t>
      </w:r>
      <w:r w:rsidRPr="00B55B2F">
        <w:rPr>
          <w:sz w:val="28"/>
          <w:szCs w:val="28"/>
          <w:lang w:val="en-US"/>
        </w:rPr>
        <w:t xml:space="preserve">Aidarov A.E., Khaidarov S.Zh., </w:t>
      </w:r>
      <w:r w:rsidRPr="00B55B2F">
        <w:rPr>
          <w:rStyle w:val="relative"/>
          <w:sz w:val="28"/>
          <w:szCs w:val="28"/>
          <w:lang w:val="kk-KZ"/>
        </w:rPr>
        <w:t xml:space="preserve">Bolatbekova R.O., </w:t>
      </w:r>
      <w:r w:rsidRPr="00B55B2F">
        <w:rPr>
          <w:sz w:val="28"/>
          <w:szCs w:val="28"/>
          <w:lang w:val="en-US"/>
        </w:rPr>
        <w:t>Kaidarova D.R.,</w:t>
      </w:r>
      <w:r w:rsidRPr="00B55B2F">
        <w:rPr>
          <w:rStyle w:val="relative"/>
          <w:sz w:val="28"/>
          <w:szCs w:val="28"/>
          <w:lang w:val="kk-KZ"/>
        </w:rPr>
        <w:t xml:space="preserve"> Aidarov D.E., Ossikbayeva S.O., Goncharova T.G., Aidarova A.M., Sadykova A.D., Seiduanova L., Tazhibayeva K.N. </w:t>
      </w:r>
      <w:r w:rsidRPr="00B55B2F">
        <w:rPr>
          <w:rStyle w:val="ae"/>
          <w:rFonts w:eastAsiaTheme="majorEastAsia"/>
          <w:b w:val="0"/>
          <w:sz w:val="28"/>
          <w:szCs w:val="28"/>
          <w:lang w:val="en-US"/>
        </w:rPr>
        <w:t>Rare metastatic pattern: serous ovarian carcinoma mimicking primary breast cancer – two case reports</w:t>
      </w:r>
      <w:r w:rsidRPr="00B55B2F">
        <w:rPr>
          <w:rStyle w:val="ae"/>
          <w:rFonts w:eastAsiaTheme="majorEastAsia"/>
          <w:b w:val="0"/>
          <w:sz w:val="28"/>
          <w:szCs w:val="28"/>
          <w:lang w:val="kk-KZ"/>
        </w:rPr>
        <w:t xml:space="preserve"> </w:t>
      </w:r>
      <w:r w:rsidRPr="00B55B2F">
        <w:rPr>
          <w:sz w:val="28"/>
          <w:szCs w:val="28"/>
          <w:lang w:val="en-US"/>
        </w:rPr>
        <w:t>//</w:t>
      </w:r>
      <w:r w:rsidRPr="00B55B2F">
        <w:rPr>
          <w:sz w:val="28"/>
          <w:szCs w:val="28"/>
          <w:lang w:val="kk-KZ"/>
        </w:rPr>
        <w:t xml:space="preserve"> </w:t>
      </w:r>
      <w:r w:rsidRPr="00B55B2F">
        <w:rPr>
          <w:rStyle w:val="relative"/>
          <w:sz w:val="28"/>
          <w:szCs w:val="28"/>
          <w:lang w:val="en-US"/>
        </w:rPr>
        <w:t xml:space="preserve">Bangladesh Journal of Medical Science. – 2025. – Vol. 24, </w:t>
      </w:r>
      <w:r w:rsidRPr="00B55B2F">
        <w:rPr>
          <w:sz w:val="28"/>
          <w:szCs w:val="28"/>
          <w:lang w:val="en-US"/>
        </w:rPr>
        <w:t>№</w:t>
      </w:r>
      <w:r w:rsidRPr="00B55B2F">
        <w:rPr>
          <w:rStyle w:val="relative"/>
          <w:sz w:val="28"/>
          <w:szCs w:val="28"/>
          <w:lang w:val="en-US"/>
        </w:rPr>
        <w:t xml:space="preserve">3. – </w:t>
      </w:r>
      <w:r w:rsidRPr="00B55B2F">
        <w:rPr>
          <w:rStyle w:val="relative"/>
          <w:sz w:val="28"/>
          <w:szCs w:val="28"/>
        </w:rPr>
        <w:t>Р</w:t>
      </w:r>
      <w:r w:rsidRPr="00B55B2F">
        <w:rPr>
          <w:rStyle w:val="relative"/>
          <w:sz w:val="28"/>
          <w:szCs w:val="28"/>
          <w:lang w:val="en-US"/>
        </w:rPr>
        <w:t>. 1007</w:t>
      </w:r>
      <w:r w:rsidRPr="00B55B2F">
        <w:rPr>
          <w:sz w:val="28"/>
          <w:szCs w:val="28"/>
          <w:lang w:val="en-US"/>
        </w:rPr>
        <w:t>-</w:t>
      </w:r>
      <w:r w:rsidRPr="00B55B2F">
        <w:rPr>
          <w:rStyle w:val="relative"/>
          <w:sz w:val="28"/>
          <w:szCs w:val="28"/>
          <w:lang w:val="en-US"/>
        </w:rPr>
        <w:t>1013.</w:t>
      </w:r>
    </w:p>
    <w:p w14:paraId="263B5C7F" w14:textId="682E29C4" w:rsidR="0059396E" w:rsidRPr="00B55B2F" w:rsidRDefault="00A259C3" w:rsidP="0059396E">
      <w:pPr>
        <w:pStyle w:val="a5"/>
        <w:tabs>
          <w:tab w:val="left" w:pos="567"/>
        </w:tabs>
        <w:ind w:left="0" w:right="-7"/>
        <w:rPr>
          <w:sz w:val="28"/>
          <w:szCs w:val="28"/>
        </w:rPr>
      </w:pPr>
      <w:r w:rsidRPr="00B55B2F">
        <w:rPr>
          <w:rStyle w:val="relative"/>
          <w:sz w:val="28"/>
          <w:szCs w:val="28"/>
        </w:rPr>
        <w:t xml:space="preserve">107 </w:t>
      </w:r>
      <w:r w:rsidR="0059396E" w:rsidRPr="00B55B2F">
        <w:rPr>
          <w:sz w:val="28"/>
          <w:szCs w:val="28"/>
        </w:rPr>
        <w:t>Кайдарова Д.Р., Болатбекова Р.О., Кукубасов Е.К., Гончарова Т.Г., Оразгалиева М.Г., Осикбаева С.О., Сатанова А.Р., Курманова А.А., Бертлеуов О.О., Калдыбеков Д.Б. Персонализированная диагностика и лечение рака яичников: Методические рекомендации // Алматы: АО «Казахский научно-исследовательский институт онкологии и радиологии» Министерства здравоохранения Республики Казахстан, 2023. – 32 с.  ISBN 978-601-7548-25-4.</w:t>
      </w:r>
    </w:p>
    <w:p w14:paraId="4539B4C6" w14:textId="77777777" w:rsidR="008F2792" w:rsidRPr="00B55B2F" w:rsidRDefault="008F2792" w:rsidP="0059396E">
      <w:pPr>
        <w:pStyle w:val="a5"/>
        <w:tabs>
          <w:tab w:val="left" w:pos="567"/>
        </w:tabs>
        <w:ind w:left="0" w:right="-7"/>
        <w:rPr>
          <w:sz w:val="28"/>
          <w:szCs w:val="28"/>
        </w:rPr>
        <w:sectPr w:rsidR="008F2792" w:rsidRPr="00B55B2F" w:rsidSect="000D27DD">
          <w:type w:val="nextColumn"/>
          <w:pgSz w:w="11900" w:h="16840" w:code="9"/>
          <w:pgMar w:top="1134" w:right="567" w:bottom="1134" w:left="1701" w:header="720" w:footer="720" w:gutter="0"/>
          <w:cols w:space="720"/>
        </w:sectPr>
      </w:pPr>
    </w:p>
    <w:p w14:paraId="793FC361" w14:textId="77777777" w:rsidR="009D646D" w:rsidRDefault="00741C77" w:rsidP="009D646D">
      <w:pPr>
        <w:pStyle w:val="1"/>
        <w:spacing w:before="0"/>
        <w:jc w:val="center"/>
        <w:rPr>
          <w:rFonts w:ascii="Times New Roman" w:hAnsi="Times New Roman" w:cs="Times New Roman"/>
          <w:color w:val="auto"/>
        </w:rPr>
      </w:pPr>
      <w:bookmarkStart w:id="28" w:name="_Toc223484038"/>
      <w:r w:rsidRPr="00B55B2F">
        <w:rPr>
          <w:rFonts w:ascii="Times New Roman" w:hAnsi="Times New Roman" w:cs="Times New Roman"/>
          <w:color w:val="auto"/>
        </w:rPr>
        <w:lastRenderedPageBreak/>
        <w:t xml:space="preserve">ПРИЛОЖЕНИЕ </w:t>
      </w:r>
      <w:r w:rsidR="00FA4D73" w:rsidRPr="00B55B2F">
        <w:rPr>
          <w:rFonts w:ascii="Times New Roman" w:hAnsi="Times New Roman" w:cs="Times New Roman"/>
          <w:color w:val="auto"/>
          <w:lang w:val="kk-KZ"/>
        </w:rPr>
        <w:t>А</w:t>
      </w:r>
      <w:r w:rsidR="00D11CF7" w:rsidRPr="00B55B2F">
        <w:rPr>
          <w:rFonts w:ascii="Times New Roman" w:hAnsi="Times New Roman" w:cs="Times New Roman"/>
          <w:color w:val="auto"/>
        </w:rPr>
        <w:t xml:space="preserve"> </w:t>
      </w:r>
    </w:p>
    <w:p w14:paraId="1ED8717B" w14:textId="77777777" w:rsidR="00BF5C86" w:rsidRPr="00BF5C86" w:rsidRDefault="00BF5C86" w:rsidP="00BF5C86"/>
    <w:p w14:paraId="4F364CE1" w14:textId="70863F0B" w:rsidR="009D646D" w:rsidRDefault="00BF5C86" w:rsidP="009D646D">
      <w:pPr>
        <w:pStyle w:val="1"/>
        <w:spacing w:before="0"/>
        <w:jc w:val="center"/>
        <w:rPr>
          <w:rFonts w:ascii="Times New Roman" w:hAnsi="Times New Roman" w:cs="Times New Roman"/>
          <w:color w:val="auto"/>
        </w:rPr>
      </w:pPr>
      <w:r w:rsidRPr="00B201B3">
        <w:rPr>
          <w:rFonts w:ascii="Times New Roman" w:hAnsi="Times New Roman" w:cs="Times New Roman"/>
          <w:color w:val="auto"/>
        </w:rPr>
        <w:t>Информированное согласие участников исследования для анкетирования</w:t>
      </w:r>
    </w:p>
    <w:p w14:paraId="7A8D9566" w14:textId="77777777" w:rsidR="00BF5C86" w:rsidRPr="00BF5C86" w:rsidRDefault="00BF5C86" w:rsidP="00BF5C86"/>
    <w:p w14:paraId="3B25DCCB" w14:textId="0EF369E4" w:rsidR="00BF5C86" w:rsidRPr="00B55B2F" w:rsidRDefault="00D11CF7" w:rsidP="00BF5C86">
      <w:pPr>
        <w:pStyle w:val="1"/>
        <w:spacing w:before="0"/>
        <w:jc w:val="center"/>
      </w:pPr>
      <w:r w:rsidRPr="00B55B2F">
        <w:rPr>
          <w:rFonts w:ascii="Times New Roman" w:hAnsi="Times New Roman" w:cs="Times New Roman"/>
          <w:color w:val="auto"/>
        </w:rPr>
        <w:t xml:space="preserve"> </w:t>
      </w:r>
      <w:bookmarkEnd w:id="28"/>
      <w:r w:rsidR="00BF5C86" w:rsidRPr="00BF5C86">
        <w:rPr>
          <w:noProof/>
          <w:lang w:eastAsia="ru-RU"/>
        </w:rPr>
        <w:drawing>
          <wp:inline distT="0" distB="0" distL="0" distR="0" wp14:anchorId="7CD5CE22" wp14:editId="5296B43E">
            <wp:extent cx="5957032" cy="8076693"/>
            <wp:effectExtent l="0" t="0" r="5715"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3747"/>
                    <a:stretch/>
                  </pic:blipFill>
                  <pic:spPr bwMode="auto">
                    <a:xfrm>
                      <a:off x="0" y="0"/>
                      <a:ext cx="5999411" cy="8134151"/>
                    </a:xfrm>
                    <a:prstGeom prst="rect">
                      <a:avLst/>
                    </a:prstGeom>
                    <a:ln>
                      <a:noFill/>
                    </a:ln>
                    <a:extLst>
                      <a:ext uri="{53640926-AAD7-44D8-BBD7-CCE9431645EC}">
                        <a14:shadowObscured xmlns:a14="http://schemas.microsoft.com/office/drawing/2010/main"/>
                      </a:ext>
                    </a:extLst>
                  </pic:spPr>
                </pic:pic>
              </a:graphicData>
            </a:graphic>
          </wp:inline>
        </w:drawing>
      </w:r>
    </w:p>
    <w:p w14:paraId="75F387EE" w14:textId="3F8BDCF4" w:rsidR="00EE167B" w:rsidRPr="00B55B2F" w:rsidRDefault="00EE167B" w:rsidP="00187168">
      <w:pPr>
        <w:rPr>
          <w:b/>
          <w:sz w:val="28"/>
          <w:szCs w:val="28"/>
        </w:rPr>
      </w:pPr>
    </w:p>
    <w:p w14:paraId="6C520719" w14:textId="77777777" w:rsidR="007511E8" w:rsidRDefault="007511E8" w:rsidP="007511E8">
      <w:pPr>
        <w:rPr>
          <w:sz w:val="28"/>
          <w:szCs w:val="28"/>
        </w:rPr>
      </w:pPr>
      <w:bookmarkStart w:id="29" w:name="_Toc223484039"/>
    </w:p>
    <w:p w14:paraId="282099BA" w14:textId="0D42C580" w:rsidR="00BF5C86" w:rsidRDefault="00BF5C86" w:rsidP="00BF5C86">
      <w:pPr>
        <w:jc w:val="center"/>
        <w:rPr>
          <w:sz w:val="28"/>
          <w:szCs w:val="28"/>
        </w:rPr>
      </w:pPr>
      <w:r w:rsidRPr="00BF5C86">
        <w:rPr>
          <w:noProof/>
          <w:sz w:val="28"/>
          <w:szCs w:val="28"/>
          <w:lang w:eastAsia="ru-RU"/>
        </w:rPr>
        <w:drawing>
          <wp:inline distT="0" distB="0" distL="0" distR="0" wp14:anchorId="559F8ACD" wp14:editId="4683546C">
            <wp:extent cx="5880584" cy="8680863"/>
            <wp:effectExtent l="0" t="0" r="635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06008" cy="8718394"/>
                    </a:xfrm>
                    <a:prstGeom prst="rect">
                      <a:avLst/>
                    </a:prstGeom>
                  </pic:spPr>
                </pic:pic>
              </a:graphicData>
            </a:graphic>
          </wp:inline>
        </w:drawing>
      </w:r>
    </w:p>
    <w:p w14:paraId="5BD77AC7" w14:textId="77777777" w:rsidR="00BF5C86" w:rsidRPr="000C0C71" w:rsidRDefault="00BF5C86" w:rsidP="007511E8">
      <w:pPr>
        <w:rPr>
          <w:sz w:val="28"/>
          <w:szCs w:val="28"/>
        </w:rPr>
      </w:pPr>
    </w:p>
    <w:p w14:paraId="1A93DD91" w14:textId="77777777" w:rsidR="00BF5C86" w:rsidRPr="000C0C71" w:rsidRDefault="00BF5C86" w:rsidP="00BF5C86">
      <w:pPr>
        <w:pStyle w:val="1"/>
        <w:spacing w:before="0"/>
        <w:jc w:val="center"/>
        <w:rPr>
          <w:rFonts w:ascii="Times New Roman" w:hAnsi="Times New Roman" w:cs="Times New Roman"/>
          <w:color w:val="auto"/>
        </w:rPr>
      </w:pPr>
      <w:r w:rsidRPr="000C0C71">
        <w:rPr>
          <w:rFonts w:ascii="Times New Roman" w:hAnsi="Times New Roman" w:cs="Times New Roman"/>
          <w:color w:val="auto"/>
        </w:rPr>
        <w:lastRenderedPageBreak/>
        <w:t xml:space="preserve">ПРИЛОЖЕНИЕ </w:t>
      </w:r>
      <w:r w:rsidRPr="000C0C71">
        <w:rPr>
          <w:rFonts w:ascii="Times New Roman" w:hAnsi="Times New Roman" w:cs="Times New Roman"/>
          <w:color w:val="auto"/>
          <w:lang w:val="kk-KZ"/>
        </w:rPr>
        <w:t>Б</w:t>
      </w:r>
      <w:r w:rsidRPr="000C0C71">
        <w:rPr>
          <w:rFonts w:ascii="Times New Roman" w:hAnsi="Times New Roman" w:cs="Times New Roman"/>
          <w:color w:val="auto"/>
        </w:rPr>
        <w:t xml:space="preserve"> </w:t>
      </w:r>
    </w:p>
    <w:p w14:paraId="0C692FE4" w14:textId="77777777" w:rsidR="00BF5C86" w:rsidRDefault="007511E8" w:rsidP="007511E8">
      <w:pPr>
        <w:pStyle w:val="1"/>
        <w:spacing w:before="0"/>
        <w:jc w:val="center"/>
        <w:rPr>
          <w:rFonts w:ascii="Times New Roman" w:hAnsi="Times New Roman" w:cs="Times New Roman"/>
          <w:color w:val="auto"/>
        </w:rPr>
      </w:pPr>
      <w:r w:rsidRPr="000C0C71">
        <w:rPr>
          <w:rFonts w:ascii="Times New Roman" w:hAnsi="Times New Roman" w:cs="Times New Roman"/>
          <w:color w:val="auto"/>
        </w:rPr>
        <w:t xml:space="preserve"> </w:t>
      </w:r>
    </w:p>
    <w:p w14:paraId="21E73921" w14:textId="3A5EE53E" w:rsidR="007511E8" w:rsidRPr="000C0C71" w:rsidRDefault="007511E8" w:rsidP="007511E8">
      <w:pPr>
        <w:pStyle w:val="1"/>
        <w:spacing w:before="0"/>
        <w:jc w:val="center"/>
        <w:rPr>
          <w:rFonts w:ascii="Times New Roman" w:hAnsi="Times New Roman" w:cs="Times New Roman"/>
          <w:color w:val="auto"/>
          <w:lang w:val="kk-KZ"/>
        </w:rPr>
      </w:pPr>
      <w:r w:rsidRPr="000C0C71">
        <w:rPr>
          <w:rFonts w:ascii="Times New Roman" w:hAnsi="Times New Roman" w:cs="Times New Roman"/>
          <w:color w:val="auto"/>
        </w:rPr>
        <w:t>Анкета для участников исследования</w:t>
      </w:r>
    </w:p>
    <w:p w14:paraId="3E8761F5" w14:textId="77777777" w:rsidR="007511E8" w:rsidRPr="000C0C71" w:rsidRDefault="007511E8" w:rsidP="007511E8">
      <w:pPr>
        <w:ind w:right="-1"/>
        <w:jc w:val="center"/>
        <w:rPr>
          <w:b/>
          <w:sz w:val="28"/>
          <w:szCs w:val="28"/>
        </w:rPr>
      </w:pPr>
    </w:p>
    <w:p w14:paraId="6AC5CBF8" w14:textId="71ED1B44" w:rsidR="007511E8" w:rsidRPr="000C0C71" w:rsidRDefault="007511E8" w:rsidP="007511E8">
      <w:pPr>
        <w:ind w:right="-1"/>
        <w:jc w:val="center"/>
        <w:rPr>
          <w:b/>
          <w:sz w:val="28"/>
          <w:szCs w:val="28"/>
        </w:rPr>
      </w:pPr>
      <w:r w:rsidRPr="007511E8">
        <w:rPr>
          <w:b/>
          <w:noProof/>
          <w:sz w:val="28"/>
          <w:szCs w:val="28"/>
          <w:lang w:eastAsia="ru-RU"/>
        </w:rPr>
        <w:drawing>
          <wp:inline distT="0" distB="0" distL="0" distR="0" wp14:anchorId="303BFDA9" wp14:editId="583F4BBB">
            <wp:extent cx="5790955" cy="7671460"/>
            <wp:effectExtent l="0" t="0" r="635"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19073" cy="7708709"/>
                    </a:xfrm>
                    <a:prstGeom prst="rect">
                      <a:avLst/>
                    </a:prstGeom>
                  </pic:spPr>
                </pic:pic>
              </a:graphicData>
            </a:graphic>
          </wp:inline>
        </w:drawing>
      </w:r>
    </w:p>
    <w:p w14:paraId="1EC103AB" w14:textId="58FABF3D" w:rsidR="003E77B0" w:rsidRPr="00B55B2F" w:rsidRDefault="00F60CBC" w:rsidP="003E77B0">
      <w:pPr>
        <w:pStyle w:val="1"/>
        <w:spacing w:before="0"/>
        <w:jc w:val="center"/>
        <w:rPr>
          <w:rFonts w:ascii="Times New Roman" w:hAnsi="Times New Roman" w:cs="Times New Roman"/>
          <w:color w:val="auto"/>
        </w:rPr>
      </w:pPr>
      <w:r w:rsidRPr="00F60CBC">
        <w:rPr>
          <w:rFonts w:ascii="Times New Roman" w:hAnsi="Times New Roman" w:cs="Times New Roman"/>
          <w:noProof/>
          <w:color w:val="auto"/>
          <w:lang w:eastAsia="ru-RU"/>
        </w:rPr>
        <w:lastRenderedPageBreak/>
        <w:drawing>
          <wp:inline distT="0" distB="0" distL="0" distR="0" wp14:anchorId="2687602D" wp14:editId="20E54906">
            <wp:extent cx="5844979" cy="8478982"/>
            <wp:effectExtent l="0" t="0" r="381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69782" cy="8514962"/>
                    </a:xfrm>
                    <a:prstGeom prst="rect">
                      <a:avLst/>
                    </a:prstGeom>
                  </pic:spPr>
                </pic:pic>
              </a:graphicData>
            </a:graphic>
          </wp:inline>
        </w:drawing>
      </w:r>
    </w:p>
    <w:p w14:paraId="147C809C" w14:textId="77777777" w:rsidR="007511E8" w:rsidRDefault="007511E8" w:rsidP="003E77B0">
      <w:pPr>
        <w:pStyle w:val="1"/>
        <w:spacing w:before="0"/>
        <w:jc w:val="center"/>
        <w:rPr>
          <w:rFonts w:ascii="Times New Roman" w:hAnsi="Times New Roman" w:cs="Times New Roman"/>
          <w:color w:val="auto"/>
        </w:rPr>
      </w:pPr>
    </w:p>
    <w:p w14:paraId="075E9F2A" w14:textId="77777777" w:rsidR="007511E8" w:rsidRDefault="007511E8" w:rsidP="003E77B0">
      <w:pPr>
        <w:pStyle w:val="1"/>
        <w:spacing w:before="0"/>
        <w:jc w:val="center"/>
        <w:rPr>
          <w:rFonts w:ascii="Times New Roman" w:hAnsi="Times New Roman" w:cs="Times New Roman"/>
          <w:color w:val="auto"/>
        </w:rPr>
      </w:pPr>
    </w:p>
    <w:p w14:paraId="540CD477" w14:textId="77777777" w:rsidR="007511E8" w:rsidRDefault="007511E8" w:rsidP="003E77B0">
      <w:pPr>
        <w:pStyle w:val="1"/>
        <w:spacing w:before="0"/>
        <w:jc w:val="center"/>
        <w:rPr>
          <w:rFonts w:ascii="Times New Roman" w:hAnsi="Times New Roman" w:cs="Times New Roman"/>
          <w:color w:val="auto"/>
        </w:rPr>
      </w:pPr>
    </w:p>
    <w:p w14:paraId="0B3FBAA4" w14:textId="77777777" w:rsidR="007511E8" w:rsidRDefault="007511E8" w:rsidP="003E77B0">
      <w:pPr>
        <w:pStyle w:val="1"/>
        <w:spacing w:before="0"/>
        <w:jc w:val="center"/>
        <w:rPr>
          <w:rFonts w:ascii="Times New Roman" w:hAnsi="Times New Roman" w:cs="Times New Roman"/>
          <w:color w:val="auto"/>
        </w:rPr>
      </w:pPr>
    </w:p>
    <w:p w14:paraId="26E7DE27" w14:textId="37FCB148" w:rsidR="007511E8" w:rsidRDefault="00F60CBC" w:rsidP="003E77B0">
      <w:pPr>
        <w:pStyle w:val="1"/>
        <w:spacing w:before="0"/>
        <w:jc w:val="center"/>
        <w:rPr>
          <w:rFonts w:ascii="Times New Roman" w:hAnsi="Times New Roman" w:cs="Times New Roman"/>
          <w:color w:val="auto"/>
        </w:rPr>
      </w:pPr>
      <w:r w:rsidRPr="00F60CBC">
        <w:rPr>
          <w:rFonts w:ascii="Times New Roman" w:hAnsi="Times New Roman" w:cs="Times New Roman"/>
          <w:noProof/>
          <w:color w:val="auto"/>
          <w:lang w:eastAsia="ru-RU"/>
        </w:rPr>
        <w:drawing>
          <wp:inline distT="0" distB="0" distL="0" distR="0" wp14:anchorId="7429F809" wp14:editId="706AFB43">
            <wp:extent cx="5928162" cy="8360229"/>
            <wp:effectExtent l="0" t="0" r="0" b="317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54805" cy="8397802"/>
                    </a:xfrm>
                    <a:prstGeom prst="rect">
                      <a:avLst/>
                    </a:prstGeom>
                  </pic:spPr>
                </pic:pic>
              </a:graphicData>
            </a:graphic>
          </wp:inline>
        </w:drawing>
      </w:r>
    </w:p>
    <w:p w14:paraId="284236F7" w14:textId="77777777" w:rsidR="007511E8" w:rsidRDefault="007511E8" w:rsidP="003E77B0">
      <w:pPr>
        <w:pStyle w:val="1"/>
        <w:spacing w:before="0"/>
        <w:jc w:val="center"/>
        <w:rPr>
          <w:rFonts w:ascii="Times New Roman" w:hAnsi="Times New Roman" w:cs="Times New Roman"/>
          <w:color w:val="auto"/>
        </w:rPr>
      </w:pPr>
    </w:p>
    <w:p w14:paraId="0F436F6F" w14:textId="77777777" w:rsidR="007511E8" w:rsidRDefault="007511E8" w:rsidP="003E77B0">
      <w:pPr>
        <w:pStyle w:val="1"/>
        <w:spacing w:before="0"/>
        <w:jc w:val="center"/>
        <w:rPr>
          <w:rFonts w:ascii="Times New Roman" w:hAnsi="Times New Roman" w:cs="Times New Roman"/>
          <w:color w:val="auto"/>
        </w:rPr>
      </w:pPr>
    </w:p>
    <w:p w14:paraId="2916B6AA" w14:textId="77777777" w:rsidR="007511E8" w:rsidRDefault="007511E8" w:rsidP="003E77B0">
      <w:pPr>
        <w:pStyle w:val="1"/>
        <w:spacing w:before="0"/>
        <w:jc w:val="center"/>
        <w:rPr>
          <w:rFonts w:ascii="Times New Roman" w:hAnsi="Times New Roman" w:cs="Times New Roman"/>
          <w:color w:val="auto"/>
        </w:rPr>
      </w:pPr>
    </w:p>
    <w:p w14:paraId="676A5A38" w14:textId="0B121606" w:rsidR="007511E8" w:rsidRDefault="00F60CBC" w:rsidP="003E77B0">
      <w:pPr>
        <w:pStyle w:val="1"/>
        <w:spacing w:before="0"/>
        <w:jc w:val="center"/>
        <w:rPr>
          <w:rFonts w:ascii="Times New Roman" w:hAnsi="Times New Roman" w:cs="Times New Roman"/>
          <w:color w:val="auto"/>
        </w:rPr>
      </w:pPr>
      <w:r w:rsidRPr="00F60CBC">
        <w:rPr>
          <w:rFonts w:ascii="Times New Roman" w:hAnsi="Times New Roman" w:cs="Times New Roman"/>
          <w:noProof/>
          <w:color w:val="auto"/>
          <w:lang w:eastAsia="ru-RU"/>
        </w:rPr>
        <w:drawing>
          <wp:inline distT="0" distB="0" distL="0" distR="0" wp14:anchorId="4FE39050" wp14:editId="1D760079">
            <wp:extent cx="6009227" cy="8763989"/>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37863" cy="8805752"/>
                    </a:xfrm>
                    <a:prstGeom prst="rect">
                      <a:avLst/>
                    </a:prstGeom>
                  </pic:spPr>
                </pic:pic>
              </a:graphicData>
            </a:graphic>
          </wp:inline>
        </w:drawing>
      </w:r>
    </w:p>
    <w:p w14:paraId="53363CC3" w14:textId="77777777" w:rsidR="00F60CBC" w:rsidRDefault="00F60CBC" w:rsidP="003E77B0">
      <w:pPr>
        <w:pStyle w:val="1"/>
        <w:spacing w:before="0"/>
        <w:jc w:val="center"/>
        <w:rPr>
          <w:rFonts w:ascii="Times New Roman" w:hAnsi="Times New Roman" w:cs="Times New Roman"/>
          <w:color w:val="auto"/>
        </w:rPr>
      </w:pPr>
    </w:p>
    <w:p w14:paraId="62C5F5C1" w14:textId="77777777" w:rsidR="00F60CBC" w:rsidRDefault="00F60CBC" w:rsidP="003E77B0">
      <w:pPr>
        <w:pStyle w:val="1"/>
        <w:spacing w:before="0"/>
        <w:jc w:val="center"/>
        <w:rPr>
          <w:rFonts w:ascii="Times New Roman" w:hAnsi="Times New Roman" w:cs="Times New Roman"/>
          <w:color w:val="auto"/>
        </w:rPr>
      </w:pPr>
    </w:p>
    <w:p w14:paraId="52FCE551" w14:textId="7A56C8A9" w:rsidR="00F60CBC" w:rsidRDefault="00F60CBC" w:rsidP="003E77B0">
      <w:pPr>
        <w:pStyle w:val="1"/>
        <w:spacing w:before="0"/>
        <w:jc w:val="center"/>
        <w:rPr>
          <w:rFonts w:ascii="Times New Roman" w:hAnsi="Times New Roman" w:cs="Times New Roman"/>
          <w:color w:val="auto"/>
        </w:rPr>
      </w:pPr>
      <w:r w:rsidRPr="00F60CBC">
        <w:rPr>
          <w:rFonts w:ascii="Times New Roman" w:hAnsi="Times New Roman" w:cs="Times New Roman"/>
          <w:noProof/>
          <w:color w:val="auto"/>
          <w:lang w:eastAsia="ru-RU"/>
        </w:rPr>
        <w:drawing>
          <wp:inline distT="0" distB="0" distL="0" distR="0" wp14:anchorId="6E5CE7AA" wp14:editId="1F8E0972">
            <wp:extent cx="6075395" cy="8918369"/>
            <wp:effectExtent l="0" t="0" r="190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04489" cy="8961077"/>
                    </a:xfrm>
                    <a:prstGeom prst="rect">
                      <a:avLst/>
                    </a:prstGeom>
                  </pic:spPr>
                </pic:pic>
              </a:graphicData>
            </a:graphic>
          </wp:inline>
        </w:drawing>
      </w:r>
    </w:p>
    <w:p w14:paraId="4AF63994" w14:textId="77777777" w:rsidR="00F60CBC" w:rsidRDefault="00F60CBC" w:rsidP="003E77B0">
      <w:pPr>
        <w:pStyle w:val="1"/>
        <w:spacing w:before="0"/>
        <w:jc w:val="center"/>
        <w:rPr>
          <w:rFonts w:ascii="Times New Roman" w:hAnsi="Times New Roman" w:cs="Times New Roman"/>
          <w:color w:val="auto"/>
        </w:rPr>
      </w:pPr>
    </w:p>
    <w:p w14:paraId="6E7600C0" w14:textId="7540DCB9" w:rsidR="000A1561" w:rsidRDefault="000A1561" w:rsidP="003E77B0">
      <w:pPr>
        <w:pStyle w:val="1"/>
        <w:spacing w:before="0"/>
        <w:jc w:val="center"/>
        <w:rPr>
          <w:rFonts w:ascii="Times New Roman" w:hAnsi="Times New Roman" w:cs="Times New Roman"/>
          <w:color w:val="auto"/>
        </w:rPr>
      </w:pPr>
      <w:r w:rsidRPr="000A1561">
        <w:rPr>
          <w:rFonts w:ascii="Times New Roman" w:hAnsi="Times New Roman" w:cs="Times New Roman"/>
          <w:noProof/>
          <w:color w:val="auto"/>
          <w:lang w:eastAsia="ru-RU"/>
        </w:rPr>
        <w:drawing>
          <wp:inline distT="0" distB="0" distL="0" distR="0" wp14:anchorId="5460A93B" wp14:editId="6865E3EB">
            <wp:extent cx="5986970" cy="87877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008437" cy="8819250"/>
                    </a:xfrm>
                    <a:prstGeom prst="rect">
                      <a:avLst/>
                    </a:prstGeom>
                  </pic:spPr>
                </pic:pic>
              </a:graphicData>
            </a:graphic>
          </wp:inline>
        </w:drawing>
      </w:r>
    </w:p>
    <w:p w14:paraId="2EAC8E80" w14:textId="28D9C2EE" w:rsidR="000A1561" w:rsidRDefault="000A1561" w:rsidP="003E77B0">
      <w:pPr>
        <w:pStyle w:val="1"/>
        <w:spacing w:before="0"/>
        <w:jc w:val="center"/>
        <w:rPr>
          <w:rFonts w:ascii="Times New Roman" w:hAnsi="Times New Roman" w:cs="Times New Roman"/>
          <w:color w:val="auto"/>
        </w:rPr>
      </w:pPr>
      <w:r w:rsidRPr="000A1561">
        <w:rPr>
          <w:rFonts w:ascii="Times New Roman" w:hAnsi="Times New Roman" w:cs="Times New Roman"/>
          <w:noProof/>
          <w:color w:val="auto"/>
          <w:lang w:eastAsia="ru-RU"/>
        </w:rPr>
        <w:lastRenderedPageBreak/>
        <w:drawing>
          <wp:inline distT="0" distB="0" distL="0" distR="0" wp14:anchorId="4517F1A3" wp14:editId="112E86AC">
            <wp:extent cx="6060564" cy="895399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86983" cy="8993027"/>
                    </a:xfrm>
                    <a:prstGeom prst="rect">
                      <a:avLst/>
                    </a:prstGeom>
                  </pic:spPr>
                </pic:pic>
              </a:graphicData>
            </a:graphic>
          </wp:inline>
        </w:drawing>
      </w:r>
    </w:p>
    <w:p w14:paraId="40F12124" w14:textId="77777777" w:rsidR="000A1561" w:rsidRDefault="000A1561" w:rsidP="003E77B0">
      <w:pPr>
        <w:pStyle w:val="1"/>
        <w:spacing w:before="0"/>
        <w:jc w:val="center"/>
        <w:rPr>
          <w:rFonts w:ascii="Times New Roman" w:hAnsi="Times New Roman" w:cs="Times New Roman"/>
          <w:color w:val="auto"/>
        </w:rPr>
      </w:pPr>
    </w:p>
    <w:p w14:paraId="7E061380" w14:textId="3ADCADA3" w:rsidR="00CF3C6E" w:rsidRDefault="00CF3C6E" w:rsidP="003E77B0">
      <w:pPr>
        <w:pStyle w:val="1"/>
        <w:spacing w:before="0"/>
        <w:jc w:val="center"/>
        <w:rPr>
          <w:rFonts w:ascii="Times New Roman" w:hAnsi="Times New Roman" w:cs="Times New Roman"/>
          <w:color w:val="auto"/>
        </w:rPr>
      </w:pPr>
      <w:r w:rsidRPr="00CF3C6E">
        <w:rPr>
          <w:rFonts w:ascii="Times New Roman" w:hAnsi="Times New Roman" w:cs="Times New Roman"/>
          <w:noProof/>
          <w:color w:val="auto"/>
          <w:lang w:eastAsia="ru-RU"/>
        </w:rPr>
        <w:lastRenderedPageBreak/>
        <w:drawing>
          <wp:inline distT="0" distB="0" distL="0" distR="0" wp14:anchorId="3EFE0DD9" wp14:editId="454554BA">
            <wp:extent cx="5953220" cy="8775865"/>
            <wp:effectExtent l="0" t="0" r="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80495" cy="8816072"/>
                    </a:xfrm>
                    <a:prstGeom prst="rect">
                      <a:avLst/>
                    </a:prstGeom>
                  </pic:spPr>
                </pic:pic>
              </a:graphicData>
            </a:graphic>
          </wp:inline>
        </w:drawing>
      </w:r>
    </w:p>
    <w:p w14:paraId="4A27194C" w14:textId="77777777" w:rsidR="00CF3C6E" w:rsidRDefault="00CF3C6E" w:rsidP="003E77B0">
      <w:pPr>
        <w:pStyle w:val="1"/>
        <w:spacing w:before="0"/>
        <w:jc w:val="center"/>
        <w:rPr>
          <w:rFonts w:ascii="Times New Roman" w:hAnsi="Times New Roman" w:cs="Times New Roman"/>
          <w:color w:val="auto"/>
        </w:rPr>
      </w:pPr>
    </w:p>
    <w:p w14:paraId="0FD0322C" w14:textId="77777777" w:rsidR="00CF3C6E" w:rsidRDefault="00CF3C6E" w:rsidP="003E77B0">
      <w:pPr>
        <w:pStyle w:val="1"/>
        <w:spacing w:before="0"/>
        <w:jc w:val="center"/>
        <w:rPr>
          <w:rFonts w:ascii="Times New Roman" w:hAnsi="Times New Roman" w:cs="Times New Roman"/>
          <w:color w:val="auto"/>
        </w:rPr>
      </w:pPr>
    </w:p>
    <w:p w14:paraId="41218A37" w14:textId="6130A5FC" w:rsidR="00CF3C6E" w:rsidRDefault="00CF3C6E" w:rsidP="003E77B0">
      <w:pPr>
        <w:pStyle w:val="1"/>
        <w:spacing w:before="0"/>
        <w:jc w:val="center"/>
        <w:rPr>
          <w:rFonts w:ascii="Times New Roman" w:hAnsi="Times New Roman" w:cs="Times New Roman"/>
          <w:color w:val="auto"/>
        </w:rPr>
      </w:pPr>
      <w:r w:rsidRPr="00CF3C6E">
        <w:rPr>
          <w:rFonts w:ascii="Times New Roman" w:hAnsi="Times New Roman" w:cs="Times New Roman"/>
          <w:noProof/>
          <w:color w:val="auto"/>
          <w:lang w:eastAsia="ru-RU"/>
        </w:rPr>
        <w:drawing>
          <wp:inline distT="0" distB="0" distL="0" distR="0" wp14:anchorId="225CB101" wp14:editId="20249D42">
            <wp:extent cx="5875702" cy="8573984"/>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98315" cy="8606982"/>
                    </a:xfrm>
                    <a:prstGeom prst="rect">
                      <a:avLst/>
                    </a:prstGeom>
                  </pic:spPr>
                </pic:pic>
              </a:graphicData>
            </a:graphic>
          </wp:inline>
        </w:drawing>
      </w:r>
    </w:p>
    <w:p w14:paraId="37B1A7DF" w14:textId="77777777" w:rsidR="00CF3C6E" w:rsidRDefault="00CF3C6E" w:rsidP="003E77B0">
      <w:pPr>
        <w:pStyle w:val="1"/>
        <w:spacing w:before="0"/>
        <w:jc w:val="center"/>
        <w:rPr>
          <w:rFonts w:ascii="Times New Roman" w:hAnsi="Times New Roman" w:cs="Times New Roman"/>
          <w:color w:val="auto"/>
        </w:rPr>
      </w:pPr>
    </w:p>
    <w:p w14:paraId="3581E703" w14:textId="77777777" w:rsidR="00CF3C6E" w:rsidRDefault="00CF3C6E" w:rsidP="003E77B0">
      <w:pPr>
        <w:pStyle w:val="1"/>
        <w:spacing w:before="0"/>
        <w:jc w:val="center"/>
        <w:rPr>
          <w:rFonts w:ascii="Times New Roman" w:hAnsi="Times New Roman" w:cs="Times New Roman"/>
          <w:color w:val="auto"/>
        </w:rPr>
      </w:pPr>
    </w:p>
    <w:p w14:paraId="53881F20" w14:textId="77777777" w:rsidR="00CF3C6E" w:rsidRDefault="00CF3C6E" w:rsidP="003E77B0">
      <w:pPr>
        <w:pStyle w:val="1"/>
        <w:spacing w:before="0"/>
        <w:jc w:val="center"/>
        <w:rPr>
          <w:rFonts w:ascii="Times New Roman" w:hAnsi="Times New Roman" w:cs="Times New Roman"/>
          <w:color w:val="auto"/>
        </w:rPr>
      </w:pPr>
    </w:p>
    <w:p w14:paraId="52A10B77" w14:textId="3AE9B2DC" w:rsidR="00AF2994" w:rsidRDefault="00AF2994" w:rsidP="003E77B0">
      <w:pPr>
        <w:pStyle w:val="1"/>
        <w:spacing w:before="0"/>
        <w:jc w:val="center"/>
        <w:rPr>
          <w:rFonts w:ascii="Times New Roman" w:hAnsi="Times New Roman" w:cs="Times New Roman"/>
          <w:color w:val="auto"/>
        </w:rPr>
      </w:pPr>
      <w:r w:rsidRPr="00AF2994">
        <w:rPr>
          <w:rFonts w:ascii="Times New Roman" w:hAnsi="Times New Roman" w:cs="Times New Roman"/>
          <w:noProof/>
          <w:color w:val="auto"/>
          <w:lang w:eastAsia="ru-RU"/>
        </w:rPr>
        <w:drawing>
          <wp:inline distT="0" distB="0" distL="0" distR="0" wp14:anchorId="327F6A61" wp14:editId="4437A8C2">
            <wp:extent cx="5927448" cy="8692737"/>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8104" cy="8723030"/>
                    </a:xfrm>
                    <a:prstGeom prst="rect">
                      <a:avLst/>
                    </a:prstGeom>
                  </pic:spPr>
                </pic:pic>
              </a:graphicData>
            </a:graphic>
          </wp:inline>
        </w:drawing>
      </w:r>
    </w:p>
    <w:p w14:paraId="0741C17B" w14:textId="77777777" w:rsidR="00AF2994" w:rsidRDefault="00AF2994" w:rsidP="003E77B0">
      <w:pPr>
        <w:pStyle w:val="1"/>
        <w:spacing w:before="0"/>
        <w:jc w:val="center"/>
        <w:rPr>
          <w:rFonts w:ascii="Times New Roman" w:hAnsi="Times New Roman" w:cs="Times New Roman"/>
          <w:color w:val="auto"/>
        </w:rPr>
      </w:pPr>
    </w:p>
    <w:p w14:paraId="2651F0DF" w14:textId="77777777" w:rsidR="00AF2994" w:rsidRDefault="00AF2994" w:rsidP="003E77B0">
      <w:pPr>
        <w:pStyle w:val="1"/>
        <w:spacing w:before="0"/>
        <w:jc w:val="center"/>
        <w:rPr>
          <w:rFonts w:ascii="Times New Roman" w:hAnsi="Times New Roman" w:cs="Times New Roman"/>
          <w:color w:val="auto"/>
        </w:rPr>
      </w:pPr>
    </w:p>
    <w:p w14:paraId="7987F9E0" w14:textId="3B63D4C9" w:rsidR="00E41E74" w:rsidRDefault="00E41E74" w:rsidP="003E77B0">
      <w:pPr>
        <w:pStyle w:val="1"/>
        <w:spacing w:before="0"/>
        <w:jc w:val="center"/>
        <w:rPr>
          <w:rFonts w:ascii="Times New Roman" w:hAnsi="Times New Roman" w:cs="Times New Roman"/>
          <w:color w:val="auto"/>
        </w:rPr>
      </w:pPr>
      <w:r w:rsidRPr="00E41E74">
        <w:rPr>
          <w:rFonts w:ascii="Times New Roman" w:hAnsi="Times New Roman" w:cs="Times New Roman"/>
          <w:noProof/>
          <w:color w:val="auto"/>
          <w:lang w:eastAsia="ru-RU"/>
        </w:rPr>
        <w:drawing>
          <wp:inline distT="0" distB="0" distL="0" distR="0" wp14:anchorId="7FE6F7FC" wp14:editId="1C7079F2">
            <wp:extent cx="5979490" cy="8553102"/>
            <wp:effectExtent l="0" t="0" r="2540" b="63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94713" cy="8574877"/>
                    </a:xfrm>
                    <a:prstGeom prst="rect">
                      <a:avLst/>
                    </a:prstGeom>
                  </pic:spPr>
                </pic:pic>
              </a:graphicData>
            </a:graphic>
          </wp:inline>
        </w:drawing>
      </w:r>
    </w:p>
    <w:p w14:paraId="708A0FDE" w14:textId="77777777" w:rsidR="00E41E74" w:rsidRDefault="00E41E74" w:rsidP="003E77B0">
      <w:pPr>
        <w:pStyle w:val="1"/>
        <w:spacing w:before="0"/>
        <w:jc w:val="center"/>
        <w:rPr>
          <w:rFonts w:ascii="Times New Roman" w:hAnsi="Times New Roman" w:cs="Times New Roman"/>
          <w:color w:val="auto"/>
        </w:rPr>
      </w:pPr>
    </w:p>
    <w:p w14:paraId="4A2252A8" w14:textId="419CDD15" w:rsidR="00E41E74" w:rsidRDefault="00E41E74" w:rsidP="003E77B0">
      <w:pPr>
        <w:pStyle w:val="1"/>
        <w:spacing w:before="0"/>
        <w:jc w:val="center"/>
        <w:rPr>
          <w:rFonts w:ascii="Times New Roman" w:hAnsi="Times New Roman" w:cs="Times New Roman"/>
          <w:color w:val="auto"/>
        </w:rPr>
      </w:pPr>
      <w:r w:rsidRPr="00E41E74">
        <w:rPr>
          <w:rFonts w:ascii="Times New Roman" w:hAnsi="Times New Roman" w:cs="Times New Roman"/>
          <w:noProof/>
          <w:color w:val="auto"/>
          <w:lang w:eastAsia="ru-RU"/>
        </w:rPr>
        <w:lastRenderedPageBreak/>
        <w:drawing>
          <wp:inline distT="0" distB="0" distL="0" distR="0" wp14:anchorId="39DA3A9B" wp14:editId="7378F065">
            <wp:extent cx="6032607" cy="8829779"/>
            <wp:effectExtent l="0" t="0" r="635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62517" cy="8873557"/>
                    </a:xfrm>
                    <a:prstGeom prst="rect">
                      <a:avLst/>
                    </a:prstGeom>
                  </pic:spPr>
                </pic:pic>
              </a:graphicData>
            </a:graphic>
          </wp:inline>
        </w:drawing>
      </w:r>
    </w:p>
    <w:p w14:paraId="01AB4B08" w14:textId="77777777" w:rsidR="00E41E74" w:rsidRDefault="00E41E74" w:rsidP="003E77B0">
      <w:pPr>
        <w:pStyle w:val="1"/>
        <w:spacing w:before="0"/>
        <w:jc w:val="center"/>
        <w:rPr>
          <w:rFonts w:ascii="Times New Roman" w:hAnsi="Times New Roman" w:cs="Times New Roman"/>
          <w:color w:val="auto"/>
        </w:rPr>
      </w:pPr>
    </w:p>
    <w:p w14:paraId="56AC1B38" w14:textId="3E28BFD3" w:rsidR="005F12D6" w:rsidRDefault="005F12D6" w:rsidP="003E77B0">
      <w:pPr>
        <w:pStyle w:val="1"/>
        <w:spacing w:before="0"/>
        <w:jc w:val="center"/>
        <w:rPr>
          <w:rFonts w:ascii="Times New Roman" w:hAnsi="Times New Roman" w:cs="Times New Roman"/>
          <w:color w:val="auto"/>
        </w:rPr>
      </w:pPr>
      <w:r w:rsidRPr="005F12D6">
        <w:rPr>
          <w:rFonts w:ascii="Times New Roman" w:hAnsi="Times New Roman" w:cs="Times New Roman"/>
          <w:noProof/>
          <w:color w:val="auto"/>
          <w:lang w:eastAsia="ru-RU"/>
        </w:rPr>
        <w:lastRenderedPageBreak/>
        <w:drawing>
          <wp:inline distT="0" distB="0" distL="0" distR="0" wp14:anchorId="3C53C889" wp14:editId="44A35749">
            <wp:extent cx="6031946" cy="8756051"/>
            <wp:effectExtent l="0" t="0" r="6985" b="698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53381" cy="8787167"/>
                    </a:xfrm>
                    <a:prstGeom prst="rect">
                      <a:avLst/>
                    </a:prstGeom>
                  </pic:spPr>
                </pic:pic>
              </a:graphicData>
            </a:graphic>
          </wp:inline>
        </w:drawing>
      </w:r>
    </w:p>
    <w:p w14:paraId="239D14E7" w14:textId="77777777" w:rsidR="005F12D6" w:rsidRDefault="005F12D6" w:rsidP="003E77B0">
      <w:pPr>
        <w:pStyle w:val="1"/>
        <w:spacing w:before="0"/>
        <w:jc w:val="center"/>
        <w:rPr>
          <w:rFonts w:ascii="Times New Roman" w:hAnsi="Times New Roman" w:cs="Times New Roman"/>
          <w:color w:val="auto"/>
        </w:rPr>
      </w:pPr>
    </w:p>
    <w:p w14:paraId="5C37A86D" w14:textId="77777777" w:rsidR="005F12D6" w:rsidRDefault="005F12D6" w:rsidP="003E77B0">
      <w:pPr>
        <w:pStyle w:val="1"/>
        <w:spacing w:before="0"/>
        <w:jc w:val="center"/>
        <w:rPr>
          <w:rFonts w:ascii="Times New Roman" w:hAnsi="Times New Roman" w:cs="Times New Roman"/>
          <w:color w:val="auto"/>
        </w:rPr>
      </w:pPr>
    </w:p>
    <w:p w14:paraId="5E453483" w14:textId="2B315FFA" w:rsidR="005F12D6" w:rsidRDefault="005F12D6" w:rsidP="003E77B0">
      <w:pPr>
        <w:pStyle w:val="1"/>
        <w:spacing w:before="0"/>
        <w:jc w:val="center"/>
        <w:rPr>
          <w:rFonts w:ascii="Times New Roman" w:hAnsi="Times New Roman" w:cs="Times New Roman"/>
          <w:color w:val="auto"/>
        </w:rPr>
      </w:pPr>
      <w:r w:rsidRPr="005F12D6">
        <w:rPr>
          <w:rFonts w:ascii="Times New Roman" w:hAnsi="Times New Roman" w:cs="Times New Roman"/>
          <w:noProof/>
          <w:color w:val="auto"/>
          <w:lang w:eastAsia="ru-RU"/>
        </w:rPr>
        <w:lastRenderedPageBreak/>
        <w:drawing>
          <wp:inline distT="0" distB="0" distL="0" distR="0" wp14:anchorId="203BBB3C" wp14:editId="141B1ED2">
            <wp:extent cx="6115736" cy="8110847"/>
            <wp:effectExtent l="0" t="0" r="0"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34264" cy="8135419"/>
                    </a:xfrm>
                    <a:prstGeom prst="rect">
                      <a:avLst/>
                    </a:prstGeom>
                  </pic:spPr>
                </pic:pic>
              </a:graphicData>
            </a:graphic>
          </wp:inline>
        </w:drawing>
      </w:r>
    </w:p>
    <w:p w14:paraId="1FFC7A68" w14:textId="77777777" w:rsidR="005F12D6" w:rsidRDefault="005F12D6" w:rsidP="003E77B0">
      <w:pPr>
        <w:pStyle w:val="1"/>
        <w:spacing w:before="0"/>
        <w:jc w:val="center"/>
        <w:rPr>
          <w:rFonts w:ascii="Times New Roman" w:hAnsi="Times New Roman" w:cs="Times New Roman"/>
          <w:color w:val="auto"/>
        </w:rPr>
      </w:pPr>
    </w:p>
    <w:p w14:paraId="6F7A1523" w14:textId="77777777" w:rsidR="005F12D6" w:rsidRDefault="005F12D6" w:rsidP="003E77B0">
      <w:pPr>
        <w:pStyle w:val="1"/>
        <w:spacing w:before="0"/>
        <w:jc w:val="center"/>
        <w:rPr>
          <w:rFonts w:ascii="Times New Roman" w:hAnsi="Times New Roman" w:cs="Times New Roman"/>
          <w:color w:val="auto"/>
        </w:rPr>
      </w:pPr>
    </w:p>
    <w:p w14:paraId="3989C38F" w14:textId="77777777" w:rsidR="005F12D6" w:rsidRDefault="005F12D6" w:rsidP="003E77B0">
      <w:pPr>
        <w:pStyle w:val="1"/>
        <w:spacing w:before="0"/>
        <w:jc w:val="center"/>
        <w:rPr>
          <w:rFonts w:ascii="Times New Roman" w:hAnsi="Times New Roman" w:cs="Times New Roman"/>
          <w:color w:val="auto"/>
        </w:rPr>
      </w:pPr>
    </w:p>
    <w:p w14:paraId="75200D1A" w14:textId="77777777" w:rsidR="005F12D6" w:rsidRDefault="005F12D6" w:rsidP="003E77B0">
      <w:pPr>
        <w:pStyle w:val="1"/>
        <w:spacing w:before="0"/>
        <w:jc w:val="center"/>
        <w:rPr>
          <w:rFonts w:ascii="Times New Roman" w:hAnsi="Times New Roman" w:cs="Times New Roman"/>
          <w:color w:val="auto"/>
        </w:rPr>
      </w:pPr>
    </w:p>
    <w:p w14:paraId="69A39B93" w14:textId="77777777" w:rsidR="005F12D6" w:rsidRDefault="005F12D6" w:rsidP="003E77B0">
      <w:pPr>
        <w:pStyle w:val="1"/>
        <w:spacing w:before="0"/>
        <w:jc w:val="center"/>
        <w:rPr>
          <w:rFonts w:ascii="Times New Roman" w:hAnsi="Times New Roman" w:cs="Times New Roman"/>
          <w:color w:val="auto"/>
        </w:rPr>
      </w:pPr>
    </w:p>
    <w:p w14:paraId="44943D6E" w14:textId="1F6047B5" w:rsidR="005F12D6" w:rsidRDefault="005F12D6" w:rsidP="003E77B0">
      <w:pPr>
        <w:pStyle w:val="1"/>
        <w:spacing w:before="0"/>
        <w:jc w:val="center"/>
        <w:rPr>
          <w:rFonts w:ascii="Times New Roman" w:hAnsi="Times New Roman" w:cs="Times New Roman"/>
          <w:color w:val="auto"/>
        </w:rPr>
      </w:pPr>
      <w:r w:rsidRPr="005F12D6">
        <w:rPr>
          <w:rFonts w:ascii="Times New Roman" w:hAnsi="Times New Roman" w:cs="Times New Roman"/>
          <w:noProof/>
          <w:color w:val="auto"/>
          <w:lang w:eastAsia="ru-RU"/>
        </w:rPr>
        <w:lastRenderedPageBreak/>
        <w:drawing>
          <wp:inline distT="0" distB="0" distL="0" distR="0" wp14:anchorId="4BABB083" wp14:editId="1F58A0DF">
            <wp:extent cx="5818381" cy="8110847"/>
            <wp:effectExtent l="0" t="0" r="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838175" cy="8138440"/>
                    </a:xfrm>
                    <a:prstGeom prst="rect">
                      <a:avLst/>
                    </a:prstGeom>
                  </pic:spPr>
                </pic:pic>
              </a:graphicData>
            </a:graphic>
          </wp:inline>
        </w:drawing>
      </w:r>
    </w:p>
    <w:p w14:paraId="318DCBEA" w14:textId="77777777" w:rsidR="005F12D6" w:rsidRDefault="005F12D6" w:rsidP="003E77B0">
      <w:pPr>
        <w:pStyle w:val="1"/>
        <w:spacing w:before="0"/>
        <w:jc w:val="center"/>
        <w:rPr>
          <w:rFonts w:ascii="Times New Roman" w:hAnsi="Times New Roman" w:cs="Times New Roman"/>
          <w:color w:val="auto"/>
        </w:rPr>
      </w:pPr>
    </w:p>
    <w:p w14:paraId="27D49EFC" w14:textId="77777777" w:rsidR="005F12D6" w:rsidRDefault="005F12D6" w:rsidP="003E77B0">
      <w:pPr>
        <w:pStyle w:val="1"/>
        <w:spacing w:before="0"/>
        <w:jc w:val="center"/>
        <w:rPr>
          <w:rFonts w:ascii="Times New Roman" w:hAnsi="Times New Roman" w:cs="Times New Roman"/>
          <w:color w:val="auto"/>
        </w:rPr>
      </w:pPr>
    </w:p>
    <w:p w14:paraId="22E3EE42" w14:textId="77777777" w:rsidR="005F12D6" w:rsidRDefault="005F12D6" w:rsidP="003E77B0">
      <w:pPr>
        <w:pStyle w:val="1"/>
        <w:spacing w:before="0"/>
        <w:jc w:val="center"/>
        <w:rPr>
          <w:rFonts w:ascii="Times New Roman" w:hAnsi="Times New Roman" w:cs="Times New Roman"/>
          <w:color w:val="auto"/>
        </w:rPr>
      </w:pPr>
    </w:p>
    <w:p w14:paraId="4EA38B05" w14:textId="77777777" w:rsidR="006F3884" w:rsidRPr="006F3884" w:rsidRDefault="006F3884" w:rsidP="006F3884"/>
    <w:p w14:paraId="1D38231C" w14:textId="77777777" w:rsidR="005F12D6" w:rsidRDefault="005F12D6" w:rsidP="003E77B0">
      <w:pPr>
        <w:pStyle w:val="1"/>
        <w:spacing w:before="0"/>
        <w:jc w:val="center"/>
        <w:rPr>
          <w:rFonts w:ascii="Times New Roman" w:hAnsi="Times New Roman" w:cs="Times New Roman"/>
          <w:color w:val="auto"/>
        </w:rPr>
      </w:pPr>
    </w:p>
    <w:p w14:paraId="35FB5F61" w14:textId="6DDB675F" w:rsidR="00B66404" w:rsidRPr="00B55B2F" w:rsidRDefault="00741C77" w:rsidP="00B66404">
      <w:pPr>
        <w:pStyle w:val="1"/>
        <w:spacing w:before="0"/>
        <w:jc w:val="center"/>
        <w:rPr>
          <w:rFonts w:ascii="Times New Roman" w:hAnsi="Times New Roman" w:cs="Times New Roman"/>
          <w:color w:val="auto"/>
        </w:rPr>
      </w:pPr>
      <w:bookmarkStart w:id="30" w:name="_Toc223484040"/>
      <w:bookmarkEnd w:id="29"/>
      <w:r w:rsidRPr="00B55B2F">
        <w:rPr>
          <w:rFonts w:ascii="Times New Roman" w:hAnsi="Times New Roman" w:cs="Times New Roman"/>
          <w:color w:val="auto"/>
        </w:rPr>
        <w:t xml:space="preserve">ПРИЛОЖЕНИЕ </w:t>
      </w:r>
      <w:r w:rsidR="00FA4D73" w:rsidRPr="00B55B2F">
        <w:rPr>
          <w:rFonts w:ascii="Times New Roman" w:hAnsi="Times New Roman" w:cs="Times New Roman"/>
          <w:color w:val="auto"/>
        </w:rPr>
        <w:t xml:space="preserve">В </w:t>
      </w:r>
    </w:p>
    <w:p w14:paraId="7A3ADB89" w14:textId="77777777" w:rsidR="00B66404" w:rsidRPr="00B55B2F" w:rsidRDefault="00B66404" w:rsidP="00B66404">
      <w:pPr>
        <w:pStyle w:val="1"/>
        <w:spacing w:before="0"/>
        <w:jc w:val="center"/>
        <w:rPr>
          <w:rFonts w:ascii="Times New Roman" w:hAnsi="Times New Roman" w:cs="Times New Roman"/>
          <w:color w:val="auto"/>
        </w:rPr>
      </w:pPr>
    </w:p>
    <w:p w14:paraId="7675B7DD" w14:textId="36D09041" w:rsidR="000867D5" w:rsidRPr="00B55B2F" w:rsidRDefault="00FA4D73" w:rsidP="00B66404">
      <w:pPr>
        <w:pStyle w:val="1"/>
        <w:spacing w:before="0"/>
        <w:jc w:val="center"/>
        <w:rPr>
          <w:rFonts w:ascii="Times New Roman" w:hAnsi="Times New Roman" w:cs="Times New Roman"/>
          <w:color w:val="auto"/>
        </w:rPr>
      </w:pPr>
      <w:r w:rsidRPr="00B55B2F">
        <w:rPr>
          <w:rFonts w:ascii="Times New Roman" w:hAnsi="Times New Roman" w:cs="Times New Roman"/>
          <w:color w:val="auto"/>
        </w:rPr>
        <w:t xml:space="preserve"> </w:t>
      </w:r>
      <w:r w:rsidR="00526DD2" w:rsidRPr="00B55B2F">
        <w:rPr>
          <w:rFonts w:ascii="Times New Roman" w:hAnsi="Times New Roman" w:cs="Times New Roman"/>
          <w:color w:val="auto"/>
        </w:rPr>
        <w:t>Информированное согласие участников исследования для генетического исследования</w:t>
      </w:r>
      <w:bookmarkEnd w:id="30"/>
    </w:p>
    <w:p w14:paraId="779B2E25" w14:textId="77777777" w:rsidR="00B66404" w:rsidRPr="00B55B2F" w:rsidRDefault="00B66404" w:rsidP="00B66404">
      <w:pPr>
        <w:rPr>
          <w:sz w:val="28"/>
          <w:szCs w:val="28"/>
        </w:rPr>
      </w:pPr>
    </w:p>
    <w:p w14:paraId="1EC4F906" w14:textId="01EDFE17" w:rsidR="00FA4D73" w:rsidRPr="00B55B2F" w:rsidRDefault="00C80241" w:rsidP="00187168">
      <w:pPr>
        <w:ind w:right="-1"/>
        <w:jc w:val="center"/>
        <w:rPr>
          <w:b/>
          <w:sz w:val="28"/>
          <w:szCs w:val="28"/>
          <w:highlight w:val="green"/>
        </w:rPr>
      </w:pPr>
      <w:r w:rsidRPr="00B55B2F">
        <w:rPr>
          <w:b/>
          <w:noProof/>
          <w:sz w:val="28"/>
          <w:szCs w:val="28"/>
          <w:lang w:eastAsia="ru-RU"/>
        </w:rPr>
        <w:drawing>
          <wp:inline distT="0" distB="0" distL="0" distR="0" wp14:anchorId="2355C2FB" wp14:editId="5C5670E8">
            <wp:extent cx="5919470" cy="7820025"/>
            <wp:effectExtent l="0" t="0" r="508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26030" cy="7828691"/>
                    </a:xfrm>
                    <a:prstGeom prst="rect">
                      <a:avLst/>
                    </a:prstGeom>
                  </pic:spPr>
                </pic:pic>
              </a:graphicData>
            </a:graphic>
          </wp:inline>
        </w:drawing>
      </w:r>
    </w:p>
    <w:p w14:paraId="541E477C" w14:textId="7253DE5D" w:rsidR="00B66404" w:rsidRPr="00B55B2F" w:rsidRDefault="00741C77" w:rsidP="00B66404">
      <w:pPr>
        <w:pStyle w:val="1"/>
        <w:spacing w:before="0"/>
        <w:jc w:val="center"/>
        <w:rPr>
          <w:rFonts w:ascii="Times New Roman" w:hAnsi="Times New Roman" w:cs="Times New Roman"/>
          <w:color w:val="auto"/>
        </w:rPr>
      </w:pPr>
      <w:bookmarkStart w:id="31" w:name="_Toc223484041"/>
      <w:r w:rsidRPr="00B55B2F">
        <w:rPr>
          <w:rFonts w:ascii="Times New Roman" w:hAnsi="Times New Roman" w:cs="Times New Roman"/>
          <w:color w:val="auto"/>
        </w:rPr>
        <w:lastRenderedPageBreak/>
        <w:t xml:space="preserve">ПРИЛОЖЕНИЕ </w:t>
      </w:r>
      <w:r w:rsidR="00FA4D73" w:rsidRPr="00B55B2F">
        <w:rPr>
          <w:rFonts w:ascii="Times New Roman" w:hAnsi="Times New Roman" w:cs="Times New Roman"/>
          <w:color w:val="auto"/>
        </w:rPr>
        <w:t>Г</w:t>
      </w:r>
      <w:r w:rsidR="00BD2E7E" w:rsidRPr="00B55B2F">
        <w:rPr>
          <w:rFonts w:ascii="Times New Roman" w:hAnsi="Times New Roman" w:cs="Times New Roman"/>
          <w:color w:val="auto"/>
        </w:rPr>
        <w:t xml:space="preserve"> </w:t>
      </w:r>
    </w:p>
    <w:p w14:paraId="7395286B" w14:textId="77777777" w:rsidR="00B66404" w:rsidRPr="00B55B2F" w:rsidRDefault="00B66404" w:rsidP="00B66404">
      <w:pPr>
        <w:rPr>
          <w:sz w:val="28"/>
          <w:szCs w:val="28"/>
        </w:rPr>
      </w:pPr>
    </w:p>
    <w:p w14:paraId="312F70EB" w14:textId="52A294B1" w:rsidR="00B7663F" w:rsidRPr="00B55B2F" w:rsidRDefault="00BD2E7E" w:rsidP="00B66404">
      <w:pPr>
        <w:pStyle w:val="1"/>
        <w:spacing w:before="0"/>
        <w:jc w:val="center"/>
        <w:rPr>
          <w:rFonts w:ascii="Times New Roman" w:hAnsi="Times New Roman" w:cs="Times New Roman"/>
          <w:color w:val="auto"/>
        </w:rPr>
      </w:pPr>
      <w:r w:rsidRPr="00B55B2F">
        <w:rPr>
          <w:rFonts w:ascii="Times New Roman" w:hAnsi="Times New Roman" w:cs="Times New Roman"/>
          <w:color w:val="auto"/>
        </w:rPr>
        <w:t>Акт внедрения</w:t>
      </w:r>
      <w:bookmarkEnd w:id="31"/>
    </w:p>
    <w:p w14:paraId="1AE869FD" w14:textId="77777777" w:rsidR="00B66404" w:rsidRPr="00B55B2F" w:rsidRDefault="00B66404" w:rsidP="00B66404">
      <w:pPr>
        <w:rPr>
          <w:sz w:val="28"/>
          <w:szCs w:val="28"/>
        </w:rPr>
      </w:pPr>
    </w:p>
    <w:p w14:paraId="55F4C079" w14:textId="023EE5CC" w:rsidR="00BD2E7E" w:rsidRPr="00B55B2F" w:rsidRDefault="00210C64" w:rsidP="00187168">
      <w:pPr>
        <w:ind w:right="-1"/>
        <w:jc w:val="center"/>
        <w:rPr>
          <w:b/>
          <w:sz w:val="28"/>
          <w:szCs w:val="28"/>
        </w:rPr>
      </w:pPr>
      <w:r w:rsidRPr="00B55B2F">
        <w:rPr>
          <w:noProof/>
          <w:sz w:val="28"/>
          <w:szCs w:val="28"/>
          <w:lang w:eastAsia="ru-RU"/>
        </w:rPr>
        <w:drawing>
          <wp:inline distT="0" distB="0" distL="0" distR="0" wp14:anchorId="7DDAABB6" wp14:editId="42D856AD">
            <wp:extent cx="5722151" cy="7724632"/>
            <wp:effectExtent l="0" t="0" r="0" b="0"/>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49326" cy="7761317"/>
                    </a:xfrm>
                    <a:prstGeom prst="rect">
                      <a:avLst/>
                    </a:prstGeom>
                  </pic:spPr>
                </pic:pic>
              </a:graphicData>
            </a:graphic>
          </wp:inline>
        </w:drawing>
      </w:r>
    </w:p>
    <w:p w14:paraId="6136C395" w14:textId="77777777" w:rsidR="00B66404" w:rsidRPr="00B55B2F" w:rsidRDefault="00B66404" w:rsidP="00187168">
      <w:pPr>
        <w:ind w:right="-1"/>
        <w:rPr>
          <w:sz w:val="28"/>
          <w:szCs w:val="28"/>
        </w:rPr>
        <w:sectPr w:rsidR="00B66404" w:rsidRPr="00B55B2F" w:rsidSect="000D27DD">
          <w:type w:val="nextColumn"/>
          <w:pgSz w:w="11900" w:h="16840" w:code="9"/>
          <w:pgMar w:top="1134" w:right="567" w:bottom="1134" w:left="1701" w:header="708" w:footer="1240" w:gutter="0"/>
          <w:cols w:space="708"/>
          <w:docGrid w:linePitch="360"/>
        </w:sectPr>
      </w:pPr>
    </w:p>
    <w:p w14:paraId="02620BD9" w14:textId="68B567C6" w:rsidR="00A31EDE" w:rsidRPr="00B55B2F" w:rsidRDefault="000D27DD" w:rsidP="00B66404">
      <w:pPr>
        <w:ind w:right="-1"/>
        <w:jc w:val="center"/>
        <w:rPr>
          <w:sz w:val="28"/>
          <w:szCs w:val="28"/>
        </w:rPr>
      </w:pPr>
      <w:r w:rsidRPr="00B55B2F">
        <w:rPr>
          <w:noProof/>
          <w:sz w:val="28"/>
          <w:szCs w:val="28"/>
          <w:lang w:eastAsia="ru-RU"/>
        </w:rPr>
        <w:lastRenderedPageBreak/>
        <mc:AlternateContent>
          <mc:Choice Requires="wps">
            <w:drawing>
              <wp:anchor distT="0" distB="0" distL="114300" distR="114300" simplePos="0" relativeHeight="251792384" behindDoc="0" locked="0" layoutInCell="1" allowOverlap="1" wp14:anchorId="125B0E12" wp14:editId="4A3774AC">
                <wp:simplePos x="0" y="0"/>
                <wp:positionH relativeFrom="column">
                  <wp:posOffset>4244340</wp:posOffset>
                </wp:positionH>
                <wp:positionV relativeFrom="paragraph">
                  <wp:posOffset>5861685</wp:posOffset>
                </wp:positionV>
                <wp:extent cx="581025" cy="371475"/>
                <wp:effectExtent l="0" t="0" r="28575" b="28575"/>
                <wp:wrapNone/>
                <wp:docPr id="1276017210" name="Прямоугольник 35"/>
                <wp:cNvGraphicFramePr/>
                <a:graphic xmlns:a="http://schemas.openxmlformats.org/drawingml/2006/main">
                  <a:graphicData uri="http://schemas.microsoft.com/office/word/2010/wordprocessingShape">
                    <wps:wsp>
                      <wps:cNvSpPr/>
                      <wps:spPr>
                        <a:xfrm>
                          <a:off x="0" y="0"/>
                          <a:ext cx="581025"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96F5304" w14:textId="1980FA50" w:rsidR="00533B38" w:rsidRPr="0022410F" w:rsidRDefault="00533B38" w:rsidP="000D27DD">
                            <w:pPr>
                              <w:jc w:val="center"/>
                              <w:rPr>
                                <w:sz w:val="28"/>
                                <w:szCs w:val="28"/>
                                <w:lang w:val="kk-KZ"/>
                              </w:rPr>
                            </w:pPr>
                            <w:r>
                              <w:rPr>
                                <w:sz w:val="28"/>
                                <w:szCs w:val="28"/>
                              </w:rPr>
                              <w:t>1</w:t>
                            </w:r>
                            <w:r>
                              <w:rPr>
                                <w:sz w:val="28"/>
                                <w:szCs w:val="28"/>
                                <w:lang w:val="kk-KZ"/>
                              </w:rPr>
                              <w:t>2</w:t>
                            </w:r>
                            <w:r w:rsidR="00966E25">
                              <w:rPr>
                                <w:sz w:val="28"/>
                                <w:szCs w:val="28"/>
                                <w:lang w:val="kk-KZ"/>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5B0E12" id="Прямоугольник 35" o:spid="_x0000_s1026" style="position:absolute;left:0;text-align:left;margin-left:334.2pt;margin-top:461.55pt;width:45.75pt;height:29.2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" fillcolor="white [3201]" strokecolor="white [3212]" strokeweight="1pt">
                <v:textbox>
                  <w:txbxContent>
                    <w:p w14:paraId="796F5304" w14:textId="1980FA50" w:rsidR="00533B38" w:rsidRPr="0022410F" w:rsidRDefault="00533B38" w:rsidP="000D27DD">
                      <w:pPr>
                        <w:jc w:val="center"/>
                        <w:rPr>
                          <w:sz w:val="28"/>
                          <w:szCs w:val="28"/>
                          <w:lang w:val="kk-KZ"/>
                        </w:rPr>
                      </w:pPr>
                      <w:r>
                        <w:rPr>
                          <w:sz w:val="28"/>
                          <w:szCs w:val="28"/>
                        </w:rPr>
                        <w:t>1</w:t>
                      </w:r>
                      <w:r>
                        <w:rPr>
                          <w:sz w:val="28"/>
                          <w:szCs w:val="28"/>
                          <w:lang w:val="kk-KZ"/>
                        </w:rPr>
                        <w:t>2</w:t>
                      </w:r>
                      <w:r w:rsidR="00966E25">
                        <w:rPr>
                          <w:sz w:val="28"/>
                          <w:szCs w:val="28"/>
                          <w:lang w:val="kk-KZ"/>
                        </w:rPr>
                        <w:t>8</w:t>
                      </w:r>
                    </w:p>
                  </w:txbxContent>
                </v:textbox>
              </v:rect>
            </w:pict>
          </mc:Fallback>
        </mc:AlternateContent>
      </w:r>
      <w:r w:rsidRPr="00B55B2F">
        <w:rPr>
          <w:noProof/>
          <w:sz w:val="28"/>
          <w:szCs w:val="28"/>
          <w:lang w:eastAsia="ru-RU"/>
        </w:rPr>
        <mc:AlternateContent>
          <mc:Choice Requires="wps">
            <w:drawing>
              <wp:anchor distT="0" distB="0" distL="114300" distR="114300" simplePos="0" relativeHeight="251790336" behindDoc="0" locked="0" layoutInCell="1" allowOverlap="1" wp14:anchorId="058D7695" wp14:editId="36E28D7C">
                <wp:simplePos x="0" y="0"/>
                <wp:positionH relativeFrom="column">
                  <wp:posOffset>4244340</wp:posOffset>
                </wp:positionH>
                <wp:positionV relativeFrom="paragraph">
                  <wp:posOffset>5861685</wp:posOffset>
                </wp:positionV>
                <wp:extent cx="581025" cy="371475"/>
                <wp:effectExtent l="0" t="0" r="28575" b="28575"/>
                <wp:wrapNone/>
                <wp:docPr id="382561569" name="Прямоугольник 35"/>
                <wp:cNvGraphicFramePr/>
                <a:graphic xmlns:a="http://schemas.openxmlformats.org/drawingml/2006/main">
                  <a:graphicData uri="http://schemas.microsoft.com/office/word/2010/wordprocessingShape">
                    <wps:wsp>
                      <wps:cNvSpPr/>
                      <wps:spPr>
                        <a:xfrm>
                          <a:off x="0" y="0"/>
                          <a:ext cx="581025"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7814FE2" w14:textId="2D3507C9" w:rsidR="00533B38" w:rsidRPr="000D27DD" w:rsidRDefault="00533B38" w:rsidP="000D27DD">
                            <w:pPr>
                              <w:jc w:val="center"/>
                              <w:rPr>
                                <w:sz w:val="28"/>
                                <w:szCs w:val="28"/>
                              </w:rPr>
                            </w:pPr>
                            <w:r w:rsidRPr="000D27DD">
                              <w:rPr>
                                <w:sz w:val="28"/>
                                <w:szCs w:val="28"/>
                              </w:rPr>
                              <w:t>128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8D7695" id="_x0000_s1027" style="position:absolute;left:0;text-align:left;margin-left:334.2pt;margin-top:461.55pt;width:45.75pt;height:29.25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" fillcolor="white [3201]" strokecolor="white [3212]" strokeweight="1pt">
                <v:textbox>
                  <w:txbxContent>
                    <w:p w14:paraId="77814FE2" w14:textId="2D3507C9" w:rsidR="00533B38" w:rsidRPr="000D27DD" w:rsidRDefault="00533B38" w:rsidP="000D27DD">
                      <w:pPr>
                        <w:jc w:val="center"/>
                        <w:rPr>
                          <w:sz w:val="28"/>
                          <w:szCs w:val="28"/>
                        </w:rPr>
                      </w:pPr>
                      <w:r w:rsidRPr="000D27DD">
                        <w:rPr>
                          <w:sz w:val="28"/>
                          <w:szCs w:val="28"/>
                        </w:rPr>
                        <w:t>128</w:t>
                      </w:r>
                    </w:p>
                  </w:txbxContent>
                </v:textbox>
              </v:rect>
            </w:pict>
          </mc:Fallback>
        </mc:AlternateContent>
      </w:r>
      <w:r w:rsidR="00A31EDE" w:rsidRPr="00B55B2F">
        <w:rPr>
          <w:noProof/>
          <w:sz w:val="28"/>
          <w:szCs w:val="28"/>
          <w:lang w:eastAsia="ru-RU"/>
        </w:rPr>
        <w:drawing>
          <wp:inline distT="0" distB="0" distL="0" distR="0" wp14:anchorId="6321A939" wp14:editId="3397A882">
            <wp:extent cx="4175114" cy="589218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175114" cy="5892183"/>
                    </a:xfrm>
                    <a:prstGeom prst="rect">
                      <a:avLst/>
                    </a:prstGeom>
                  </pic:spPr>
                </pic:pic>
              </a:graphicData>
            </a:graphic>
          </wp:inline>
        </w:drawing>
      </w:r>
      <w:r w:rsidR="00B66404" w:rsidRPr="00B55B2F">
        <w:rPr>
          <w:noProof/>
          <w:sz w:val="28"/>
          <w:szCs w:val="28"/>
          <w:lang w:eastAsia="ru-RU"/>
        </w:rPr>
        <w:drawing>
          <wp:inline distT="0" distB="0" distL="0" distR="0" wp14:anchorId="6D3986E5" wp14:editId="3815B398">
            <wp:extent cx="4202320" cy="5267325"/>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202320" cy="5267325"/>
                    </a:xfrm>
                    <a:prstGeom prst="rect">
                      <a:avLst/>
                    </a:prstGeom>
                  </pic:spPr>
                </pic:pic>
              </a:graphicData>
            </a:graphic>
          </wp:inline>
        </w:drawing>
      </w:r>
    </w:p>
    <w:p w14:paraId="5828F94F" w14:textId="5EB72DC4" w:rsidR="00A31EDE" w:rsidRPr="00B55B2F" w:rsidRDefault="00A31EDE" w:rsidP="00187168">
      <w:pPr>
        <w:ind w:right="-1"/>
        <w:rPr>
          <w:sz w:val="28"/>
          <w:szCs w:val="28"/>
        </w:rPr>
      </w:pPr>
    </w:p>
    <w:p w14:paraId="64C3B578" w14:textId="77777777" w:rsidR="00A31EDE" w:rsidRPr="00B55B2F" w:rsidRDefault="00A31EDE" w:rsidP="00187168">
      <w:pPr>
        <w:ind w:right="-1"/>
        <w:rPr>
          <w:sz w:val="28"/>
          <w:szCs w:val="28"/>
        </w:rPr>
      </w:pPr>
    </w:p>
    <w:p w14:paraId="6440630A" w14:textId="33701525" w:rsidR="00EF732A" w:rsidRPr="00B55B2F" w:rsidRDefault="000D27DD" w:rsidP="000D27DD">
      <w:pPr>
        <w:ind w:right="-1"/>
        <w:jc w:val="center"/>
        <w:rPr>
          <w:sz w:val="28"/>
          <w:szCs w:val="28"/>
        </w:rPr>
      </w:pPr>
      <w:r w:rsidRPr="00B55B2F">
        <w:rPr>
          <w:noProof/>
          <w:sz w:val="28"/>
          <w:szCs w:val="28"/>
          <w:lang w:eastAsia="ru-RU"/>
        </w:rPr>
        <mc:AlternateContent>
          <mc:Choice Requires="wps">
            <w:drawing>
              <wp:anchor distT="0" distB="0" distL="114300" distR="114300" simplePos="0" relativeHeight="251794432" behindDoc="0" locked="0" layoutInCell="1" allowOverlap="1" wp14:anchorId="6DE7F712" wp14:editId="6023DA6D">
                <wp:simplePos x="0" y="0"/>
                <wp:positionH relativeFrom="margin">
                  <wp:align>center</wp:align>
                </wp:positionH>
                <wp:positionV relativeFrom="paragraph">
                  <wp:posOffset>5895340</wp:posOffset>
                </wp:positionV>
                <wp:extent cx="581025" cy="371475"/>
                <wp:effectExtent l="0" t="0" r="28575" b="28575"/>
                <wp:wrapNone/>
                <wp:docPr id="100848208" name="Прямоугольник 35"/>
                <wp:cNvGraphicFramePr/>
                <a:graphic xmlns:a="http://schemas.openxmlformats.org/drawingml/2006/main">
                  <a:graphicData uri="http://schemas.microsoft.com/office/word/2010/wordprocessingShape">
                    <wps:wsp>
                      <wps:cNvSpPr/>
                      <wps:spPr>
                        <a:xfrm>
                          <a:off x="0" y="0"/>
                          <a:ext cx="581025"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77A7E72" w14:textId="64FB182E" w:rsidR="00533B38" w:rsidRPr="00B46C6C" w:rsidRDefault="00533B38" w:rsidP="000D27DD">
                            <w:pPr>
                              <w:jc w:val="center"/>
                              <w:rPr>
                                <w:sz w:val="28"/>
                                <w:szCs w:val="28"/>
                                <w:lang w:val="kk-KZ"/>
                              </w:rPr>
                            </w:pPr>
                            <w:r w:rsidRPr="000D27DD">
                              <w:rPr>
                                <w:sz w:val="28"/>
                                <w:szCs w:val="28"/>
                              </w:rPr>
                              <w:t>1</w:t>
                            </w:r>
                            <w:r>
                              <w:rPr>
                                <w:sz w:val="28"/>
                                <w:szCs w:val="28"/>
                                <w:lang w:val="kk-KZ"/>
                              </w:rPr>
                              <w:t>2</w:t>
                            </w:r>
                            <w:r w:rsidR="00966E25">
                              <w:rPr>
                                <w:sz w:val="28"/>
                                <w:szCs w:val="28"/>
                                <w:lang w:val="kk-KZ"/>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E7F712" id="_x0000_s1028" style="position:absolute;left:0;text-align:left;margin-left:0;margin-top:464.2pt;width:45.75pt;height:29.25pt;z-index:251794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" fillcolor="white [3201]" strokecolor="white [3212]" strokeweight="1pt">
                <v:textbox>
                  <w:txbxContent>
                    <w:p w14:paraId="077A7E72" w14:textId="64FB182E" w:rsidR="00533B38" w:rsidRPr="00B46C6C" w:rsidRDefault="00533B38" w:rsidP="000D27DD">
                      <w:pPr>
                        <w:jc w:val="center"/>
                        <w:rPr>
                          <w:sz w:val="28"/>
                          <w:szCs w:val="28"/>
                          <w:lang w:val="kk-KZ"/>
                        </w:rPr>
                      </w:pPr>
                      <w:r w:rsidRPr="000D27DD">
                        <w:rPr>
                          <w:sz w:val="28"/>
                          <w:szCs w:val="28"/>
                        </w:rPr>
                        <w:t>1</w:t>
                      </w:r>
                      <w:r>
                        <w:rPr>
                          <w:sz w:val="28"/>
                          <w:szCs w:val="28"/>
                          <w:lang w:val="kk-KZ"/>
                        </w:rPr>
                        <w:t>2</w:t>
                      </w:r>
                      <w:r w:rsidR="00966E25">
                        <w:rPr>
                          <w:sz w:val="28"/>
                          <w:szCs w:val="28"/>
                          <w:lang w:val="kk-KZ"/>
                        </w:rPr>
                        <w:t>9</w:t>
                      </w:r>
                    </w:p>
                  </w:txbxContent>
                </v:textbox>
                <w10:wrap anchorx="margin"/>
              </v:rect>
            </w:pict>
          </mc:Fallback>
        </mc:AlternateContent>
      </w:r>
      <w:r w:rsidR="00A31EDE" w:rsidRPr="00B55B2F">
        <w:rPr>
          <w:noProof/>
          <w:sz w:val="28"/>
          <w:szCs w:val="28"/>
          <w:lang w:eastAsia="ru-RU"/>
        </w:rPr>
        <w:drawing>
          <wp:inline distT="0" distB="0" distL="0" distR="0" wp14:anchorId="0D8558CC" wp14:editId="6C141681">
            <wp:extent cx="4107001" cy="5811267"/>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113487" cy="5820444"/>
                    </a:xfrm>
                    <a:prstGeom prst="rect">
                      <a:avLst/>
                    </a:prstGeom>
                  </pic:spPr>
                </pic:pic>
              </a:graphicData>
            </a:graphic>
          </wp:inline>
        </w:drawing>
      </w:r>
      <w:r w:rsidRPr="00B55B2F">
        <w:rPr>
          <w:noProof/>
          <w:sz w:val="28"/>
          <w:szCs w:val="28"/>
          <w:lang w:eastAsia="ru-RU"/>
        </w:rPr>
        <w:drawing>
          <wp:inline distT="0" distB="0" distL="0" distR="0" wp14:anchorId="0A9F2022" wp14:editId="15A062FD">
            <wp:extent cx="4115807" cy="585359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130606" cy="5874640"/>
                    </a:xfrm>
                    <a:prstGeom prst="rect">
                      <a:avLst/>
                    </a:prstGeom>
                  </pic:spPr>
                </pic:pic>
              </a:graphicData>
            </a:graphic>
          </wp:inline>
        </w:drawing>
      </w:r>
    </w:p>
    <w:p w14:paraId="586C23AA" w14:textId="7C310B8A" w:rsidR="00BD2E7E" w:rsidRPr="00B55B2F" w:rsidRDefault="000D27DD" w:rsidP="000D27DD">
      <w:pPr>
        <w:ind w:right="-1"/>
        <w:jc w:val="center"/>
        <w:rPr>
          <w:sz w:val="28"/>
          <w:szCs w:val="28"/>
        </w:rPr>
      </w:pPr>
      <w:r w:rsidRPr="00B55B2F">
        <w:rPr>
          <w:noProof/>
          <w:sz w:val="28"/>
          <w:szCs w:val="28"/>
          <w:lang w:eastAsia="ru-RU"/>
        </w:rPr>
        <w:lastRenderedPageBreak/>
        <mc:AlternateContent>
          <mc:Choice Requires="wps">
            <w:drawing>
              <wp:anchor distT="0" distB="0" distL="114300" distR="114300" simplePos="0" relativeHeight="251796480" behindDoc="0" locked="0" layoutInCell="1" allowOverlap="1" wp14:anchorId="00949E21" wp14:editId="74E7BA79">
                <wp:simplePos x="0" y="0"/>
                <wp:positionH relativeFrom="column">
                  <wp:posOffset>4387215</wp:posOffset>
                </wp:positionH>
                <wp:positionV relativeFrom="paragraph">
                  <wp:posOffset>5948045</wp:posOffset>
                </wp:positionV>
                <wp:extent cx="581025" cy="371475"/>
                <wp:effectExtent l="0" t="0" r="28575" b="28575"/>
                <wp:wrapNone/>
                <wp:docPr id="1660619557" name="Прямоугольник 35"/>
                <wp:cNvGraphicFramePr/>
                <a:graphic xmlns:a="http://schemas.openxmlformats.org/drawingml/2006/main">
                  <a:graphicData uri="http://schemas.microsoft.com/office/word/2010/wordprocessingShape">
                    <wps:wsp>
                      <wps:cNvSpPr/>
                      <wps:spPr>
                        <a:xfrm>
                          <a:off x="0" y="0"/>
                          <a:ext cx="581025"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E30FCA8" w14:textId="701E234C" w:rsidR="00533B38" w:rsidRPr="00B46C6C" w:rsidRDefault="00533B38" w:rsidP="000D27DD">
                            <w:pPr>
                              <w:jc w:val="center"/>
                              <w:rPr>
                                <w:sz w:val="28"/>
                                <w:szCs w:val="28"/>
                                <w:lang w:val="kk-KZ"/>
                              </w:rPr>
                            </w:pPr>
                            <w:r w:rsidRPr="000D27DD">
                              <w:rPr>
                                <w:sz w:val="28"/>
                                <w:szCs w:val="28"/>
                              </w:rPr>
                              <w:t>1</w:t>
                            </w:r>
                            <w:r w:rsidR="00966E25">
                              <w:rPr>
                                <w:sz w:val="28"/>
                                <w:szCs w:val="28"/>
                                <w:lang w:val="kk-KZ"/>
                              </w:rPr>
                              <w:t>30</w:t>
                            </w:r>
                            <w:bookmarkStart w:id="32" w:name="_GoBack"/>
                            <w:bookmarkEnd w:id="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949E21" id="_x0000_s1029" style="position:absolute;left:0;text-align:left;margin-left:345.45pt;margin-top:468.35pt;width:45.75pt;height:29.2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" fillcolor="white [3201]" strokecolor="white [3212]" strokeweight="1pt">
                <v:textbox>
                  <w:txbxContent>
                    <w:p w14:paraId="1E30FCA8" w14:textId="701E234C" w:rsidR="00533B38" w:rsidRPr="00B46C6C" w:rsidRDefault="00533B38" w:rsidP="000D27DD">
                      <w:pPr>
                        <w:jc w:val="center"/>
                        <w:rPr>
                          <w:sz w:val="28"/>
                          <w:szCs w:val="28"/>
                          <w:lang w:val="kk-KZ"/>
                        </w:rPr>
                      </w:pPr>
                      <w:r w:rsidRPr="000D27DD">
                        <w:rPr>
                          <w:sz w:val="28"/>
                          <w:szCs w:val="28"/>
                        </w:rPr>
                        <w:t>1</w:t>
                      </w:r>
                      <w:r w:rsidR="00966E25">
                        <w:rPr>
                          <w:sz w:val="28"/>
                          <w:szCs w:val="28"/>
                          <w:lang w:val="kk-KZ"/>
                        </w:rPr>
                        <w:t>30</w:t>
                      </w:r>
                      <w:bookmarkStart w:id="33" w:name="_GoBack"/>
                      <w:bookmarkEnd w:id="33"/>
                    </w:p>
                  </w:txbxContent>
                </v:textbox>
              </v:rect>
            </w:pict>
          </mc:Fallback>
        </mc:AlternateContent>
      </w:r>
      <w:r w:rsidR="00BD2E7E" w:rsidRPr="00B55B2F">
        <w:rPr>
          <w:noProof/>
          <w:sz w:val="28"/>
          <w:szCs w:val="28"/>
          <w:lang w:eastAsia="ru-RU"/>
        </w:rPr>
        <w:drawing>
          <wp:inline distT="0" distB="0" distL="0" distR="0" wp14:anchorId="77142A63" wp14:editId="371CB215">
            <wp:extent cx="4175722" cy="5944853"/>
            <wp:effectExtent l="0" t="0" r="0" b="0"/>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197317" cy="5975597"/>
                    </a:xfrm>
                    <a:prstGeom prst="rect">
                      <a:avLst/>
                    </a:prstGeom>
                  </pic:spPr>
                </pic:pic>
              </a:graphicData>
            </a:graphic>
          </wp:inline>
        </w:drawing>
      </w:r>
      <w:r w:rsidRPr="00B55B2F">
        <w:rPr>
          <w:noProof/>
          <w:sz w:val="28"/>
          <w:szCs w:val="28"/>
          <w:lang w:eastAsia="ru-RU"/>
        </w:rPr>
        <w:drawing>
          <wp:inline distT="0" distB="0" distL="0" distR="0" wp14:anchorId="0C1C8789" wp14:editId="3D8840B3">
            <wp:extent cx="4085876" cy="5815053"/>
            <wp:effectExtent l="0" t="0" r="0" b="0"/>
            <wp:docPr id="2050" name="Рисунок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90453" cy="5821567"/>
                    </a:xfrm>
                    <a:prstGeom prst="rect">
                      <a:avLst/>
                    </a:prstGeom>
                  </pic:spPr>
                </pic:pic>
              </a:graphicData>
            </a:graphic>
          </wp:inline>
        </w:drawing>
      </w:r>
    </w:p>
    <w:p w14:paraId="0CFA1F92" w14:textId="77777777" w:rsidR="00B66404" w:rsidRPr="00B55B2F" w:rsidRDefault="00B66404" w:rsidP="000D27DD">
      <w:pPr>
        <w:ind w:right="-1"/>
        <w:rPr>
          <w:b/>
          <w:sz w:val="28"/>
          <w:szCs w:val="28"/>
        </w:rPr>
        <w:sectPr w:rsidR="00B66404" w:rsidRPr="00B55B2F" w:rsidSect="000D27DD">
          <w:type w:val="nextColumn"/>
          <w:pgSz w:w="16840" w:h="11900" w:orient="landscape" w:code="9"/>
          <w:pgMar w:top="1134" w:right="567" w:bottom="1134" w:left="1701" w:header="709" w:footer="709" w:gutter="0"/>
          <w:cols w:space="708"/>
          <w:docGrid w:linePitch="360"/>
        </w:sectPr>
      </w:pPr>
    </w:p>
    <w:p w14:paraId="1FDE4EF6" w14:textId="77777777" w:rsidR="00BC778A" w:rsidRPr="00B55B2F" w:rsidRDefault="00BC778A" w:rsidP="000D27DD">
      <w:pPr>
        <w:ind w:right="-1"/>
        <w:rPr>
          <w:b/>
          <w:sz w:val="28"/>
          <w:szCs w:val="28"/>
        </w:rPr>
      </w:pPr>
    </w:p>
    <w:p w14:paraId="4D6AF265" w14:textId="114B08EF" w:rsidR="0043334A" w:rsidRPr="00B55B2F" w:rsidRDefault="00BC1532" w:rsidP="00187168">
      <w:pPr>
        <w:ind w:right="-1"/>
        <w:jc w:val="center"/>
        <w:rPr>
          <w:b/>
          <w:sz w:val="28"/>
          <w:szCs w:val="28"/>
        </w:rPr>
      </w:pPr>
      <w:r w:rsidRPr="00B55B2F">
        <w:rPr>
          <w:b/>
          <w:noProof/>
          <w:sz w:val="28"/>
          <w:szCs w:val="28"/>
          <w:lang w:eastAsia="ru-RU"/>
        </w:rPr>
        <w:drawing>
          <wp:inline distT="0" distB="0" distL="0" distR="0" wp14:anchorId="57FDDC3F" wp14:editId="4FC36F1E">
            <wp:extent cx="5839173" cy="8033162"/>
            <wp:effectExtent l="0" t="0" r="9525"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840693" cy="8035253"/>
                    </a:xfrm>
                    <a:prstGeom prst="rect">
                      <a:avLst/>
                    </a:prstGeom>
                    <a:noFill/>
                    <a:ln>
                      <a:noFill/>
                    </a:ln>
                  </pic:spPr>
                </pic:pic>
              </a:graphicData>
            </a:graphic>
          </wp:inline>
        </w:drawing>
      </w:r>
    </w:p>
    <w:p w14:paraId="1AE1D8D2" w14:textId="77777777" w:rsidR="0043334A" w:rsidRPr="00B55B2F" w:rsidRDefault="0043334A" w:rsidP="00187168">
      <w:pPr>
        <w:ind w:right="-1"/>
        <w:jc w:val="center"/>
        <w:rPr>
          <w:b/>
          <w:sz w:val="28"/>
          <w:szCs w:val="28"/>
        </w:rPr>
      </w:pPr>
    </w:p>
    <w:p w14:paraId="6547B8BE" w14:textId="77777777" w:rsidR="0043334A" w:rsidRPr="00B55B2F" w:rsidRDefault="0043334A" w:rsidP="00187168">
      <w:pPr>
        <w:ind w:right="-1"/>
        <w:jc w:val="center"/>
        <w:rPr>
          <w:b/>
          <w:sz w:val="28"/>
          <w:szCs w:val="28"/>
        </w:rPr>
      </w:pPr>
    </w:p>
    <w:p w14:paraId="5086E192" w14:textId="77777777" w:rsidR="0001526F" w:rsidRPr="00B55B2F" w:rsidRDefault="0001526F" w:rsidP="00187168">
      <w:pPr>
        <w:ind w:right="-1"/>
        <w:jc w:val="center"/>
        <w:rPr>
          <w:b/>
          <w:sz w:val="28"/>
          <w:szCs w:val="28"/>
        </w:rPr>
      </w:pPr>
    </w:p>
    <w:p w14:paraId="6188861D" w14:textId="77777777" w:rsidR="0001526F" w:rsidRPr="00B55B2F" w:rsidRDefault="0001526F" w:rsidP="00187168">
      <w:pPr>
        <w:ind w:right="-1"/>
        <w:jc w:val="center"/>
        <w:rPr>
          <w:b/>
          <w:sz w:val="28"/>
          <w:szCs w:val="28"/>
        </w:rPr>
      </w:pPr>
    </w:p>
    <w:p w14:paraId="4D8DEBD6" w14:textId="38412C43" w:rsidR="0001526F" w:rsidRPr="00B55B2F" w:rsidRDefault="0001526F" w:rsidP="00187168">
      <w:pPr>
        <w:ind w:right="-1"/>
        <w:jc w:val="center"/>
        <w:rPr>
          <w:b/>
          <w:sz w:val="28"/>
          <w:szCs w:val="28"/>
        </w:rPr>
      </w:pPr>
      <w:r w:rsidRPr="00B55B2F">
        <w:rPr>
          <w:b/>
          <w:noProof/>
          <w:sz w:val="28"/>
          <w:szCs w:val="28"/>
          <w:lang w:eastAsia="ru-RU"/>
        </w:rPr>
        <w:lastRenderedPageBreak/>
        <w:drawing>
          <wp:inline distT="0" distB="0" distL="0" distR="0" wp14:anchorId="374BDEAE" wp14:editId="0BD67E11">
            <wp:extent cx="5649595" cy="8433688"/>
            <wp:effectExtent l="0" t="0" r="8255" b="571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668773" cy="8462317"/>
                    </a:xfrm>
                    <a:prstGeom prst="rect">
                      <a:avLst/>
                    </a:prstGeom>
                  </pic:spPr>
                </pic:pic>
              </a:graphicData>
            </a:graphic>
          </wp:inline>
        </w:drawing>
      </w:r>
    </w:p>
    <w:p w14:paraId="0B8743AB" w14:textId="4FBB412D" w:rsidR="0043334A" w:rsidRPr="00B55B2F" w:rsidRDefault="0043334A" w:rsidP="00187168">
      <w:pPr>
        <w:ind w:right="-1"/>
        <w:jc w:val="center"/>
        <w:rPr>
          <w:b/>
          <w:sz w:val="28"/>
          <w:szCs w:val="28"/>
        </w:rPr>
      </w:pPr>
    </w:p>
    <w:p w14:paraId="30BB30FC" w14:textId="77777777" w:rsidR="00B15232" w:rsidRPr="00B55B2F" w:rsidRDefault="00B15232" w:rsidP="00187168">
      <w:pPr>
        <w:ind w:right="-1"/>
        <w:jc w:val="center"/>
        <w:rPr>
          <w:b/>
          <w:sz w:val="28"/>
          <w:szCs w:val="28"/>
        </w:rPr>
      </w:pPr>
    </w:p>
    <w:p w14:paraId="1852F09E" w14:textId="77777777" w:rsidR="00B15232" w:rsidRPr="00B55B2F" w:rsidRDefault="00B15232" w:rsidP="00187168">
      <w:pPr>
        <w:ind w:right="-1"/>
        <w:jc w:val="center"/>
        <w:rPr>
          <w:b/>
          <w:sz w:val="28"/>
          <w:szCs w:val="28"/>
        </w:rPr>
      </w:pPr>
    </w:p>
    <w:p w14:paraId="2262665B" w14:textId="77777777" w:rsidR="000D27DD" w:rsidRPr="00B55B2F" w:rsidRDefault="000D27DD" w:rsidP="000D27DD">
      <w:pPr>
        <w:pStyle w:val="1"/>
        <w:spacing w:before="0"/>
        <w:rPr>
          <w:rFonts w:ascii="Times New Roman" w:hAnsi="Times New Roman" w:cs="Times New Roman"/>
          <w:color w:val="auto"/>
        </w:rPr>
        <w:sectPr w:rsidR="000D27DD" w:rsidRPr="00B55B2F" w:rsidSect="000D27DD">
          <w:type w:val="nextColumn"/>
          <w:pgSz w:w="11900" w:h="16840" w:code="9"/>
          <w:pgMar w:top="1134" w:right="567" w:bottom="1134" w:left="1701" w:header="708" w:footer="1240" w:gutter="0"/>
          <w:cols w:space="708"/>
          <w:docGrid w:linePitch="360"/>
        </w:sectPr>
      </w:pPr>
      <w:bookmarkStart w:id="34" w:name="_Toc223484042"/>
    </w:p>
    <w:bookmarkEnd w:id="34"/>
    <w:p w14:paraId="4512FA91" w14:textId="77777777" w:rsidR="00775CA4" w:rsidRPr="00B55B2F" w:rsidRDefault="00775CA4" w:rsidP="00187168">
      <w:pPr>
        <w:ind w:right="-1"/>
        <w:rPr>
          <w:noProof/>
          <w:sz w:val="28"/>
          <w:szCs w:val="28"/>
          <w:lang w:eastAsia="ru-RU"/>
        </w:rPr>
      </w:pPr>
    </w:p>
    <w:p w14:paraId="61F81B69" w14:textId="77777777" w:rsidR="000D27DD" w:rsidRPr="00B55B2F" w:rsidRDefault="000D27DD" w:rsidP="000D27DD">
      <w:pPr>
        <w:ind w:right="-1"/>
        <w:jc w:val="center"/>
        <w:rPr>
          <w:sz w:val="28"/>
          <w:szCs w:val="28"/>
        </w:rPr>
      </w:pPr>
      <w:r w:rsidRPr="00B55B2F">
        <w:rPr>
          <w:noProof/>
          <w:sz w:val="28"/>
          <w:szCs w:val="28"/>
          <w:lang w:eastAsia="ru-RU"/>
        </w:rPr>
        <mc:AlternateContent>
          <mc:Choice Requires="wps">
            <w:drawing>
              <wp:anchor distT="0" distB="0" distL="114300" distR="114300" simplePos="0" relativeHeight="251799552" behindDoc="0" locked="0" layoutInCell="1" allowOverlap="1" wp14:anchorId="6CB83780" wp14:editId="07A2463C">
                <wp:simplePos x="0" y="0"/>
                <wp:positionH relativeFrom="column">
                  <wp:posOffset>4404360</wp:posOffset>
                </wp:positionH>
                <wp:positionV relativeFrom="paragraph">
                  <wp:posOffset>5373370</wp:posOffset>
                </wp:positionV>
                <wp:extent cx="581025" cy="371475"/>
                <wp:effectExtent l="0" t="0" r="28575" b="28575"/>
                <wp:wrapNone/>
                <wp:docPr id="1922617892" name="Прямоугольник 35"/>
                <wp:cNvGraphicFramePr/>
                <a:graphic xmlns:a="http://schemas.openxmlformats.org/drawingml/2006/main">
                  <a:graphicData uri="http://schemas.microsoft.com/office/word/2010/wordprocessingShape">
                    <wps:wsp>
                      <wps:cNvSpPr/>
                      <wps:spPr>
                        <a:xfrm>
                          <a:off x="0" y="0"/>
                          <a:ext cx="581025" cy="3714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7CB3584" w14:textId="6068052C" w:rsidR="00533B38" w:rsidRPr="0022410F" w:rsidRDefault="00533B38" w:rsidP="000D27DD">
                            <w:pPr>
                              <w:jc w:val="center"/>
                              <w:rPr>
                                <w:sz w:val="28"/>
                                <w:szCs w:val="28"/>
                                <w:lang w:val="kk-KZ"/>
                              </w:rPr>
                            </w:pPr>
                            <w:r w:rsidRPr="000D27DD">
                              <w:rPr>
                                <w:sz w:val="28"/>
                                <w:szCs w:val="28"/>
                              </w:rPr>
                              <w:t>1</w:t>
                            </w:r>
                            <w:r>
                              <w:rPr>
                                <w:sz w:val="28"/>
                                <w:szCs w:val="28"/>
                              </w:rPr>
                              <w:t>3</w:t>
                            </w:r>
                            <w:r w:rsidR="00966E25">
                              <w:rPr>
                                <w:sz w:val="28"/>
                                <w:szCs w:val="28"/>
                                <w:lang w:val="kk-KZ"/>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B83780" id="_x0000_s1030" style="position:absolute;left:0;text-align:left;margin-left:346.8pt;margin-top:423.1pt;width:45.75pt;height:29.2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" fillcolor="white [3201]" strokecolor="white [3212]" strokeweight="1pt">
                <v:textbox>
                  <w:txbxContent>
                    <w:p w14:paraId="17CB3584" w14:textId="6068052C" w:rsidR="00533B38" w:rsidRPr="0022410F" w:rsidRDefault="00533B38" w:rsidP="000D27DD">
                      <w:pPr>
                        <w:jc w:val="center"/>
                        <w:rPr>
                          <w:sz w:val="28"/>
                          <w:szCs w:val="28"/>
                          <w:lang w:val="kk-KZ"/>
                        </w:rPr>
                      </w:pPr>
                      <w:r w:rsidRPr="000D27DD">
                        <w:rPr>
                          <w:sz w:val="28"/>
                          <w:szCs w:val="28"/>
                        </w:rPr>
                        <w:t>1</w:t>
                      </w:r>
                      <w:r>
                        <w:rPr>
                          <w:sz w:val="28"/>
                          <w:szCs w:val="28"/>
                        </w:rPr>
                        <w:t>3</w:t>
                      </w:r>
                      <w:r w:rsidR="00966E25">
                        <w:rPr>
                          <w:sz w:val="28"/>
                          <w:szCs w:val="28"/>
                          <w:lang w:val="kk-KZ"/>
                        </w:rPr>
                        <w:t>3</w:t>
                      </w:r>
                    </w:p>
                  </w:txbxContent>
                </v:textbox>
              </v:rect>
            </w:pict>
          </mc:Fallback>
        </mc:AlternateContent>
      </w:r>
      <w:r w:rsidRPr="00B55B2F">
        <w:rPr>
          <w:noProof/>
          <w:sz w:val="28"/>
          <w:szCs w:val="28"/>
          <w:lang w:eastAsia="ru-RU"/>
        </w:rPr>
        <mc:AlternateContent>
          <mc:Choice Requires="wps">
            <w:drawing>
              <wp:anchor distT="0" distB="0" distL="114300" distR="114300" simplePos="0" relativeHeight="251797504" behindDoc="0" locked="0" layoutInCell="1" allowOverlap="1" wp14:anchorId="4672489C" wp14:editId="3E672AEA">
                <wp:simplePos x="0" y="0"/>
                <wp:positionH relativeFrom="column">
                  <wp:posOffset>2785110</wp:posOffset>
                </wp:positionH>
                <wp:positionV relativeFrom="paragraph">
                  <wp:posOffset>-470535</wp:posOffset>
                </wp:positionV>
                <wp:extent cx="4552950" cy="685800"/>
                <wp:effectExtent l="0" t="0" r="19050" b="19050"/>
                <wp:wrapNone/>
                <wp:docPr id="218890507" name="Прямоугольник 36"/>
                <wp:cNvGraphicFramePr/>
                <a:graphic xmlns:a="http://schemas.openxmlformats.org/drawingml/2006/main">
                  <a:graphicData uri="http://schemas.microsoft.com/office/word/2010/wordprocessingShape">
                    <wps:wsp>
                      <wps:cNvSpPr/>
                      <wps:spPr>
                        <a:xfrm>
                          <a:off x="0" y="0"/>
                          <a:ext cx="4552950" cy="6858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92FC8E4" w14:textId="77777777" w:rsidR="00533B38" w:rsidRDefault="00533B38" w:rsidP="000D27DD">
                            <w:pPr>
                              <w:pStyle w:val="1"/>
                              <w:spacing w:before="0"/>
                              <w:jc w:val="center"/>
                              <w:rPr>
                                <w:rFonts w:ascii="Times New Roman" w:hAnsi="Times New Roman" w:cs="Times New Roman"/>
                                <w:color w:val="auto"/>
                              </w:rPr>
                            </w:pPr>
                            <w:r w:rsidRPr="00646D09">
                              <w:rPr>
                                <w:rFonts w:ascii="Times New Roman" w:hAnsi="Times New Roman" w:cs="Times New Roman"/>
                                <w:color w:val="auto"/>
                              </w:rPr>
                              <w:t xml:space="preserve">ПРИЛОЖЕНИЕ Д </w:t>
                            </w:r>
                          </w:p>
                          <w:p w14:paraId="493AB043" w14:textId="77777777" w:rsidR="00533B38" w:rsidRPr="000D27DD" w:rsidRDefault="00533B38" w:rsidP="000D27DD"/>
                          <w:p w14:paraId="6B88E795" w14:textId="77777777" w:rsidR="00533B38" w:rsidRPr="00646D09" w:rsidRDefault="00533B38" w:rsidP="000D27DD">
                            <w:pPr>
                              <w:pStyle w:val="1"/>
                              <w:spacing w:before="0"/>
                              <w:jc w:val="center"/>
                              <w:rPr>
                                <w:rFonts w:ascii="Times New Roman" w:hAnsi="Times New Roman" w:cs="Times New Roman"/>
                                <w:color w:val="auto"/>
                              </w:rPr>
                            </w:pPr>
                            <w:r>
                              <w:rPr>
                                <w:rFonts w:ascii="Times New Roman" w:hAnsi="Times New Roman" w:cs="Times New Roman"/>
                                <w:color w:val="auto"/>
                              </w:rPr>
                              <w:t xml:space="preserve">          </w:t>
                            </w:r>
                            <w:r w:rsidRPr="00646D09">
                              <w:rPr>
                                <w:rFonts w:ascii="Times New Roman" w:hAnsi="Times New Roman" w:cs="Times New Roman"/>
                                <w:color w:val="auto"/>
                              </w:rPr>
                              <w:t>Методические рекомендации</w:t>
                            </w:r>
                          </w:p>
                          <w:p w14:paraId="51A5B2F8" w14:textId="31F2C301" w:rsidR="00533B38" w:rsidRDefault="00533B38" w:rsidP="000D27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2489C" id="Прямоугольник 36" o:spid="_x0000_s1031" style="position:absolute;left:0;text-align:left;margin-left:219.3pt;margin-top:-37.05pt;width:358.5pt;height:5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" fillcolor="white [3201]" strokecolor="white [3212]" strokeweight="1pt">
                <v:textbox>
                  <w:txbxContent>
                    <w:p w14:paraId="492FC8E4" w14:textId="77777777" w:rsidR="00533B38" w:rsidRDefault="00533B38" w:rsidP="000D27DD">
                      <w:pPr>
                        <w:pStyle w:val="1"/>
                        <w:spacing w:before="0"/>
                        <w:jc w:val="center"/>
                        <w:rPr>
                          <w:rFonts w:ascii="Times New Roman" w:hAnsi="Times New Roman" w:cs="Times New Roman"/>
                          <w:color w:val="auto"/>
                        </w:rPr>
                      </w:pPr>
                      <w:r w:rsidRPr="00646D09">
                        <w:rPr>
                          <w:rFonts w:ascii="Times New Roman" w:hAnsi="Times New Roman" w:cs="Times New Roman"/>
                          <w:color w:val="auto"/>
                        </w:rPr>
                        <w:t xml:space="preserve">ПРИЛОЖЕНИЕ Д </w:t>
                      </w:r>
                    </w:p>
                    <w:p w14:paraId="493AB043" w14:textId="77777777" w:rsidR="00533B38" w:rsidRPr="000D27DD" w:rsidRDefault="00533B38" w:rsidP="000D27DD"/>
                    <w:p w14:paraId="6B88E795" w14:textId="77777777" w:rsidR="00533B38" w:rsidRPr="00646D09" w:rsidRDefault="00533B38" w:rsidP="000D27DD">
                      <w:pPr>
                        <w:pStyle w:val="1"/>
                        <w:spacing w:before="0"/>
                        <w:jc w:val="center"/>
                        <w:rPr>
                          <w:rFonts w:ascii="Times New Roman" w:hAnsi="Times New Roman" w:cs="Times New Roman"/>
                          <w:color w:val="auto"/>
                        </w:rPr>
                      </w:pPr>
                      <w:r>
                        <w:rPr>
                          <w:rFonts w:ascii="Times New Roman" w:hAnsi="Times New Roman" w:cs="Times New Roman"/>
                          <w:color w:val="auto"/>
                        </w:rPr>
                        <w:t xml:space="preserve">          </w:t>
                      </w:r>
                      <w:r w:rsidRPr="00646D09">
                        <w:rPr>
                          <w:rFonts w:ascii="Times New Roman" w:hAnsi="Times New Roman" w:cs="Times New Roman"/>
                          <w:color w:val="auto"/>
                        </w:rPr>
                        <w:t>Методические рекомендации</w:t>
                      </w:r>
                    </w:p>
                    <w:p w14:paraId="51A5B2F8" w14:textId="31F2C301" w:rsidR="00533B38" w:rsidRDefault="00533B38" w:rsidP="000D27DD">
                      <w:pPr>
                        <w:jc w:val="center"/>
                      </w:pPr>
                    </w:p>
                  </w:txbxContent>
                </v:textbox>
              </v:rect>
            </w:pict>
          </mc:Fallback>
        </mc:AlternateContent>
      </w:r>
      <w:r w:rsidRPr="00B55B2F">
        <w:rPr>
          <w:noProof/>
          <w:sz w:val="28"/>
          <w:szCs w:val="28"/>
          <w:lang w:eastAsia="ru-RU"/>
        </w:rPr>
        <w:drawing>
          <wp:inline distT="0" distB="0" distL="0" distR="0" wp14:anchorId="67C97FE1" wp14:editId="40EFF46E">
            <wp:extent cx="3573382" cy="5360234"/>
            <wp:effectExtent l="0" t="0" r="8255" b="0"/>
            <wp:docPr id="2052" name="Рисунок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591517" cy="5387438"/>
                    </a:xfrm>
                    <a:prstGeom prst="rect">
                      <a:avLst/>
                    </a:prstGeom>
                  </pic:spPr>
                </pic:pic>
              </a:graphicData>
            </a:graphic>
          </wp:inline>
        </w:drawing>
      </w:r>
      <w:r w:rsidRPr="00B55B2F">
        <w:rPr>
          <w:noProof/>
          <w:sz w:val="28"/>
          <w:szCs w:val="28"/>
          <w:lang w:eastAsia="ru-RU"/>
        </w:rPr>
        <w:drawing>
          <wp:inline distT="0" distB="0" distL="0" distR="0" wp14:anchorId="2A920216" wp14:editId="3E66C887">
            <wp:extent cx="4061101" cy="5434533"/>
            <wp:effectExtent l="0" t="0" r="0" b="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5948" cy="5454401"/>
                    </a:xfrm>
                    <a:prstGeom prst="rect">
                      <a:avLst/>
                    </a:prstGeom>
                  </pic:spPr>
                </pic:pic>
              </a:graphicData>
            </a:graphic>
          </wp:inline>
        </w:drawing>
      </w:r>
    </w:p>
    <w:p w14:paraId="33FD759E" w14:textId="776D1A2D" w:rsidR="003E0163" w:rsidRPr="00B55B2F" w:rsidRDefault="003E0163" w:rsidP="000D27DD">
      <w:pPr>
        <w:ind w:right="-1"/>
        <w:jc w:val="center"/>
        <w:rPr>
          <w:sz w:val="28"/>
          <w:szCs w:val="28"/>
        </w:rPr>
        <w:sectPr w:rsidR="003E0163" w:rsidRPr="00B55B2F" w:rsidSect="000D27DD">
          <w:type w:val="nextColumn"/>
          <w:pgSz w:w="16840" w:h="11900" w:orient="landscape" w:code="9"/>
          <w:pgMar w:top="1701" w:right="1134" w:bottom="567" w:left="1134" w:header="709" w:footer="1242" w:gutter="0"/>
          <w:cols w:space="708"/>
          <w:docGrid w:linePitch="360"/>
        </w:sectPr>
      </w:pPr>
    </w:p>
    <w:p w14:paraId="49D871F7" w14:textId="77777777" w:rsidR="003E0163" w:rsidRPr="00B55B2F" w:rsidRDefault="003E0163" w:rsidP="003E0163">
      <w:pPr>
        <w:pStyle w:val="1"/>
        <w:spacing w:before="0"/>
        <w:jc w:val="center"/>
        <w:rPr>
          <w:rFonts w:ascii="Times New Roman" w:hAnsi="Times New Roman" w:cs="Times New Roman"/>
          <w:color w:val="auto"/>
          <w:spacing w:val="-10"/>
        </w:rPr>
      </w:pPr>
      <w:bookmarkStart w:id="35" w:name="_Toc223484043"/>
      <w:r w:rsidRPr="00B55B2F">
        <w:rPr>
          <w:rFonts w:ascii="Times New Roman" w:hAnsi="Times New Roman" w:cs="Times New Roman"/>
          <w:color w:val="auto"/>
        </w:rPr>
        <w:lastRenderedPageBreak/>
        <w:t>ПРИЛОЖЕНИЕ</w:t>
      </w:r>
      <w:r w:rsidRPr="00B55B2F">
        <w:rPr>
          <w:rFonts w:ascii="Times New Roman" w:hAnsi="Times New Roman" w:cs="Times New Roman"/>
          <w:color w:val="auto"/>
          <w:spacing w:val="56"/>
        </w:rPr>
        <w:t xml:space="preserve"> </w:t>
      </w:r>
      <w:r w:rsidRPr="00B55B2F">
        <w:rPr>
          <w:rFonts w:ascii="Times New Roman" w:hAnsi="Times New Roman" w:cs="Times New Roman"/>
          <w:color w:val="auto"/>
          <w:spacing w:val="-10"/>
        </w:rPr>
        <w:t>Е</w:t>
      </w:r>
    </w:p>
    <w:p w14:paraId="0F98E27B" w14:textId="77777777" w:rsidR="003E0163" w:rsidRPr="00B55B2F" w:rsidRDefault="003E0163" w:rsidP="003E0163">
      <w:pPr>
        <w:rPr>
          <w:sz w:val="28"/>
          <w:szCs w:val="28"/>
        </w:rPr>
      </w:pPr>
    </w:p>
    <w:p w14:paraId="1B5794C4" w14:textId="190974FC" w:rsidR="00BC778A" w:rsidRPr="00B55B2F" w:rsidRDefault="000C0C71" w:rsidP="000C0C71">
      <w:pPr>
        <w:jc w:val="center"/>
        <w:rPr>
          <w:b/>
          <w:bCs/>
          <w:sz w:val="28"/>
          <w:szCs w:val="28"/>
        </w:rPr>
      </w:pPr>
      <w:r w:rsidRPr="00B55B2F">
        <w:rPr>
          <w:noProof/>
          <w:sz w:val="28"/>
          <w:szCs w:val="28"/>
          <w:lang w:eastAsia="ru-RU"/>
        </w:rPr>
        <w:drawing>
          <wp:anchor distT="0" distB="0" distL="114300" distR="114300" simplePos="0" relativeHeight="251800576" behindDoc="0" locked="0" layoutInCell="1" allowOverlap="1" wp14:anchorId="72526A14" wp14:editId="3167E53B">
            <wp:simplePos x="0" y="0"/>
            <wp:positionH relativeFrom="margin">
              <wp:posOffset>120015</wp:posOffset>
            </wp:positionH>
            <wp:positionV relativeFrom="paragraph">
              <wp:posOffset>528320</wp:posOffset>
            </wp:positionV>
            <wp:extent cx="5762625" cy="7991475"/>
            <wp:effectExtent l="0" t="0" r="9525" b="9525"/>
            <wp:wrapTopAndBottom/>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5762625" cy="7991475"/>
                    </a:xfrm>
                    <a:prstGeom prst="rect">
                      <a:avLst/>
                    </a:prstGeom>
                  </pic:spPr>
                </pic:pic>
              </a:graphicData>
            </a:graphic>
            <wp14:sizeRelH relativeFrom="margin">
              <wp14:pctWidth>0</wp14:pctWidth>
            </wp14:sizeRelH>
            <wp14:sizeRelV relativeFrom="margin">
              <wp14:pctHeight>0</wp14:pctHeight>
            </wp14:sizeRelV>
          </wp:anchor>
        </w:drawing>
      </w:r>
      <w:r w:rsidR="003E0163" w:rsidRPr="00B55B2F">
        <w:rPr>
          <w:b/>
          <w:bCs/>
          <w:sz w:val="28"/>
          <w:szCs w:val="28"/>
        </w:rPr>
        <w:t>Авторское свидетельство</w:t>
      </w:r>
      <w:bookmarkEnd w:id="35"/>
    </w:p>
    <w:p w14:paraId="46C6659C" w14:textId="635D14B1" w:rsidR="008A14CE" w:rsidRPr="00B55B2F" w:rsidRDefault="002741D0" w:rsidP="000C0C71">
      <w:pPr>
        <w:ind w:right="-1"/>
        <w:jc w:val="center"/>
        <w:rPr>
          <w:sz w:val="28"/>
          <w:szCs w:val="28"/>
        </w:rPr>
      </w:pPr>
      <w:r w:rsidRPr="00B55B2F">
        <w:rPr>
          <w:noProof/>
          <w:sz w:val="28"/>
          <w:szCs w:val="28"/>
          <w:lang w:eastAsia="ru-RU"/>
        </w:rPr>
        <w:lastRenderedPageBreak/>
        <w:drawing>
          <wp:inline distT="0" distB="0" distL="0" distR="0" wp14:anchorId="0540110E" wp14:editId="77B60E0F">
            <wp:extent cx="5619718" cy="8991600"/>
            <wp:effectExtent l="0" t="0" r="635" b="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638201" cy="9021173"/>
                    </a:xfrm>
                    <a:prstGeom prst="rect">
                      <a:avLst/>
                    </a:prstGeom>
                  </pic:spPr>
                </pic:pic>
              </a:graphicData>
            </a:graphic>
          </wp:inline>
        </w:drawing>
      </w:r>
    </w:p>
    <w:p w14:paraId="2F2F3FC4" w14:textId="5BC3EDE9" w:rsidR="008A14CE" w:rsidRPr="00B55B2F" w:rsidRDefault="008A14CE" w:rsidP="000C0C71">
      <w:pPr>
        <w:pStyle w:val="ac"/>
        <w:spacing w:before="0" w:beforeAutospacing="0" w:after="0" w:afterAutospacing="0"/>
        <w:ind w:right="-1"/>
        <w:jc w:val="center"/>
        <w:rPr>
          <w:b/>
          <w:sz w:val="28"/>
          <w:szCs w:val="28"/>
        </w:rPr>
      </w:pPr>
      <w:r w:rsidRPr="00B55B2F">
        <w:rPr>
          <w:b/>
          <w:noProof/>
          <w:sz w:val="28"/>
          <w:szCs w:val="28"/>
        </w:rPr>
        <w:lastRenderedPageBreak/>
        <w:drawing>
          <wp:inline distT="0" distB="0" distL="0" distR="0" wp14:anchorId="068AFD08" wp14:editId="60457317">
            <wp:extent cx="5943394" cy="857250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001524" cy="8656345"/>
                    </a:xfrm>
                    <a:prstGeom prst="rect">
                      <a:avLst/>
                    </a:prstGeom>
                  </pic:spPr>
                </pic:pic>
              </a:graphicData>
            </a:graphic>
          </wp:inline>
        </w:drawing>
      </w:r>
    </w:p>
    <w:p w14:paraId="68E03B2A" w14:textId="35C0D498" w:rsidR="008A14CE" w:rsidRPr="00B55B2F" w:rsidRDefault="008A14CE" w:rsidP="000C0C71">
      <w:pPr>
        <w:pStyle w:val="ac"/>
        <w:spacing w:before="0" w:beforeAutospacing="0" w:after="0" w:afterAutospacing="0"/>
        <w:ind w:right="-1"/>
        <w:jc w:val="center"/>
        <w:rPr>
          <w:b/>
          <w:sz w:val="28"/>
          <w:szCs w:val="28"/>
        </w:rPr>
      </w:pPr>
      <w:r w:rsidRPr="00B55B2F">
        <w:rPr>
          <w:b/>
          <w:noProof/>
          <w:sz w:val="28"/>
          <w:szCs w:val="28"/>
        </w:rPr>
        <w:lastRenderedPageBreak/>
        <w:drawing>
          <wp:inline distT="0" distB="0" distL="0" distR="0" wp14:anchorId="41A889C9" wp14:editId="42991199">
            <wp:extent cx="6047740" cy="85153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00649" cy="8589847"/>
                    </a:xfrm>
                    <a:prstGeom prst="rect">
                      <a:avLst/>
                    </a:prstGeom>
                  </pic:spPr>
                </pic:pic>
              </a:graphicData>
            </a:graphic>
          </wp:inline>
        </w:drawing>
      </w:r>
    </w:p>
    <w:p w14:paraId="172B7BBF" w14:textId="77777777" w:rsidR="0043334A" w:rsidRPr="00B55B2F" w:rsidRDefault="0043334A" w:rsidP="00D835F5">
      <w:pPr>
        <w:pStyle w:val="ac"/>
        <w:spacing w:before="0" w:beforeAutospacing="0" w:after="0" w:afterAutospacing="0"/>
        <w:ind w:right="-1"/>
        <w:rPr>
          <w:b/>
          <w:sz w:val="28"/>
          <w:szCs w:val="28"/>
        </w:rPr>
      </w:pPr>
    </w:p>
    <w:p w14:paraId="532040C8" w14:textId="4AE5BC2C" w:rsidR="005266B5" w:rsidRPr="00B55B2F" w:rsidRDefault="005266B5" w:rsidP="00187168">
      <w:pPr>
        <w:ind w:right="-1"/>
        <w:rPr>
          <w:sz w:val="28"/>
          <w:szCs w:val="28"/>
        </w:rPr>
      </w:pPr>
    </w:p>
    <w:p w14:paraId="22CCE136" w14:textId="77777777" w:rsidR="00CE22BF" w:rsidRPr="00B55B2F" w:rsidRDefault="00CE22BF" w:rsidP="00187168">
      <w:pPr>
        <w:ind w:right="-1"/>
        <w:rPr>
          <w:sz w:val="28"/>
          <w:szCs w:val="28"/>
        </w:rPr>
      </w:pPr>
    </w:p>
    <w:sectPr w:rsidR="00CE22BF" w:rsidRPr="00B55B2F" w:rsidSect="000D27DD">
      <w:pgSz w:w="11900" w:h="16840" w:code="9"/>
      <w:pgMar w:top="1134" w:right="567" w:bottom="1134" w:left="1701" w:header="708" w:footer="12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6B8B9" w14:textId="77777777" w:rsidR="00CF6392" w:rsidRDefault="00CF6392">
      <w:r>
        <w:separator/>
      </w:r>
    </w:p>
  </w:endnote>
  <w:endnote w:type="continuationSeparator" w:id="0">
    <w:p w14:paraId="72BD90BE" w14:textId="77777777" w:rsidR="00CF6392" w:rsidRDefault="00CF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tka Text Semibold">
    <w:panose1 w:val="00000000000000000000"/>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FA51A" w14:textId="77777777" w:rsidR="00533B38" w:rsidRDefault="00533B38">
    <w:pPr>
      <w:pStyle w:val="a3"/>
      <w:spacing w:line="14" w:lineRule="auto"/>
      <w:ind w:left="0"/>
      <w:jc w:val="left"/>
      <w:rPr>
        <w:sz w:val="20"/>
      </w:rPr>
    </w:pPr>
    <w:r>
      <w:rPr>
        <w:noProof/>
        <w:lang w:eastAsia="ru-RU"/>
      </w:rPr>
      <mc:AlternateContent>
        <mc:Choice Requires="wps">
          <w:drawing>
            <wp:anchor distT="0" distB="0" distL="114300" distR="114300" simplePos="0" relativeHeight="251659264" behindDoc="1" locked="0" layoutInCell="1" allowOverlap="1" wp14:anchorId="37BE66DF" wp14:editId="1E7D509B">
              <wp:simplePos x="0" y="0"/>
              <wp:positionH relativeFrom="page">
                <wp:posOffset>3966845</wp:posOffset>
              </wp:positionH>
              <wp:positionV relativeFrom="page">
                <wp:posOffset>10052685</wp:posOffset>
              </wp:positionV>
              <wp:extent cx="356235" cy="221615"/>
              <wp:effectExtent l="0" t="0" r="0" b="0"/>
              <wp:wrapNone/>
              <wp:docPr id="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D9B2D" w14:textId="442391F9" w:rsidR="00533B38" w:rsidRDefault="00533B38">
                          <w:pPr>
                            <w:pStyle w:val="a3"/>
                            <w:spacing w:before="6"/>
                            <w:ind w:left="60"/>
                            <w:jc w:val="left"/>
                          </w:pPr>
                          <w:r>
                            <w:rPr>
                              <w:spacing w:val="-5"/>
                            </w:rPr>
                            <w:fldChar w:fldCharType="begin"/>
                          </w:r>
                          <w:r>
                            <w:rPr>
                              <w:spacing w:val="-5"/>
                            </w:rPr>
                            <w:instrText xml:space="preserve"> PAGE </w:instrText>
                          </w:r>
                          <w:r>
                            <w:rPr>
                              <w:spacing w:val="-5"/>
                            </w:rPr>
                            <w:fldChar w:fldCharType="separate"/>
                          </w:r>
                          <w:r w:rsidR="00966E25">
                            <w:rPr>
                              <w:noProof/>
                              <w:spacing w:val="-5"/>
                            </w:rPr>
                            <w:t>135</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E66DF" id="_x0000_t202" coordsize="21600,21600" o:spt="202" path="m,l,21600r21600,l21600,xe">
              <v:stroke joinstyle="miter"/>
              <v:path gradientshapeok="t" o:connecttype="rect"/>
            </v:shapetype>
            <v:shape id="docshape1" o:spid="_x0000_s1032" type="#_x0000_t202" style="position:absolute;margin-left:312.35pt;margin-top:791.55pt;width:28.05pt;height:17.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" filled="f" stroked="f">
              <v:textbox inset="0,0,0,0">
                <w:txbxContent>
                  <w:p w14:paraId="56AD9B2D" w14:textId="442391F9" w:rsidR="00533B38" w:rsidRDefault="00533B38">
                    <w:pPr>
                      <w:pStyle w:val="a3"/>
                      <w:spacing w:before="6"/>
                      <w:ind w:left="60"/>
                      <w:jc w:val="left"/>
                    </w:pPr>
                    <w:r>
                      <w:rPr>
                        <w:spacing w:val="-5"/>
                      </w:rPr>
                      <w:fldChar w:fldCharType="begin"/>
                    </w:r>
                    <w:r>
                      <w:rPr>
                        <w:spacing w:val="-5"/>
                      </w:rPr>
                      <w:instrText xml:space="preserve"> PAGE </w:instrText>
                    </w:r>
                    <w:r>
                      <w:rPr>
                        <w:spacing w:val="-5"/>
                      </w:rPr>
                      <w:fldChar w:fldCharType="separate"/>
                    </w:r>
                    <w:r w:rsidR="00966E25">
                      <w:rPr>
                        <w:noProof/>
                        <w:spacing w:val="-5"/>
                      </w:rPr>
                      <w:t>135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2018D" w14:textId="77777777" w:rsidR="00CF6392" w:rsidRDefault="00CF6392">
      <w:r>
        <w:separator/>
      </w:r>
    </w:p>
  </w:footnote>
  <w:footnote w:type="continuationSeparator" w:id="0">
    <w:p w14:paraId="4354EB08" w14:textId="77777777" w:rsidR="00CF6392" w:rsidRDefault="00CF63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7"/>
    <w:lvl w:ilvl="0">
      <w:start w:val="1"/>
      <w:numFmt w:val="decimal"/>
      <w:lvlText w:val="%1."/>
      <w:lvlJc w:val="left"/>
      <w:pPr>
        <w:tabs>
          <w:tab w:val="num" w:pos="-349"/>
        </w:tabs>
        <w:ind w:left="-349" w:hanging="360"/>
      </w:pPr>
      <w:rPr>
        <w:rFonts w:ascii="Symbol" w:hAnsi="Symbol"/>
      </w:rPr>
    </w:lvl>
    <w:lvl w:ilvl="1">
      <w:start w:val="1"/>
      <w:numFmt w:val="decimal"/>
      <w:lvlText w:val="%2."/>
      <w:lvlJc w:val="left"/>
      <w:pPr>
        <w:tabs>
          <w:tab w:val="num" w:pos="11"/>
        </w:tabs>
        <w:ind w:left="11" w:hanging="360"/>
      </w:pPr>
      <w:rPr>
        <w:rFonts w:ascii="Symbol" w:hAnsi="Symbol"/>
      </w:rPr>
    </w:lvl>
    <w:lvl w:ilvl="2">
      <w:start w:val="1"/>
      <w:numFmt w:val="decimal"/>
      <w:lvlText w:val="%3."/>
      <w:lvlJc w:val="left"/>
      <w:pPr>
        <w:tabs>
          <w:tab w:val="num" w:pos="371"/>
        </w:tabs>
        <w:ind w:left="371" w:hanging="360"/>
      </w:pPr>
      <w:rPr>
        <w:rFonts w:ascii="Symbol" w:hAnsi="Symbol"/>
      </w:rPr>
    </w:lvl>
    <w:lvl w:ilvl="3">
      <w:start w:val="1"/>
      <w:numFmt w:val="decimal"/>
      <w:lvlText w:val="%4."/>
      <w:lvlJc w:val="left"/>
      <w:pPr>
        <w:tabs>
          <w:tab w:val="num" w:pos="731"/>
        </w:tabs>
        <w:ind w:left="731" w:hanging="360"/>
      </w:pPr>
      <w:rPr>
        <w:rFonts w:ascii="Symbol" w:hAnsi="Symbol"/>
      </w:rPr>
    </w:lvl>
    <w:lvl w:ilvl="4">
      <w:start w:val="1"/>
      <w:numFmt w:val="decimal"/>
      <w:lvlText w:val="%5."/>
      <w:lvlJc w:val="left"/>
      <w:pPr>
        <w:tabs>
          <w:tab w:val="num" w:pos="1091"/>
        </w:tabs>
        <w:ind w:left="1091" w:hanging="360"/>
      </w:pPr>
      <w:rPr>
        <w:rFonts w:ascii="Symbol" w:hAnsi="Symbol"/>
      </w:rPr>
    </w:lvl>
    <w:lvl w:ilvl="5">
      <w:start w:val="1"/>
      <w:numFmt w:val="decimal"/>
      <w:lvlText w:val="%6."/>
      <w:lvlJc w:val="left"/>
      <w:pPr>
        <w:tabs>
          <w:tab w:val="num" w:pos="1451"/>
        </w:tabs>
        <w:ind w:left="1451" w:hanging="360"/>
      </w:pPr>
      <w:rPr>
        <w:rFonts w:ascii="Symbol" w:hAnsi="Symbol"/>
      </w:rPr>
    </w:lvl>
    <w:lvl w:ilvl="6">
      <w:start w:val="1"/>
      <w:numFmt w:val="decimal"/>
      <w:lvlText w:val="%7."/>
      <w:lvlJc w:val="left"/>
      <w:pPr>
        <w:tabs>
          <w:tab w:val="num" w:pos="1811"/>
        </w:tabs>
        <w:ind w:left="1811" w:hanging="360"/>
      </w:pPr>
      <w:rPr>
        <w:rFonts w:ascii="Symbol" w:hAnsi="Symbol"/>
      </w:rPr>
    </w:lvl>
    <w:lvl w:ilvl="7">
      <w:start w:val="1"/>
      <w:numFmt w:val="decimal"/>
      <w:lvlText w:val="%8."/>
      <w:lvlJc w:val="left"/>
      <w:pPr>
        <w:tabs>
          <w:tab w:val="num" w:pos="2171"/>
        </w:tabs>
        <w:ind w:left="2171" w:hanging="360"/>
      </w:pPr>
      <w:rPr>
        <w:rFonts w:ascii="Symbol" w:hAnsi="Symbol"/>
      </w:rPr>
    </w:lvl>
    <w:lvl w:ilvl="8">
      <w:start w:val="1"/>
      <w:numFmt w:val="decimal"/>
      <w:lvlText w:val="%9."/>
      <w:lvlJc w:val="left"/>
      <w:pPr>
        <w:tabs>
          <w:tab w:val="num" w:pos="2531"/>
        </w:tabs>
        <w:ind w:left="2531" w:hanging="360"/>
      </w:pPr>
      <w:rPr>
        <w:rFonts w:ascii="Symbol" w:hAnsi="Symbol"/>
      </w:rPr>
    </w:lvl>
  </w:abstractNum>
  <w:abstractNum w:abstractNumId="1" w15:restartNumberingAfterBreak="0">
    <w:nsid w:val="0F432753"/>
    <w:multiLevelType w:val="hybridMultilevel"/>
    <w:tmpl w:val="2594E28E"/>
    <w:lvl w:ilvl="0" w:tplc="A256332C">
      <w:numFmt w:val="bullet"/>
      <w:lvlText w:val="-"/>
      <w:lvlJc w:val="left"/>
      <w:pPr>
        <w:ind w:left="720" w:hanging="360"/>
      </w:pPr>
      <w:rPr>
        <w:rFonts w:ascii="Sitka Text Semibold" w:eastAsia="Calibri" w:hAnsi="Sitka Text Semibol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7D2C3E"/>
    <w:multiLevelType w:val="hybridMultilevel"/>
    <w:tmpl w:val="B0042452"/>
    <w:lvl w:ilvl="0" w:tplc="CA1AD448">
      <w:start w:val="1"/>
      <w:numFmt w:val="decimal"/>
      <w:lvlText w:val="%1"/>
      <w:lvlJc w:val="left"/>
      <w:pPr>
        <w:ind w:left="360" w:hanging="360"/>
      </w:pPr>
      <w:rPr>
        <w:rFonts w:ascii="Times New Roman" w:eastAsia="Times New Roman" w:hAnsi="Times New Roman" w:cs="Times New Roman"/>
        <w:b w:val="0"/>
        <w:color w:val="auto"/>
        <w:sz w:val="28"/>
        <w:szCs w:val="28"/>
        <w:lang w:val="en-US"/>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3" w15:restartNumberingAfterBreak="0">
    <w:nsid w:val="16AA2CD3"/>
    <w:multiLevelType w:val="multilevel"/>
    <w:tmpl w:val="A6E65F1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316" w:hanging="516"/>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52CC5"/>
    <w:multiLevelType w:val="multilevel"/>
    <w:tmpl w:val="88C4483E"/>
    <w:lvl w:ilvl="0">
      <w:start w:val="1"/>
      <w:numFmt w:val="decimal"/>
      <w:lvlText w:val="%1."/>
      <w:lvlJc w:val="left"/>
      <w:pPr>
        <w:tabs>
          <w:tab w:val="num" w:pos="1068"/>
        </w:tabs>
        <w:ind w:left="106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5F518C"/>
    <w:multiLevelType w:val="multilevel"/>
    <w:tmpl w:val="8230F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7162B"/>
    <w:multiLevelType w:val="hybridMultilevel"/>
    <w:tmpl w:val="90F80E34"/>
    <w:lvl w:ilvl="0" w:tplc="FFFFFFFF">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2007" w:hanging="360"/>
      </w:pPr>
      <w:rPr>
        <w:rFonts w:ascii="Sitka Text Semibold" w:eastAsia="Calibri" w:hAnsi="Sitka Text Semibold"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7" w15:restartNumberingAfterBreak="0">
    <w:nsid w:val="22E573CB"/>
    <w:multiLevelType w:val="hybridMultilevel"/>
    <w:tmpl w:val="71229B44"/>
    <w:lvl w:ilvl="0" w:tplc="FFFFFFFF">
      <w:start w:val="1"/>
      <w:numFmt w:val="bullet"/>
      <w:lvlText w:val=""/>
      <w:lvlJc w:val="left"/>
      <w:pPr>
        <w:ind w:left="1429" w:hanging="360"/>
      </w:pPr>
      <w:rPr>
        <w:rFonts w:ascii="Symbol" w:hAnsi="Symbol" w:hint="default"/>
        <w:sz w:val="24"/>
      </w:rPr>
    </w:lvl>
    <w:lvl w:ilvl="1" w:tplc="17824CD4">
      <w:start w:val="1"/>
      <w:numFmt w:val="bullet"/>
      <w:lvlText w:val=""/>
      <w:lvlJc w:val="left"/>
      <w:pPr>
        <w:ind w:left="2149" w:hanging="360"/>
      </w:pPr>
      <w:rPr>
        <w:rFonts w:ascii="Symbol" w:hAnsi="Symbol" w:hint="default"/>
        <w:sz w:val="24"/>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 w15:restartNumberingAfterBreak="0">
    <w:nsid w:val="2D9D2120"/>
    <w:multiLevelType w:val="multilevel"/>
    <w:tmpl w:val="A6E65F1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316" w:hanging="516"/>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824177"/>
    <w:multiLevelType w:val="hybridMultilevel"/>
    <w:tmpl w:val="76C4B024"/>
    <w:lvl w:ilvl="0" w:tplc="17824CD4">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4D20D60"/>
    <w:multiLevelType w:val="hybridMultilevel"/>
    <w:tmpl w:val="F1F4BD8E"/>
    <w:lvl w:ilvl="0" w:tplc="7E641F86">
      <w:start w:val="1"/>
      <w:numFmt w:val="decimal"/>
      <w:lvlText w:val="%1)"/>
      <w:lvlJc w:val="left"/>
      <w:pPr>
        <w:ind w:left="785" w:hanging="360"/>
      </w:pPr>
      <w:rPr>
        <w:rFonts w:hint="default"/>
        <w:color w:val="auto"/>
        <w:sz w:val="28"/>
        <w:szCs w:val="28"/>
      </w:rPr>
    </w:lvl>
    <w:lvl w:ilvl="1" w:tplc="04190019">
      <w:start w:val="1"/>
      <w:numFmt w:val="lowerLetter"/>
      <w:lvlText w:val="%2."/>
      <w:lvlJc w:val="left"/>
      <w:pPr>
        <w:ind w:left="448" w:hanging="360"/>
      </w:pPr>
    </w:lvl>
    <w:lvl w:ilvl="2" w:tplc="0419001B">
      <w:start w:val="1"/>
      <w:numFmt w:val="lowerRoman"/>
      <w:lvlText w:val="%3."/>
      <w:lvlJc w:val="right"/>
      <w:pPr>
        <w:ind w:left="1168" w:hanging="180"/>
      </w:pPr>
    </w:lvl>
    <w:lvl w:ilvl="3" w:tplc="0419000F" w:tentative="1">
      <w:start w:val="1"/>
      <w:numFmt w:val="decimal"/>
      <w:lvlText w:val="%4."/>
      <w:lvlJc w:val="left"/>
      <w:pPr>
        <w:ind w:left="1888" w:hanging="360"/>
      </w:pPr>
    </w:lvl>
    <w:lvl w:ilvl="4" w:tplc="04190019" w:tentative="1">
      <w:start w:val="1"/>
      <w:numFmt w:val="lowerLetter"/>
      <w:lvlText w:val="%5."/>
      <w:lvlJc w:val="left"/>
      <w:pPr>
        <w:ind w:left="2608" w:hanging="360"/>
      </w:pPr>
    </w:lvl>
    <w:lvl w:ilvl="5" w:tplc="0419001B" w:tentative="1">
      <w:start w:val="1"/>
      <w:numFmt w:val="lowerRoman"/>
      <w:lvlText w:val="%6."/>
      <w:lvlJc w:val="right"/>
      <w:pPr>
        <w:ind w:left="3328" w:hanging="180"/>
      </w:pPr>
    </w:lvl>
    <w:lvl w:ilvl="6" w:tplc="0419000F" w:tentative="1">
      <w:start w:val="1"/>
      <w:numFmt w:val="decimal"/>
      <w:lvlText w:val="%7."/>
      <w:lvlJc w:val="left"/>
      <w:pPr>
        <w:ind w:left="4048" w:hanging="360"/>
      </w:pPr>
    </w:lvl>
    <w:lvl w:ilvl="7" w:tplc="04190019" w:tentative="1">
      <w:start w:val="1"/>
      <w:numFmt w:val="lowerLetter"/>
      <w:lvlText w:val="%8."/>
      <w:lvlJc w:val="left"/>
      <w:pPr>
        <w:ind w:left="4768" w:hanging="360"/>
      </w:pPr>
    </w:lvl>
    <w:lvl w:ilvl="8" w:tplc="0419001B" w:tentative="1">
      <w:start w:val="1"/>
      <w:numFmt w:val="lowerRoman"/>
      <w:lvlText w:val="%9."/>
      <w:lvlJc w:val="right"/>
      <w:pPr>
        <w:ind w:left="5488" w:hanging="180"/>
      </w:pPr>
    </w:lvl>
  </w:abstractNum>
  <w:abstractNum w:abstractNumId="11" w15:restartNumberingAfterBreak="0">
    <w:nsid w:val="399C6005"/>
    <w:multiLevelType w:val="multilevel"/>
    <w:tmpl w:val="B95C807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FAA24EA"/>
    <w:multiLevelType w:val="multilevel"/>
    <w:tmpl w:val="CCFC9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9252F0"/>
    <w:multiLevelType w:val="multilevel"/>
    <w:tmpl w:val="0AFCA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7431A"/>
    <w:multiLevelType w:val="hybridMultilevel"/>
    <w:tmpl w:val="04D0F766"/>
    <w:lvl w:ilvl="0" w:tplc="A256332C">
      <w:numFmt w:val="bullet"/>
      <w:lvlText w:val="-"/>
      <w:lvlJc w:val="left"/>
      <w:pPr>
        <w:ind w:left="1287" w:hanging="360"/>
      </w:pPr>
      <w:rPr>
        <w:rFonts w:ascii="Sitka Text Semibold" w:eastAsia="Calibri" w:hAnsi="Sitka Text Semibold"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46CB1207"/>
    <w:multiLevelType w:val="multilevel"/>
    <w:tmpl w:val="A6E65F1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316" w:hanging="516"/>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960002"/>
    <w:multiLevelType w:val="multilevel"/>
    <w:tmpl w:val="EEA4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80F20"/>
    <w:multiLevelType w:val="multilevel"/>
    <w:tmpl w:val="A6E65F1C"/>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316" w:hanging="516"/>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C76B43"/>
    <w:multiLevelType w:val="hybridMultilevel"/>
    <w:tmpl w:val="B35C871C"/>
    <w:lvl w:ilvl="0" w:tplc="FFFFFFFF">
      <w:numFmt w:val="bullet"/>
      <w:lvlText w:val="-"/>
      <w:lvlJc w:val="left"/>
      <w:pPr>
        <w:ind w:left="1287" w:hanging="360"/>
      </w:pPr>
      <w:rPr>
        <w:rFonts w:ascii="Sitka Text Semibold" w:eastAsia="Calibri" w:hAnsi="Sitka Text Semibold" w:hint="default"/>
      </w:rPr>
    </w:lvl>
    <w:lvl w:ilvl="1" w:tplc="A256332C">
      <w:numFmt w:val="bullet"/>
      <w:lvlText w:val="-"/>
      <w:lvlJc w:val="left"/>
      <w:pPr>
        <w:ind w:left="2007" w:hanging="360"/>
      </w:pPr>
      <w:rPr>
        <w:rFonts w:ascii="Sitka Text Semibold" w:eastAsia="Calibri" w:hAnsi="Sitka Text Semibold"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57760AF6"/>
    <w:multiLevelType w:val="multilevel"/>
    <w:tmpl w:val="3E2C7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CF2BDF"/>
    <w:multiLevelType w:val="multilevel"/>
    <w:tmpl w:val="79843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1222AF"/>
    <w:multiLevelType w:val="multilevel"/>
    <w:tmpl w:val="5614AE6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D6393"/>
    <w:multiLevelType w:val="multilevel"/>
    <w:tmpl w:val="A5508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345004"/>
    <w:multiLevelType w:val="multilevel"/>
    <w:tmpl w:val="CCAEA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1"/>
  </w:num>
  <w:num w:numId="3">
    <w:abstractNumId w:val="8"/>
  </w:num>
  <w:num w:numId="4">
    <w:abstractNumId w:val="4"/>
  </w:num>
  <w:num w:numId="5">
    <w:abstractNumId w:val="23"/>
  </w:num>
  <w:num w:numId="6">
    <w:abstractNumId w:val="13"/>
  </w:num>
  <w:num w:numId="7">
    <w:abstractNumId w:val="5"/>
  </w:num>
  <w:num w:numId="8">
    <w:abstractNumId w:val="19"/>
  </w:num>
  <w:num w:numId="9">
    <w:abstractNumId w:val="20"/>
  </w:num>
  <w:num w:numId="10">
    <w:abstractNumId w:val="7"/>
  </w:num>
  <w:num w:numId="11">
    <w:abstractNumId w:val="10"/>
  </w:num>
  <w:num w:numId="12">
    <w:abstractNumId w:val="9"/>
  </w:num>
  <w:num w:numId="13">
    <w:abstractNumId w:val="6"/>
  </w:num>
  <w:num w:numId="14">
    <w:abstractNumId w:val="18"/>
  </w:num>
  <w:num w:numId="15">
    <w:abstractNumId w:val="14"/>
  </w:num>
  <w:num w:numId="16">
    <w:abstractNumId w:val="21"/>
  </w:num>
  <w:num w:numId="17">
    <w:abstractNumId w:val="1"/>
  </w:num>
  <w:num w:numId="18">
    <w:abstractNumId w:val="22"/>
  </w:num>
  <w:num w:numId="19">
    <w:abstractNumId w:val="16"/>
  </w:num>
  <w:num w:numId="20">
    <w:abstractNumId w:val="12"/>
  </w:num>
  <w:num w:numId="21">
    <w:abstractNumId w:val="17"/>
  </w:num>
  <w:num w:numId="22">
    <w:abstractNumId w:val="15"/>
  </w:num>
  <w:num w:numId="2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LM0tDAzsDSxNDM3sDBR0lEKTi0uzszPAykwqgUAn6WJkSwAAAA="/>
  </w:docVars>
  <w:rsids>
    <w:rsidRoot w:val="00AC024E"/>
    <w:rsid w:val="000001F9"/>
    <w:rsid w:val="00000A76"/>
    <w:rsid w:val="00000C7C"/>
    <w:rsid w:val="000012DB"/>
    <w:rsid w:val="000018CA"/>
    <w:rsid w:val="00002A83"/>
    <w:rsid w:val="00002F65"/>
    <w:rsid w:val="00003E67"/>
    <w:rsid w:val="00005E7F"/>
    <w:rsid w:val="000061BE"/>
    <w:rsid w:val="00006366"/>
    <w:rsid w:val="000074C2"/>
    <w:rsid w:val="00007907"/>
    <w:rsid w:val="00010082"/>
    <w:rsid w:val="000102AF"/>
    <w:rsid w:val="00012085"/>
    <w:rsid w:val="00012302"/>
    <w:rsid w:val="00012FD9"/>
    <w:rsid w:val="0001336F"/>
    <w:rsid w:val="000146DC"/>
    <w:rsid w:val="00014F4F"/>
    <w:rsid w:val="0001526F"/>
    <w:rsid w:val="0001554F"/>
    <w:rsid w:val="0001593F"/>
    <w:rsid w:val="00015A90"/>
    <w:rsid w:val="00016B8D"/>
    <w:rsid w:val="00016D64"/>
    <w:rsid w:val="00016D85"/>
    <w:rsid w:val="000170F9"/>
    <w:rsid w:val="00017A5A"/>
    <w:rsid w:val="000211D2"/>
    <w:rsid w:val="00021B31"/>
    <w:rsid w:val="00022064"/>
    <w:rsid w:val="00022512"/>
    <w:rsid w:val="000227CC"/>
    <w:rsid w:val="000227D1"/>
    <w:rsid w:val="00022B34"/>
    <w:rsid w:val="00022FA7"/>
    <w:rsid w:val="0002381F"/>
    <w:rsid w:val="00023824"/>
    <w:rsid w:val="000239AA"/>
    <w:rsid w:val="00024E63"/>
    <w:rsid w:val="000252B0"/>
    <w:rsid w:val="00025BF3"/>
    <w:rsid w:val="0002603E"/>
    <w:rsid w:val="000267EE"/>
    <w:rsid w:val="00026B70"/>
    <w:rsid w:val="00026C6D"/>
    <w:rsid w:val="00026CA0"/>
    <w:rsid w:val="00026CA2"/>
    <w:rsid w:val="00026CEB"/>
    <w:rsid w:val="00027D92"/>
    <w:rsid w:val="00027E71"/>
    <w:rsid w:val="00030348"/>
    <w:rsid w:val="00030ED9"/>
    <w:rsid w:val="00030EFE"/>
    <w:rsid w:val="00030F1A"/>
    <w:rsid w:val="00031533"/>
    <w:rsid w:val="00031723"/>
    <w:rsid w:val="00031E62"/>
    <w:rsid w:val="000329D5"/>
    <w:rsid w:val="00032AD8"/>
    <w:rsid w:val="00033462"/>
    <w:rsid w:val="00033497"/>
    <w:rsid w:val="0003353D"/>
    <w:rsid w:val="00033694"/>
    <w:rsid w:val="000336C7"/>
    <w:rsid w:val="00035513"/>
    <w:rsid w:val="00036DEB"/>
    <w:rsid w:val="00036E30"/>
    <w:rsid w:val="0003716C"/>
    <w:rsid w:val="00037800"/>
    <w:rsid w:val="0003785C"/>
    <w:rsid w:val="00037A1A"/>
    <w:rsid w:val="00037A7A"/>
    <w:rsid w:val="00037BC0"/>
    <w:rsid w:val="00037D49"/>
    <w:rsid w:val="0004015F"/>
    <w:rsid w:val="0004074C"/>
    <w:rsid w:val="00040B21"/>
    <w:rsid w:val="00040E7C"/>
    <w:rsid w:val="00041AB7"/>
    <w:rsid w:val="00041C93"/>
    <w:rsid w:val="000447DB"/>
    <w:rsid w:val="0004490A"/>
    <w:rsid w:val="00044D27"/>
    <w:rsid w:val="00045B08"/>
    <w:rsid w:val="0004734B"/>
    <w:rsid w:val="000475CE"/>
    <w:rsid w:val="00047652"/>
    <w:rsid w:val="0004791F"/>
    <w:rsid w:val="000510B2"/>
    <w:rsid w:val="0005119C"/>
    <w:rsid w:val="00051550"/>
    <w:rsid w:val="0005170D"/>
    <w:rsid w:val="0005177E"/>
    <w:rsid w:val="00051FA7"/>
    <w:rsid w:val="00053457"/>
    <w:rsid w:val="000535A6"/>
    <w:rsid w:val="00053680"/>
    <w:rsid w:val="00054184"/>
    <w:rsid w:val="00054199"/>
    <w:rsid w:val="0005428E"/>
    <w:rsid w:val="000546AE"/>
    <w:rsid w:val="00054787"/>
    <w:rsid w:val="00054848"/>
    <w:rsid w:val="00055464"/>
    <w:rsid w:val="00056EB9"/>
    <w:rsid w:val="00057285"/>
    <w:rsid w:val="00057BCB"/>
    <w:rsid w:val="00057E11"/>
    <w:rsid w:val="00057F76"/>
    <w:rsid w:val="0006019A"/>
    <w:rsid w:val="00060D58"/>
    <w:rsid w:val="00061458"/>
    <w:rsid w:val="000615D3"/>
    <w:rsid w:val="00061793"/>
    <w:rsid w:val="00061A33"/>
    <w:rsid w:val="00061CEF"/>
    <w:rsid w:val="0006232E"/>
    <w:rsid w:val="00062BA0"/>
    <w:rsid w:val="0006352A"/>
    <w:rsid w:val="00063980"/>
    <w:rsid w:val="00064842"/>
    <w:rsid w:val="00064A0B"/>
    <w:rsid w:val="000653DE"/>
    <w:rsid w:val="00065D00"/>
    <w:rsid w:val="00066130"/>
    <w:rsid w:val="00066272"/>
    <w:rsid w:val="0006661B"/>
    <w:rsid w:val="000667B2"/>
    <w:rsid w:val="00066A4F"/>
    <w:rsid w:val="0006715B"/>
    <w:rsid w:val="00067357"/>
    <w:rsid w:val="000677E8"/>
    <w:rsid w:val="000678AE"/>
    <w:rsid w:val="000700B9"/>
    <w:rsid w:val="00070440"/>
    <w:rsid w:val="00071352"/>
    <w:rsid w:val="000715F0"/>
    <w:rsid w:val="00071735"/>
    <w:rsid w:val="00072483"/>
    <w:rsid w:val="0007298B"/>
    <w:rsid w:val="00073137"/>
    <w:rsid w:val="00073E23"/>
    <w:rsid w:val="00074087"/>
    <w:rsid w:val="000752F2"/>
    <w:rsid w:val="00075411"/>
    <w:rsid w:val="00075721"/>
    <w:rsid w:val="00075C8F"/>
    <w:rsid w:val="00076CF9"/>
    <w:rsid w:val="00076FE4"/>
    <w:rsid w:val="00077D44"/>
    <w:rsid w:val="00080592"/>
    <w:rsid w:val="00080713"/>
    <w:rsid w:val="00080737"/>
    <w:rsid w:val="0008083E"/>
    <w:rsid w:val="000808DC"/>
    <w:rsid w:val="0008100C"/>
    <w:rsid w:val="0008115C"/>
    <w:rsid w:val="000813DD"/>
    <w:rsid w:val="00081523"/>
    <w:rsid w:val="00081780"/>
    <w:rsid w:val="00082069"/>
    <w:rsid w:val="0008239F"/>
    <w:rsid w:val="00082C92"/>
    <w:rsid w:val="00082E6D"/>
    <w:rsid w:val="00082FF6"/>
    <w:rsid w:val="00083185"/>
    <w:rsid w:val="00084EA2"/>
    <w:rsid w:val="00084ED9"/>
    <w:rsid w:val="0008559B"/>
    <w:rsid w:val="0008593F"/>
    <w:rsid w:val="00085E1D"/>
    <w:rsid w:val="00085E2B"/>
    <w:rsid w:val="00086346"/>
    <w:rsid w:val="000867D5"/>
    <w:rsid w:val="00086F0B"/>
    <w:rsid w:val="0008760D"/>
    <w:rsid w:val="000879A1"/>
    <w:rsid w:val="00087A93"/>
    <w:rsid w:val="00087DCD"/>
    <w:rsid w:val="00087E74"/>
    <w:rsid w:val="00090492"/>
    <w:rsid w:val="000905EC"/>
    <w:rsid w:val="00090EE2"/>
    <w:rsid w:val="00091AFE"/>
    <w:rsid w:val="00092869"/>
    <w:rsid w:val="00092C2B"/>
    <w:rsid w:val="0009315E"/>
    <w:rsid w:val="000939DC"/>
    <w:rsid w:val="00093D5C"/>
    <w:rsid w:val="000943DB"/>
    <w:rsid w:val="00094613"/>
    <w:rsid w:val="00095506"/>
    <w:rsid w:val="00095890"/>
    <w:rsid w:val="00095E97"/>
    <w:rsid w:val="000973BF"/>
    <w:rsid w:val="00097622"/>
    <w:rsid w:val="00097687"/>
    <w:rsid w:val="00097870"/>
    <w:rsid w:val="000978D7"/>
    <w:rsid w:val="00097B4E"/>
    <w:rsid w:val="00097BCA"/>
    <w:rsid w:val="00097BED"/>
    <w:rsid w:val="000A12D5"/>
    <w:rsid w:val="000A133D"/>
    <w:rsid w:val="000A1561"/>
    <w:rsid w:val="000A1AC0"/>
    <w:rsid w:val="000A206D"/>
    <w:rsid w:val="000A21A1"/>
    <w:rsid w:val="000A2BBB"/>
    <w:rsid w:val="000A30F7"/>
    <w:rsid w:val="000A32DC"/>
    <w:rsid w:val="000A4504"/>
    <w:rsid w:val="000A45AB"/>
    <w:rsid w:val="000A4B65"/>
    <w:rsid w:val="000A699F"/>
    <w:rsid w:val="000A6F5E"/>
    <w:rsid w:val="000A734E"/>
    <w:rsid w:val="000A7575"/>
    <w:rsid w:val="000A77F9"/>
    <w:rsid w:val="000A7B05"/>
    <w:rsid w:val="000A7C5D"/>
    <w:rsid w:val="000A7ED5"/>
    <w:rsid w:val="000B0373"/>
    <w:rsid w:val="000B0E55"/>
    <w:rsid w:val="000B12FC"/>
    <w:rsid w:val="000B14FE"/>
    <w:rsid w:val="000B1F42"/>
    <w:rsid w:val="000B24A5"/>
    <w:rsid w:val="000B2D72"/>
    <w:rsid w:val="000B2D9F"/>
    <w:rsid w:val="000B348F"/>
    <w:rsid w:val="000B3B60"/>
    <w:rsid w:val="000B3C58"/>
    <w:rsid w:val="000B46CB"/>
    <w:rsid w:val="000B48BA"/>
    <w:rsid w:val="000B5118"/>
    <w:rsid w:val="000B52B7"/>
    <w:rsid w:val="000B5A97"/>
    <w:rsid w:val="000B647A"/>
    <w:rsid w:val="000B6A92"/>
    <w:rsid w:val="000B6E5A"/>
    <w:rsid w:val="000B6F03"/>
    <w:rsid w:val="000B6F87"/>
    <w:rsid w:val="000B74E6"/>
    <w:rsid w:val="000B75BA"/>
    <w:rsid w:val="000B7935"/>
    <w:rsid w:val="000B7A8B"/>
    <w:rsid w:val="000B7DA2"/>
    <w:rsid w:val="000B7EBA"/>
    <w:rsid w:val="000C0471"/>
    <w:rsid w:val="000C04FC"/>
    <w:rsid w:val="000C0880"/>
    <w:rsid w:val="000C0C71"/>
    <w:rsid w:val="000C0C89"/>
    <w:rsid w:val="000C0CD3"/>
    <w:rsid w:val="000C1B7A"/>
    <w:rsid w:val="000C1C25"/>
    <w:rsid w:val="000C2C50"/>
    <w:rsid w:val="000C3D79"/>
    <w:rsid w:val="000C45D4"/>
    <w:rsid w:val="000C49D0"/>
    <w:rsid w:val="000C4DAF"/>
    <w:rsid w:val="000C56E3"/>
    <w:rsid w:val="000C576D"/>
    <w:rsid w:val="000C5994"/>
    <w:rsid w:val="000C697D"/>
    <w:rsid w:val="000D001B"/>
    <w:rsid w:val="000D04A2"/>
    <w:rsid w:val="000D0888"/>
    <w:rsid w:val="000D08D2"/>
    <w:rsid w:val="000D19C0"/>
    <w:rsid w:val="000D279F"/>
    <w:rsid w:val="000D27DD"/>
    <w:rsid w:val="000D314C"/>
    <w:rsid w:val="000D4114"/>
    <w:rsid w:val="000D4304"/>
    <w:rsid w:val="000D47AA"/>
    <w:rsid w:val="000D4C86"/>
    <w:rsid w:val="000D4F9D"/>
    <w:rsid w:val="000D7DA8"/>
    <w:rsid w:val="000D7DEA"/>
    <w:rsid w:val="000E1075"/>
    <w:rsid w:val="000E1553"/>
    <w:rsid w:val="000E2F43"/>
    <w:rsid w:val="000E3C03"/>
    <w:rsid w:val="000E3EFF"/>
    <w:rsid w:val="000E462D"/>
    <w:rsid w:val="000E4B33"/>
    <w:rsid w:val="000E501A"/>
    <w:rsid w:val="000E54B6"/>
    <w:rsid w:val="000E63A3"/>
    <w:rsid w:val="000E63E5"/>
    <w:rsid w:val="000E64F5"/>
    <w:rsid w:val="000E67B9"/>
    <w:rsid w:val="000E6A07"/>
    <w:rsid w:val="000E6B27"/>
    <w:rsid w:val="000E774D"/>
    <w:rsid w:val="000E7954"/>
    <w:rsid w:val="000E7DB5"/>
    <w:rsid w:val="000F1151"/>
    <w:rsid w:val="000F123B"/>
    <w:rsid w:val="000F1B04"/>
    <w:rsid w:val="000F1C64"/>
    <w:rsid w:val="000F1DDA"/>
    <w:rsid w:val="000F303A"/>
    <w:rsid w:val="000F32D5"/>
    <w:rsid w:val="000F3783"/>
    <w:rsid w:val="000F4553"/>
    <w:rsid w:val="000F4A79"/>
    <w:rsid w:val="000F5251"/>
    <w:rsid w:val="000F543F"/>
    <w:rsid w:val="000F565C"/>
    <w:rsid w:val="000F5CF3"/>
    <w:rsid w:val="000F5EE5"/>
    <w:rsid w:val="000F66AE"/>
    <w:rsid w:val="000F6A2A"/>
    <w:rsid w:val="000F6E2D"/>
    <w:rsid w:val="000F6E74"/>
    <w:rsid w:val="000F7B02"/>
    <w:rsid w:val="00100EA6"/>
    <w:rsid w:val="001010CA"/>
    <w:rsid w:val="001012E3"/>
    <w:rsid w:val="00101697"/>
    <w:rsid w:val="0010193C"/>
    <w:rsid w:val="00102995"/>
    <w:rsid w:val="0010319D"/>
    <w:rsid w:val="00103F2B"/>
    <w:rsid w:val="00104001"/>
    <w:rsid w:val="00104172"/>
    <w:rsid w:val="00104881"/>
    <w:rsid w:val="00104D08"/>
    <w:rsid w:val="00105F14"/>
    <w:rsid w:val="0010621C"/>
    <w:rsid w:val="001067A6"/>
    <w:rsid w:val="00106DF1"/>
    <w:rsid w:val="00107448"/>
    <w:rsid w:val="0010762F"/>
    <w:rsid w:val="00107685"/>
    <w:rsid w:val="00107975"/>
    <w:rsid w:val="00107E6E"/>
    <w:rsid w:val="00107E8F"/>
    <w:rsid w:val="00110260"/>
    <w:rsid w:val="00110374"/>
    <w:rsid w:val="001103A4"/>
    <w:rsid w:val="00110881"/>
    <w:rsid w:val="00110DA3"/>
    <w:rsid w:val="00111851"/>
    <w:rsid w:val="0011229E"/>
    <w:rsid w:val="00112901"/>
    <w:rsid w:val="00112C13"/>
    <w:rsid w:val="00113296"/>
    <w:rsid w:val="00113356"/>
    <w:rsid w:val="00113F8E"/>
    <w:rsid w:val="00114CB9"/>
    <w:rsid w:val="00114D28"/>
    <w:rsid w:val="00114F36"/>
    <w:rsid w:val="0011660C"/>
    <w:rsid w:val="00117389"/>
    <w:rsid w:val="001177C9"/>
    <w:rsid w:val="00117B06"/>
    <w:rsid w:val="001204C5"/>
    <w:rsid w:val="001209D1"/>
    <w:rsid w:val="00120DE6"/>
    <w:rsid w:val="001226F7"/>
    <w:rsid w:val="00123151"/>
    <w:rsid w:val="0012386D"/>
    <w:rsid w:val="0012389C"/>
    <w:rsid w:val="00123E74"/>
    <w:rsid w:val="001240D4"/>
    <w:rsid w:val="00124136"/>
    <w:rsid w:val="00124ACD"/>
    <w:rsid w:val="00125083"/>
    <w:rsid w:val="001252DD"/>
    <w:rsid w:val="00125945"/>
    <w:rsid w:val="00125D78"/>
    <w:rsid w:val="00125E55"/>
    <w:rsid w:val="001260F4"/>
    <w:rsid w:val="001274AC"/>
    <w:rsid w:val="001278E9"/>
    <w:rsid w:val="0013104B"/>
    <w:rsid w:val="0013152B"/>
    <w:rsid w:val="0013154D"/>
    <w:rsid w:val="00132634"/>
    <w:rsid w:val="0013288F"/>
    <w:rsid w:val="00132AB5"/>
    <w:rsid w:val="00133E66"/>
    <w:rsid w:val="00133F8F"/>
    <w:rsid w:val="001341F0"/>
    <w:rsid w:val="00134680"/>
    <w:rsid w:val="00134D5E"/>
    <w:rsid w:val="00135573"/>
    <w:rsid w:val="00135862"/>
    <w:rsid w:val="001363D1"/>
    <w:rsid w:val="00136D89"/>
    <w:rsid w:val="0013738A"/>
    <w:rsid w:val="00137FD3"/>
    <w:rsid w:val="00141569"/>
    <w:rsid w:val="0014178A"/>
    <w:rsid w:val="00141C6B"/>
    <w:rsid w:val="00141CB0"/>
    <w:rsid w:val="001428B9"/>
    <w:rsid w:val="0014294E"/>
    <w:rsid w:val="001429DA"/>
    <w:rsid w:val="00142B11"/>
    <w:rsid w:val="00142F62"/>
    <w:rsid w:val="00144140"/>
    <w:rsid w:val="00144282"/>
    <w:rsid w:val="00144377"/>
    <w:rsid w:val="001449D5"/>
    <w:rsid w:val="00144AF3"/>
    <w:rsid w:val="00144DAE"/>
    <w:rsid w:val="001453B2"/>
    <w:rsid w:val="00145762"/>
    <w:rsid w:val="0014598B"/>
    <w:rsid w:val="00145BF1"/>
    <w:rsid w:val="00146138"/>
    <w:rsid w:val="00146901"/>
    <w:rsid w:val="0014716D"/>
    <w:rsid w:val="00147D6D"/>
    <w:rsid w:val="00147F91"/>
    <w:rsid w:val="001509F7"/>
    <w:rsid w:val="00150C7E"/>
    <w:rsid w:val="0015146D"/>
    <w:rsid w:val="00151D1A"/>
    <w:rsid w:val="001520C2"/>
    <w:rsid w:val="00152D2E"/>
    <w:rsid w:val="00153FAF"/>
    <w:rsid w:val="00154B7F"/>
    <w:rsid w:val="001552F4"/>
    <w:rsid w:val="001564B1"/>
    <w:rsid w:val="00156879"/>
    <w:rsid w:val="00157DBF"/>
    <w:rsid w:val="00157F6F"/>
    <w:rsid w:val="001607D1"/>
    <w:rsid w:val="00160A80"/>
    <w:rsid w:val="00160CAB"/>
    <w:rsid w:val="00161F9F"/>
    <w:rsid w:val="0016316F"/>
    <w:rsid w:val="00163C4A"/>
    <w:rsid w:val="00163DB7"/>
    <w:rsid w:val="00163EB0"/>
    <w:rsid w:val="00164BF6"/>
    <w:rsid w:val="00164F3F"/>
    <w:rsid w:val="00165405"/>
    <w:rsid w:val="001659D5"/>
    <w:rsid w:val="00165C58"/>
    <w:rsid w:val="00165FC4"/>
    <w:rsid w:val="00166772"/>
    <w:rsid w:val="00166C95"/>
    <w:rsid w:val="00166F24"/>
    <w:rsid w:val="0016734A"/>
    <w:rsid w:val="001676EE"/>
    <w:rsid w:val="001702B5"/>
    <w:rsid w:val="00170771"/>
    <w:rsid w:val="00170B77"/>
    <w:rsid w:val="0017261D"/>
    <w:rsid w:val="001728FA"/>
    <w:rsid w:val="00172D65"/>
    <w:rsid w:val="00173344"/>
    <w:rsid w:val="001734ED"/>
    <w:rsid w:val="00173795"/>
    <w:rsid w:val="001737BC"/>
    <w:rsid w:val="00175DEE"/>
    <w:rsid w:val="00176740"/>
    <w:rsid w:val="001770FA"/>
    <w:rsid w:val="0017718A"/>
    <w:rsid w:val="0017728B"/>
    <w:rsid w:val="001776D2"/>
    <w:rsid w:val="00177E2B"/>
    <w:rsid w:val="00181081"/>
    <w:rsid w:val="001825CC"/>
    <w:rsid w:val="001834BB"/>
    <w:rsid w:val="00183620"/>
    <w:rsid w:val="00183648"/>
    <w:rsid w:val="00183A10"/>
    <w:rsid w:val="00183D46"/>
    <w:rsid w:val="00183DCF"/>
    <w:rsid w:val="00186311"/>
    <w:rsid w:val="00186661"/>
    <w:rsid w:val="00186D93"/>
    <w:rsid w:val="00187168"/>
    <w:rsid w:val="00187578"/>
    <w:rsid w:val="00187B6A"/>
    <w:rsid w:val="0019053F"/>
    <w:rsid w:val="00190880"/>
    <w:rsid w:val="00192DA8"/>
    <w:rsid w:val="001931FC"/>
    <w:rsid w:val="00193262"/>
    <w:rsid w:val="00193CB8"/>
    <w:rsid w:val="00194590"/>
    <w:rsid w:val="001946ED"/>
    <w:rsid w:val="00195FFF"/>
    <w:rsid w:val="001962E6"/>
    <w:rsid w:val="00197402"/>
    <w:rsid w:val="0019755E"/>
    <w:rsid w:val="00197A6C"/>
    <w:rsid w:val="00197AE6"/>
    <w:rsid w:val="001A0033"/>
    <w:rsid w:val="001A19F2"/>
    <w:rsid w:val="001A2DE5"/>
    <w:rsid w:val="001A323C"/>
    <w:rsid w:val="001A43F5"/>
    <w:rsid w:val="001A4512"/>
    <w:rsid w:val="001A470F"/>
    <w:rsid w:val="001A4C79"/>
    <w:rsid w:val="001A51A2"/>
    <w:rsid w:val="001A57C7"/>
    <w:rsid w:val="001A5D5A"/>
    <w:rsid w:val="001A61F0"/>
    <w:rsid w:val="001A635F"/>
    <w:rsid w:val="001A636B"/>
    <w:rsid w:val="001A6AE6"/>
    <w:rsid w:val="001A6F47"/>
    <w:rsid w:val="001A7050"/>
    <w:rsid w:val="001A784F"/>
    <w:rsid w:val="001A7B70"/>
    <w:rsid w:val="001B0BA6"/>
    <w:rsid w:val="001B11D0"/>
    <w:rsid w:val="001B2220"/>
    <w:rsid w:val="001B23B0"/>
    <w:rsid w:val="001B270D"/>
    <w:rsid w:val="001B2FAE"/>
    <w:rsid w:val="001B428B"/>
    <w:rsid w:val="001B44F2"/>
    <w:rsid w:val="001B46FF"/>
    <w:rsid w:val="001B4B8B"/>
    <w:rsid w:val="001B4E31"/>
    <w:rsid w:val="001B4F77"/>
    <w:rsid w:val="001B578F"/>
    <w:rsid w:val="001B6837"/>
    <w:rsid w:val="001B714E"/>
    <w:rsid w:val="001B7A91"/>
    <w:rsid w:val="001B7ABE"/>
    <w:rsid w:val="001C074A"/>
    <w:rsid w:val="001C0B70"/>
    <w:rsid w:val="001C0EF2"/>
    <w:rsid w:val="001C1B1D"/>
    <w:rsid w:val="001C200B"/>
    <w:rsid w:val="001C20DC"/>
    <w:rsid w:val="001C2A69"/>
    <w:rsid w:val="001C2F5F"/>
    <w:rsid w:val="001C3811"/>
    <w:rsid w:val="001C3BFE"/>
    <w:rsid w:val="001C3C80"/>
    <w:rsid w:val="001C4359"/>
    <w:rsid w:val="001C47DD"/>
    <w:rsid w:val="001C4927"/>
    <w:rsid w:val="001C5961"/>
    <w:rsid w:val="001C5D18"/>
    <w:rsid w:val="001C6F06"/>
    <w:rsid w:val="001C7A95"/>
    <w:rsid w:val="001C7E56"/>
    <w:rsid w:val="001C7F5E"/>
    <w:rsid w:val="001D029C"/>
    <w:rsid w:val="001D0314"/>
    <w:rsid w:val="001D073E"/>
    <w:rsid w:val="001D0A1B"/>
    <w:rsid w:val="001D0EED"/>
    <w:rsid w:val="001D11A8"/>
    <w:rsid w:val="001D13EE"/>
    <w:rsid w:val="001D1F3E"/>
    <w:rsid w:val="001D2553"/>
    <w:rsid w:val="001D2C40"/>
    <w:rsid w:val="001D2CE6"/>
    <w:rsid w:val="001D3228"/>
    <w:rsid w:val="001D37C2"/>
    <w:rsid w:val="001D3826"/>
    <w:rsid w:val="001D38C4"/>
    <w:rsid w:val="001D3A0C"/>
    <w:rsid w:val="001D4536"/>
    <w:rsid w:val="001D4CF8"/>
    <w:rsid w:val="001D5BC5"/>
    <w:rsid w:val="001D5C52"/>
    <w:rsid w:val="001D6226"/>
    <w:rsid w:val="001D74C1"/>
    <w:rsid w:val="001D7B07"/>
    <w:rsid w:val="001D7BBE"/>
    <w:rsid w:val="001D7E90"/>
    <w:rsid w:val="001E1C56"/>
    <w:rsid w:val="001E1D23"/>
    <w:rsid w:val="001E27E4"/>
    <w:rsid w:val="001E298B"/>
    <w:rsid w:val="001E36DB"/>
    <w:rsid w:val="001E3CC5"/>
    <w:rsid w:val="001E46C4"/>
    <w:rsid w:val="001E4995"/>
    <w:rsid w:val="001E4B5B"/>
    <w:rsid w:val="001E4F94"/>
    <w:rsid w:val="001E5420"/>
    <w:rsid w:val="001E57FD"/>
    <w:rsid w:val="001E5835"/>
    <w:rsid w:val="001E6DC7"/>
    <w:rsid w:val="001E7131"/>
    <w:rsid w:val="001E7923"/>
    <w:rsid w:val="001E79AB"/>
    <w:rsid w:val="001E79DA"/>
    <w:rsid w:val="001F0523"/>
    <w:rsid w:val="001F0960"/>
    <w:rsid w:val="001F0FA3"/>
    <w:rsid w:val="001F122F"/>
    <w:rsid w:val="001F13F5"/>
    <w:rsid w:val="001F17AA"/>
    <w:rsid w:val="001F1815"/>
    <w:rsid w:val="001F1BF2"/>
    <w:rsid w:val="001F1CC3"/>
    <w:rsid w:val="001F2063"/>
    <w:rsid w:val="001F240F"/>
    <w:rsid w:val="001F2EAF"/>
    <w:rsid w:val="001F31D0"/>
    <w:rsid w:val="001F3330"/>
    <w:rsid w:val="001F4474"/>
    <w:rsid w:val="001F4E8D"/>
    <w:rsid w:val="001F5650"/>
    <w:rsid w:val="001F5AF1"/>
    <w:rsid w:val="001F5CE7"/>
    <w:rsid w:val="001F62B2"/>
    <w:rsid w:val="001F640E"/>
    <w:rsid w:val="001F66FC"/>
    <w:rsid w:val="001F6CBD"/>
    <w:rsid w:val="001F6F1A"/>
    <w:rsid w:val="001F7765"/>
    <w:rsid w:val="00200C4D"/>
    <w:rsid w:val="00200D0C"/>
    <w:rsid w:val="00200D9A"/>
    <w:rsid w:val="002018DC"/>
    <w:rsid w:val="00201DFA"/>
    <w:rsid w:val="0020203C"/>
    <w:rsid w:val="00202101"/>
    <w:rsid w:val="002021D2"/>
    <w:rsid w:val="002024D9"/>
    <w:rsid w:val="002027E6"/>
    <w:rsid w:val="00202BE7"/>
    <w:rsid w:val="00202FCF"/>
    <w:rsid w:val="0020300F"/>
    <w:rsid w:val="002038A5"/>
    <w:rsid w:val="00203D38"/>
    <w:rsid w:val="00203DC4"/>
    <w:rsid w:val="00204327"/>
    <w:rsid w:val="0020474E"/>
    <w:rsid w:val="00204FC4"/>
    <w:rsid w:val="00204FDE"/>
    <w:rsid w:val="00204FE4"/>
    <w:rsid w:val="002053B0"/>
    <w:rsid w:val="0020586F"/>
    <w:rsid w:val="0020601D"/>
    <w:rsid w:val="002060E3"/>
    <w:rsid w:val="00206491"/>
    <w:rsid w:val="00206FEF"/>
    <w:rsid w:val="0020774F"/>
    <w:rsid w:val="00210555"/>
    <w:rsid w:val="00210C64"/>
    <w:rsid w:val="00211A2C"/>
    <w:rsid w:val="0021256A"/>
    <w:rsid w:val="00214CF3"/>
    <w:rsid w:val="00215116"/>
    <w:rsid w:val="0021535D"/>
    <w:rsid w:val="00215595"/>
    <w:rsid w:val="00215770"/>
    <w:rsid w:val="002158EB"/>
    <w:rsid w:val="002172CD"/>
    <w:rsid w:val="002200C9"/>
    <w:rsid w:val="002207EC"/>
    <w:rsid w:val="002208B0"/>
    <w:rsid w:val="00221141"/>
    <w:rsid w:val="00222499"/>
    <w:rsid w:val="00223621"/>
    <w:rsid w:val="0022410F"/>
    <w:rsid w:val="00225498"/>
    <w:rsid w:val="00225814"/>
    <w:rsid w:val="00225A54"/>
    <w:rsid w:val="00225CA5"/>
    <w:rsid w:val="00226F5E"/>
    <w:rsid w:val="00227CCF"/>
    <w:rsid w:val="002300C4"/>
    <w:rsid w:val="00230787"/>
    <w:rsid w:val="0023104F"/>
    <w:rsid w:val="00231AFC"/>
    <w:rsid w:val="00231BAC"/>
    <w:rsid w:val="00232603"/>
    <w:rsid w:val="00233C3E"/>
    <w:rsid w:val="00233E46"/>
    <w:rsid w:val="00235707"/>
    <w:rsid w:val="00235D8E"/>
    <w:rsid w:val="00236073"/>
    <w:rsid w:val="0023726C"/>
    <w:rsid w:val="002377A8"/>
    <w:rsid w:val="0023796B"/>
    <w:rsid w:val="00237FB0"/>
    <w:rsid w:val="0024037F"/>
    <w:rsid w:val="00240917"/>
    <w:rsid w:val="00240C16"/>
    <w:rsid w:val="0024129B"/>
    <w:rsid w:val="002415FF"/>
    <w:rsid w:val="00241C33"/>
    <w:rsid w:val="00241F2A"/>
    <w:rsid w:val="00242364"/>
    <w:rsid w:val="00242BD3"/>
    <w:rsid w:val="00242E64"/>
    <w:rsid w:val="00243E75"/>
    <w:rsid w:val="00244232"/>
    <w:rsid w:val="0024451A"/>
    <w:rsid w:val="00245F1F"/>
    <w:rsid w:val="00246177"/>
    <w:rsid w:val="00246368"/>
    <w:rsid w:val="00246F4E"/>
    <w:rsid w:val="00247BCA"/>
    <w:rsid w:val="002505BC"/>
    <w:rsid w:val="0025065E"/>
    <w:rsid w:val="00250748"/>
    <w:rsid w:val="00250DDC"/>
    <w:rsid w:val="00250FFE"/>
    <w:rsid w:val="002514F0"/>
    <w:rsid w:val="002526B4"/>
    <w:rsid w:val="00252BAF"/>
    <w:rsid w:val="00252E3F"/>
    <w:rsid w:val="0025351E"/>
    <w:rsid w:val="00253D04"/>
    <w:rsid w:val="00253DE4"/>
    <w:rsid w:val="00253F17"/>
    <w:rsid w:val="00254728"/>
    <w:rsid w:val="002547D1"/>
    <w:rsid w:val="00255EEA"/>
    <w:rsid w:val="002578A5"/>
    <w:rsid w:val="002606A5"/>
    <w:rsid w:val="002607AA"/>
    <w:rsid w:val="00261605"/>
    <w:rsid w:val="00261E50"/>
    <w:rsid w:val="00261ECB"/>
    <w:rsid w:val="00261FE6"/>
    <w:rsid w:val="002622B0"/>
    <w:rsid w:val="0026271D"/>
    <w:rsid w:val="00262C1F"/>
    <w:rsid w:val="0026326D"/>
    <w:rsid w:val="00263B4F"/>
    <w:rsid w:val="002646D4"/>
    <w:rsid w:val="0026575E"/>
    <w:rsid w:val="00266462"/>
    <w:rsid w:val="0026659E"/>
    <w:rsid w:val="002678CF"/>
    <w:rsid w:val="00270C47"/>
    <w:rsid w:val="00270D0E"/>
    <w:rsid w:val="00270DC7"/>
    <w:rsid w:val="00271FA6"/>
    <w:rsid w:val="00272324"/>
    <w:rsid w:val="002723C0"/>
    <w:rsid w:val="00272CDA"/>
    <w:rsid w:val="00272FC1"/>
    <w:rsid w:val="002741D0"/>
    <w:rsid w:val="0027454C"/>
    <w:rsid w:val="002745A0"/>
    <w:rsid w:val="002746B7"/>
    <w:rsid w:val="002749F0"/>
    <w:rsid w:val="0027578C"/>
    <w:rsid w:val="00275D21"/>
    <w:rsid w:val="002766B2"/>
    <w:rsid w:val="0027676C"/>
    <w:rsid w:val="00276AE1"/>
    <w:rsid w:val="002776F2"/>
    <w:rsid w:val="00280961"/>
    <w:rsid w:val="0028239E"/>
    <w:rsid w:val="00282D8B"/>
    <w:rsid w:val="00282F24"/>
    <w:rsid w:val="00283315"/>
    <w:rsid w:val="002833E1"/>
    <w:rsid w:val="00283881"/>
    <w:rsid w:val="002840F2"/>
    <w:rsid w:val="002857A4"/>
    <w:rsid w:val="00286734"/>
    <w:rsid w:val="00287380"/>
    <w:rsid w:val="00290689"/>
    <w:rsid w:val="00290F97"/>
    <w:rsid w:val="0029165C"/>
    <w:rsid w:val="00291D5A"/>
    <w:rsid w:val="0029244A"/>
    <w:rsid w:val="0029321F"/>
    <w:rsid w:val="002934CD"/>
    <w:rsid w:val="002937BB"/>
    <w:rsid w:val="00294F55"/>
    <w:rsid w:val="00295205"/>
    <w:rsid w:val="002954F1"/>
    <w:rsid w:val="00295903"/>
    <w:rsid w:val="00295E3A"/>
    <w:rsid w:val="002960DC"/>
    <w:rsid w:val="002A01AA"/>
    <w:rsid w:val="002A05D4"/>
    <w:rsid w:val="002A11E4"/>
    <w:rsid w:val="002A2806"/>
    <w:rsid w:val="002A2AA0"/>
    <w:rsid w:val="002A2F7B"/>
    <w:rsid w:val="002A3A50"/>
    <w:rsid w:val="002A3A94"/>
    <w:rsid w:val="002A4180"/>
    <w:rsid w:val="002A4445"/>
    <w:rsid w:val="002A445B"/>
    <w:rsid w:val="002A45FF"/>
    <w:rsid w:val="002A5169"/>
    <w:rsid w:val="002A5973"/>
    <w:rsid w:val="002A6688"/>
    <w:rsid w:val="002A6CDB"/>
    <w:rsid w:val="002A72BB"/>
    <w:rsid w:val="002A798B"/>
    <w:rsid w:val="002A7ADC"/>
    <w:rsid w:val="002A7DDC"/>
    <w:rsid w:val="002A7F76"/>
    <w:rsid w:val="002B0153"/>
    <w:rsid w:val="002B0434"/>
    <w:rsid w:val="002B0815"/>
    <w:rsid w:val="002B1457"/>
    <w:rsid w:val="002B193C"/>
    <w:rsid w:val="002B1AB5"/>
    <w:rsid w:val="002B1C1F"/>
    <w:rsid w:val="002B2196"/>
    <w:rsid w:val="002B239F"/>
    <w:rsid w:val="002B2651"/>
    <w:rsid w:val="002B2BFF"/>
    <w:rsid w:val="002B2F78"/>
    <w:rsid w:val="002B3536"/>
    <w:rsid w:val="002B368C"/>
    <w:rsid w:val="002B4269"/>
    <w:rsid w:val="002B42BF"/>
    <w:rsid w:val="002B4352"/>
    <w:rsid w:val="002B4683"/>
    <w:rsid w:val="002B52A6"/>
    <w:rsid w:val="002B57FE"/>
    <w:rsid w:val="002B6336"/>
    <w:rsid w:val="002B6ACA"/>
    <w:rsid w:val="002B73FE"/>
    <w:rsid w:val="002B796D"/>
    <w:rsid w:val="002C07BF"/>
    <w:rsid w:val="002C094F"/>
    <w:rsid w:val="002C0DBF"/>
    <w:rsid w:val="002C1D06"/>
    <w:rsid w:val="002C2BD6"/>
    <w:rsid w:val="002C364E"/>
    <w:rsid w:val="002C36E0"/>
    <w:rsid w:val="002C3929"/>
    <w:rsid w:val="002C4B5D"/>
    <w:rsid w:val="002C4C23"/>
    <w:rsid w:val="002C5620"/>
    <w:rsid w:val="002C6A6A"/>
    <w:rsid w:val="002C709C"/>
    <w:rsid w:val="002D04BD"/>
    <w:rsid w:val="002D0B79"/>
    <w:rsid w:val="002D141F"/>
    <w:rsid w:val="002D15B6"/>
    <w:rsid w:val="002D15BE"/>
    <w:rsid w:val="002D3485"/>
    <w:rsid w:val="002D38B8"/>
    <w:rsid w:val="002D3A3F"/>
    <w:rsid w:val="002D3B75"/>
    <w:rsid w:val="002D40D5"/>
    <w:rsid w:val="002D4C4D"/>
    <w:rsid w:val="002D537B"/>
    <w:rsid w:val="002D5FC9"/>
    <w:rsid w:val="002D65F3"/>
    <w:rsid w:val="002D6AB0"/>
    <w:rsid w:val="002D70F1"/>
    <w:rsid w:val="002D7223"/>
    <w:rsid w:val="002D7371"/>
    <w:rsid w:val="002D74FD"/>
    <w:rsid w:val="002D769B"/>
    <w:rsid w:val="002E0485"/>
    <w:rsid w:val="002E09BF"/>
    <w:rsid w:val="002E0F3A"/>
    <w:rsid w:val="002E135A"/>
    <w:rsid w:val="002E15CC"/>
    <w:rsid w:val="002E30B2"/>
    <w:rsid w:val="002E3536"/>
    <w:rsid w:val="002E3CF8"/>
    <w:rsid w:val="002E44EA"/>
    <w:rsid w:val="002E4C26"/>
    <w:rsid w:val="002E55CC"/>
    <w:rsid w:val="002E5F60"/>
    <w:rsid w:val="002E63B8"/>
    <w:rsid w:val="002E67BF"/>
    <w:rsid w:val="002E6A15"/>
    <w:rsid w:val="002E6DC5"/>
    <w:rsid w:val="002E796B"/>
    <w:rsid w:val="002E7A4E"/>
    <w:rsid w:val="002E7E9A"/>
    <w:rsid w:val="002E7F6C"/>
    <w:rsid w:val="002F0A23"/>
    <w:rsid w:val="002F1861"/>
    <w:rsid w:val="002F1A85"/>
    <w:rsid w:val="002F2683"/>
    <w:rsid w:val="002F26B4"/>
    <w:rsid w:val="002F270E"/>
    <w:rsid w:val="002F288A"/>
    <w:rsid w:val="002F37CC"/>
    <w:rsid w:val="002F3BEC"/>
    <w:rsid w:val="002F4344"/>
    <w:rsid w:val="002F444F"/>
    <w:rsid w:val="002F4700"/>
    <w:rsid w:val="002F4A49"/>
    <w:rsid w:val="002F568D"/>
    <w:rsid w:val="002F599D"/>
    <w:rsid w:val="002F5C0E"/>
    <w:rsid w:val="002F734A"/>
    <w:rsid w:val="002F7FA5"/>
    <w:rsid w:val="0030020E"/>
    <w:rsid w:val="00300439"/>
    <w:rsid w:val="00300ABE"/>
    <w:rsid w:val="00300B60"/>
    <w:rsid w:val="0030110A"/>
    <w:rsid w:val="00301268"/>
    <w:rsid w:val="0030142F"/>
    <w:rsid w:val="00301F4C"/>
    <w:rsid w:val="003023AD"/>
    <w:rsid w:val="00302B06"/>
    <w:rsid w:val="00302B1F"/>
    <w:rsid w:val="003032A0"/>
    <w:rsid w:val="00304081"/>
    <w:rsid w:val="00305898"/>
    <w:rsid w:val="00305C51"/>
    <w:rsid w:val="0030611A"/>
    <w:rsid w:val="00306334"/>
    <w:rsid w:val="00306D8D"/>
    <w:rsid w:val="00306E60"/>
    <w:rsid w:val="0031011C"/>
    <w:rsid w:val="00311279"/>
    <w:rsid w:val="00312350"/>
    <w:rsid w:val="0031293E"/>
    <w:rsid w:val="00313114"/>
    <w:rsid w:val="00313962"/>
    <w:rsid w:val="00313A2F"/>
    <w:rsid w:val="00313CDE"/>
    <w:rsid w:val="00313F2F"/>
    <w:rsid w:val="003140C7"/>
    <w:rsid w:val="003141DB"/>
    <w:rsid w:val="00314E34"/>
    <w:rsid w:val="00315571"/>
    <w:rsid w:val="003155DD"/>
    <w:rsid w:val="0031567A"/>
    <w:rsid w:val="00315A47"/>
    <w:rsid w:val="0031658C"/>
    <w:rsid w:val="00316956"/>
    <w:rsid w:val="0031777F"/>
    <w:rsid w:val="00317ECC"/>
    <w:rsid w:val="00320522"/>
    <w:rsid w:val="003205C5"/>
    <w:rsid w:val="00320DEC"/>
    <w:rsid w:val="00320F02"/>
    <w:rsid w:val="003210C1"/>
    <w:rsid w:val="003214B7"/>
    <w:rsid w:val="00321617"/>
    <w:rsid w:val="003217FA"/>
    <w:rsid w:val="0032196E"/>
    <w:rsid w:val="0032320E"/>
    <w:rsid w:val="00324771"/>
    <w:rsid w:val="00324886"/>
    <w:rsid w:val="003249E8"/>
    <w:rsid w:val="00324D71"/>
    <w:rsid w:val="003258BB"/>
    <w:rsid w:val="00326BCD"/>
    <w:rsid w:val="00326E39"/>
    <w:rsid w:val="00327FCA"/>
    <w:rsid w:val="003300D3"/>
    <w:rsid w:val="00330982"/>
    <w:rsid w:val="0033222C"/>
    <w:rsid w:val="00332438"/>
    <w:rsid w:val="00332A5F"/>
    <w:rsid w:val="00332AD6"/>
    <w:rsid w:val="00333228"/>
    <w:rsid w:val="00333987"/>
    <w:rsid w:val="00333F4B"/>
    <w:rsid w:val="00333F94"/>
    <w:rsid w:val="003340FF"/>
    <w:rsid w:val="00334E88"/>
    <w:rsid w:val="0033548C"/>
    <w:rsid w:val="00335723"/>
    <w:rsid w:val="00337834"/>
    <w:rsid w:val="00337935"/>
    <w:rsid w:val="00337E8A"/>
    <w:rsid w:val="00337FBE"/>
    <w:rsid w:val="00340E61"/>
    <w:rsid w:val="00342BA3"/>
    <w:rsid w:val="00343089"/>
    <w:rsid w:val="003438E6"/>
    <w:rsid w:val="00343EBC"/>
    <w:rsid w:val="0034412C"/>
    <w:rsid w:val="003441B9"/>
    <w:rsid w:val="00344A27"/>
    <w:rsid w:val="00345309"/>
    <w:rsid w:val="00345598"/>
    <w:rsid w:val="00345645"/>
    <w:rsid w:val="00345DE0"/>
    <w:rsid w:val="0034648F"/>
    <w:rsid w:val="003466A3"/>
    <w:rsid w:val="0034720E"/>
    <w:rsid w:val="00347247"/>
    <w:rsid w:val="003508F9"/>
    <w:rsid w:val="00350A47"/>
    <w:rsid w:val="0035160C"/>
    <w:rsid w:val="00351F22"/>
    <w:rsid w:val="0035265F"/>
    <w:rsid w:val="00352738"/>
    <w:rsid w:val="00353226"/>
    <w:rsid w:val="0035344B"/>
    <w:rsid w:val="0035432A"/>
    <w:rsid w:val="00354EFC"/>
    <w:rsid w:val="003556C2"/>
    <w:rsid w:val="0035590B"/>
    <w:rsid w:val="00355A63"/>
    <w:rsid w:val="00355D3C"/>
    <w:rsid w:val="0035614E"/>
    <w:rsid w:val="00356460"/>
    <w:rsid w:val="003570BB"/>
    <w:rsid w:val="00357DD2"/>
    <w:rsid w:val="00360072"/>
    <w:rsid w:val="00360130"/>
    <w:rsid w:val="00360E30"/>
    <w:rsid w:val="003612F4"/>
    <w:rsid w:val="0036130E"/>
    <w:rsid w:val="00361F09"/>
    <w:rsid w:val="0036276C"/>
    <w:rsid w:val="003628C5"/>
    <w:rsid w:val="00362E7D"/>
    <w:rsid w:val="003630C2"/>
    <w:rsid w:val="00363B72"/>
    <w:rsid w:val="00363E71"/>
    <w:rsid w:val="00364887"/>
    <w:rsid w:val="00364A7D"/>
    <w:rsid w:val="00364D0F"/>
    <w:rsid w:val="00364E65"/>
    <w:rsid w:val="00366B36"/>
    <w:rsid w:val="0036793F"/>
    <w:rsid w:val="00370ADC"/>
    <w:rsid w:val="00370BE2"/>
    <w:rsid w:val="003712EE"/>
    <w:rsid w:val="00371E0E"/>
    <w:rsid w:val="00371E66"/>
    <w:rsid w:val="00372001"/>
    <w:rsid w:val="0037311B"/>
    <w:rsid w:val="003732C6"/>
    <w:rsid w:val="00373BCF"/>
    <w:rsid w:val="00374282"/>
    <w:rsid w:val="00374811"/>
    <w:rsid w:val="00374AD9"/>
    <w:rsid w:val="00375F1D"/>
    <w:rsid w:val="00380ED0"/>
    <w:rsid w:val="00381484"/>
    <w:rsid w:val="003814B3"/>
    <w:rsid w:val="00381A6C"/>
    <w:rsid w:val="00381AEB"/>
    <w:rsid w:val="00382147"/>
    <w:rsid w:val="003829F0"/>
    <w:rsid w:val="00383407"/>
    <w:rsid w:val="003834A4"/>
    <w:rsid w:val="00383A6F"/>
    <w:rsid w:val="00383A97"/>
    <w:rsid w:val="003849DC"/>
    <w:rsid w:val="00385ED6"/>
    <w:rsid w:val="00385FCC"/>
    <w:rsid w:val="00386BB8"/>
    <w:rsid w:val="00387522"/>
    <w:rsid w:val="0038752A"/>
    <w:rsid w:val="0038764D"/>
    <w:rsid w:val="00387C26"/>
    <w:rsid w:val="00387D01"/>
    <w:rsid w:val="00390EBD"/>
    <w:rsid w:val="00390F7F"/>
    <w:rsid w:val="00391931"/>
    <w:rsid w:val="0039199B"/>
    <w:rsid w:val="00391E20"/>
    <w:rsid w:val="00392114"/>
    <w:rsid w:val="00392766"/>
    <w:rsid w:val="00392E10"/>
    <w:rsid w:val="00393510"/>
    <w:rsid w:val="0039366C"/>
    <w:rsid w:val="0039391F"/>
    <w:rsid w:val="0039397B"/>
    <w:rsid w:val="00393A48"/>
    <w:rsid w:val="00393A50"/>
    <w:rsid w:val="003947C4"/>
    <w:rsid w:val="00394BD3"/>
    <w:rsid w:val="003952FB"/>
    <w:rsid w:val="003970C8"/>
    <w:rsid w:val="003974E7"/>
    <w:rsid w:val="0039757C"/>
    <w:rsid w:val="00397A0F"/>
    <w:rsid w:val="00397AC7"/>
    <w:rsid w:val="003A0587"/>
    <w:rsid w:val="003A0603"/>
    <w:rsid w:val="003A10AD"/>
    <w:rsid w:val="003A154C"/>
    <w:rsid w:val="003A2211"/>
    <w:rsid w:val="003A2280"/>
    <w:rsid w:val="003A3219"/>
    <w:rsid w:val="003A3F23"/>
    <w:rsid w:val="003A46D7"/>
    <w:rsid w:val="003A4E9A"/>
    <w:rsid w:val="003A51F9"/>
    <w:rsid w:val="003A5646"/>
    <w:rsid w:val="003A56B6"/>
    <w:rsid w:val="003A5861"/>
    <w:rsid w:val="003A5B05"/>
    <w:rsid w:val="003A5B09"/>
    <w:rsid w:val="003A6530"/>
    <w:rsid w:val="003A6DAB"/>
    <w:rsid w:val="003A71D1"/>
    <w:rsid w:val="003B0202"/>
    <w:rsid w:val="003B08E2"/>
    <w:rsid w:val="003B11EF"/>
    <w:rsid w:val="003B18C9"/>
    <w:rsid w:val="003B1F32"/>
    <w:rsid w:val="003B2909"/>
    <w:rsid w:val="003B298A"/>
    <w:rsid w:val="003B2C9C"/>
    <w:rsid w:val="003B343B"/>
    <w:rsid w:val="003B375F"/>
    <w:rsid w:val="003B43E3"/>
    <w:rsid w:val="003B462C"/>
    <w:rsid w:val="003B4701"/>
    <w:rsid w:val="003B4A04"/>
    <w:rsid w:val="003B4D57"/>
    <w:rsid w:val="003B4E70"/>
    <w:rsid w:val="003B567B"/>
    <w:rsid w:val="003B5B7D"/>
    <w:rsid w:val="003B5BB4"/>
    <w:rsid w:val="003B6121"/>
    <w:rsid w:val="003B6AA2"/>
    <w:rsid w:val="003B7256"/>
    <w:rsid w:val="003B7706"/>
    <w:rsid w:val="003C00D6"/>
    <w:rsid w:val="003C09F2"/>
    <w:rsid w:val="003C18A1"/>
    <w:rsid w:val="003C288A"/>
    <w:rsid w:val="003C2A9A"/>
    <w:rsid w:val="003C317D"/>
    <w:rsid w:val="003C39EF"/>
    <w:rsid w:val="003C3A2F"/>
    <w:rsid w:val="003C435B"/>
    <w:rsid w:val="003C49C3"/>
    <w:rsid w:val="003C4D76"/>
    <w:rsid w:val="003C5441"/>
    <w:rsid w:val="003C5A4C"/>
    <w:rsid w:val="003C6378"/>
    <w:rsid w:val="003C7EBB"/>
    <w:rsid w:val="003D1C78"/>
    <w:rsid w:val="003D1EE4"/>
    <w:rsid w:val="003D250A"/>
    <w:rsid w:val="003D2529"/>
    <w:rsid w:val="003D294F"/>
    <w:rsid w:val="003D2B6C"/>
    <w:rsid w:val="003D32D6"/>
    <w:rsid w:val="003D33E1"/>
    <w:rsid w:val="003D3BC2"/>
    <w:rsid w:val="003D43C2"/>
    <w:rsid w:val="003D4992"/>
    <w:rsid w:val="003D4C18"/>
    <w:rsid w:val="003D53E2"/>
    <w:rsid w:val="003D65CC"/>
    <w:rsid w:val="003D6715"/>
    <w:rsid w:val="003D689B"/>
    <w:rsid w:val="003D79A6"/>
    <w:rsid w:val="003D7BD2"/>
    <w:rsid w:val="003D7C3C"/>
    <w:rsid w:val="003D7F7F"/>
    <w:rsid w:val="003E0163"/>
    <w:rsid w:val="003E0384"/>
    <w:rsid w:val="003E0C20"/>
    <w:rsid w:val="003E0E55"/>
    <w:rsid w:val="003E0F4C"/>
    <w:rsid w:val="003E1243"/>
    <w:rsid w:val="003E15C7"/>
    <w:rsid w:val="003E1837"/>
    <w:rsid w:val="003E1876"/>
    <w:rsid w:val="003E1C56"/>
    <w:rsid w:val="003E2AFC"/>
    <w:rsid w:val="003E4897"/>
    <w:rsid w:val="003E5041"/>
    <w:rsid w:val="003E53F8"/>
    <w:rsid w:val="003E5444"/>
    <w:rsid w:val="003E64EE"/>
    <w:rsid w:val="003E6665"/>
    <w:rsid w:val="003E6A17"/>
    <w:rsid w:val="003E77B0"/>
    <w:rsid w:val="003F0420"/>
    <w:rsid w:val="003F0F91"/>
    <w:rsid w:val="003F16F3"/>
    <w:rsid w:val="003F1EBC"/>
    <w:rsid w:val="003F22C4"/>
    <w:rsid w:val="003F3342"/>
    <w:rsid w:val="003F3AC4"/>
    <w:rsid w:val="003F3DA0"/>
    <w:rsid w:val="003F3DB1"/>
    <w:rsid w:val="003F463C"/>
    <w:rsid w:val="003F477F"/>
    <w:rsid w:val="003F4847"/>
    <w:rsid w:val="003F5EE8"/>
    <w:rsid w:val="003F7076"/>
    <w:rsid w:val="003F77A4"/>
    <w:rsid w:val="004003A1"/>
    <w:rsid w:val="004011A6"/>
    <w:rsid w:val="00402067"/>
    <w:rsid w:val="00402088"/>
    <w:rsid w:val="0040256A"/>
    <w:rsid w:val="00402616"/>
    <w:rsid w:val="00402805"/>
    <w:rsid w:val="00402C9B"/>
    <w:rsid w:val="00403C8F"/>
    <w:rsid w:val="00404C61"/>
    <w:rsid w:val="00404DFA"/>
    <w:rsid w:val="004051E4"/>
    <w:rsid w:val="00405C22"/>
    <w:rsid w:val="0040662E"/>
    <w:rsid w:val="004067A5"/>
    <w:rsid w:val="00406A5E"/>
    <w:rsid w:val="00406ED2"/>
    <w:rsid w:val="00407D25"/>
    <w:rsid w:val="00410293"/>
    <w:rsid w:val="004105CD"/>
    <w:rsid w:val="00410703"/>
    <w:rsid w:val="00410EDA"/>
    <w:rsid w:val="004121EA"/>
    <w:rsid w:val="0041274E"/>
    <w:rsid w:val="0041279A"/>
    <w:rsid w:val="00412ABE"/>
    <w:rsid w:val="00412ED6"/>
    <w:rsid w:val="0041319C"/>
    <w:rsid w:val="004140D1"/>
    <w:rsid w:val="004148A5"/>
    <w:rsid w:val="00414B11"/>
    <w:rsid w:val="00415B1D"/>
    <w:rsid w:val="004162CE"/>
    <w:rsid w:val="0041653A"/>
    <w:rsid w:val="00416F8A"/>
    <w:rsid w:val="00416FEF"/>
    <w:rsid w:val="004178CA"/>
    <w:rsid w:val="004179F3"/>
    <w:rsid w:val="00420090"/>
    <w:rsid w:val="004201FC"/>
    <w:rsid w:val="004207DE"/>
    <w:rsid w:val="00420BE0"/>
    <w:rsid w:val="00421226"/>
    <w:rsid w:val="004214F4"/>
    <w:rsid w:val="00421645"/>
    <w:rsid w:val="00421D89"/>
    <w:rsid w:val="00422DB6"/>
    <w:rsid w:val="0042359C"/>
    <w:rsid w:val="00423DFB"/>
    <w:rsid w:val="00423ECD"/>
    <w:rsid w:val="00424462"/>
    <w:rsid w:val="00424500"/>
    <w:rsid w:val="00424FAA"/>
    <w:rsid w:val="004255EE"/>
    <w:rsid w:val="00425BF6"/>
    <w:rsid w:val="00425F09"/>
    <w:rsid w:val="00426459"/>
    <w:rsid w:val="00426C65"/>
    <w:rsid w:val="00426D54"/>
    <w:rsid w:val="0042703C"/>
    <w:rsid w:val="00427735"/>
    <w:rsid w:val="00427F3C"/>
    <w:rsid w:val="00430348"/>
    <w:rsid w:val="00430A92"/>
    <w:rsid w:val="0043189D"/>
    <w:rsid w:val="004322DD"/>
    <w:rsid w:val="00432774"/>
    <w:rsid w:val="00432BEE"/>
    <w:rsid w:val="0043334A"/>
    <w:rsid w:val="0043562C"/>
    <w:rsid w:val="00435D94"/>
    <w:rsid w:val="00435FD0"/>
    <w:rsid w:val="00437443"/>
    <w:rsid w:val="004378FE"/>
    <w:rsid w:val="00437C87"/>
    <w:rsid w:val="00437D91"/>
    <w:rsid w:val="00440443"/>
    <w:rsid w:val="00440668"/>
    <w:rsid w:val="00440B81"/>
    <w:rsid w:val="00440FF0"/>
    <w:rsid w:val="00441205"/>
    <w:rsid w:val="004414E0"/>
    <w:rsid w:val="00441A93"/>
    <w:rsid w:val="004422EC"/>
    <w:rsid w:val="00442F9C"/>
    <w:rsid w:val="004431E1"/>
    <w:rsid w:val="0044332F"/>
    <w:rsid w:val="0044336C"/>
    <w:rsid w:val="00443AAB"/>
    <w:rsid w:val="004448CC"/>
    <w:rsid w:val="0044496F"/>
    <w:rsid w:val="00444E2C"/>
    <w:rsid w:val="00445604"/>
    <w:rsid w:val="00445C0B"/>
    <w:rsid w:val="00445EE8"/>
    <w:rsid w:val="00446091"/>
    <w:rsid w:val="004460D0"/>
    <w:rsid w:val="00446179"/>
    <w:rsid w:val="0044633E"/>
    <w:rsid w:val="00446820"/>
    <w:rsid w:val="00446A32"/>
    <w:rsid w:val="00446DB9"/>
    <w:rsid w:val="00446EE8"/>
    <w:rsid w:val="00450275"/>
    <w:rsid w:val="004502CC"/>
    <w:rsid w:val="00450C7B"/>
    <w:rsid w:val="00450F09"/>
    <w:rsid w:val="004511EC"/>
    <w:rsid w:val="00451208"/>
    <w:rsid w:val="00451D50"/>
    <w:rsid w:val="00451FB6"/>
    <w:rsid w:val="0045244D"/>
    <w:rsid w:val="0045292E"/>
    <w:rsid w:val="00452C6B"/>
    <w:rsid w:val="00452D55"/>
    <w:rsid w:val="004536E0"/>
    <w:rsid w:val="00453A23"/>
    <w:rsid w:val="00454022"/>
    <w:rsid w:val="004541A3"/>
    <w:rsid w:val="00454246"/>
    <w:rsid w:val="0045449A"/>
    <w:rsid w:val="00454AC8"/>
    <w:rsid w:val="004555D9"/>
    <w:rsid w:val="00456753"/>
    <w:rsid w:val="0045680D"/>
    <w:rsid w:val="00457173"/>
    <w:rsid w:val="00457513"/>
    <w:rsid w:val="00457585"/>
    <w:rsid w:val="00460685"/>
    <w:rsid w:val="00461531"/>
    <w:rsid w:val="00461D40"/>
    <w:rsid w:val="00461F5C"/>
    <w:rsid w:val="00463462"/>
    <w:rsid w:val="00463EE9"/>
    <w:rsid w:val="004641AA"/>
    <w:rsid w:val="004644B5"/>
    <w:rsid w:val="00464AEE"/>
    <w:rsid w:val="0046578D"/>
    <w:rsid w:val="0046593F"/>
    <w:rsid w:val="00466582"/>
    <w:rsid w:val="00467C34"/>
    <w:rsid w:val="00467D1E"/>
    <w:rsid w:val="00467EC3"/>
    <w:rsid w:val="00470206"/>
    <w:rsid w:val="00470610"/>
    <w:rsid w:val="00470A0E"/>
    <w:rsid w:val="004710AB"/>
    <w:rsid w:val="00471A76"/>
    <w:rsid w:val="00471E8A"/>
    <w:rsid w:val="004727ED"/>
    <w:rsid w:val="00472B4D"/>
    <w:rsid w:val="00472D03"/>
    <w:rsid w:val="00473043"/>
    <w:rsid w:val="00473C1D"/>
    <w:rsid w:val="00473CF9"/>
    <w:rsid w:val="00473ED8"/>
    <w:rsid w:val="00474023"/>
    <w:rsid w:val="00474F9C"/>
    <w:rsid w:val="004753C4"/>
    <w:rsid w:val="00475A54"/>
    <w:rsid w:val="00475EFD"/>
    <w:rsid w:val="00476115"/>
    <w:rsid w:val="004770D5"/>
    <w:rsid w:val="00477C94"/>
    <w:rsid w:val="00477CAB"/>
    <w:rsid w:val="00477E17"/>
    <w:rsid w:val="004801AA"/>
    <w:rsid w:val="004803BB"/>
    <w:rsid w:val="004816BF"/>
    <w:rsid w:val="004824BA"/>
    <w:rsid w:val="004826B0"/>
    <w:rsid w:val="00482E00"/>
    <w:rsid w:val="00482E4F"/>
    <w:rsid w:val="00482E6E"/>
    <w:rsid w:val="00482EB3"/>
    <w:rsid w:val="004830B0"/>
    <w:rsid w:val="004833BA"/>
    <w:rsid w:val="00483572"/>
    <w:rsid w:val="0048362E"/>
    <w:rsid w:val="004845FF"/>
    <w:rsid w:val="004847BF"/>
    <w:rsid w:val="0048537D"/>
    <w:rsid w:val="004856B8"/>
    <w:rsid w:val="00486724"/>
    <w:rsid w:val="00487513"/>
    <w:rsid w:val="004906C4"/>
    <w:rsid w:val="00490A4D"/>
    <w:rsid w:val="00491271"/>
    <w:rsid w:val="00491828"/>
    <w:rsid w:val="004921F1"/>
    <w:rsid w:val="004924F6"/>
    <w:rsid w:val="00493040"/>
    <w:rsid w:val="00493B3F"/>
    <w:rsid w:val="00493F50"/>
    <w:rsid w:val="00494089"/>
    <w:rsid w:val="00494933"/>
    <w:rsid w:val="00494F51"/>
    <w:rsid w:val="0049507A"/>
    <w:rsid w:val="004954E7"/>
    <w:rsid w:val="0049572E"/>
    <w:rsid w:val="004961B8"/>
    <w:rsid w:val="00496476"/>
    <w:rsid w:val="00496AF3"/>
    <w:rsid w:val="004972D3"/>
    <w:rsid w:val="004A02C2"/>
    <w:rsid w:val="004A0CBC"/>
    <w:rsid w:val="004A1703"/>
    <w:rsid w:val="004A1A98"/>
    <w:rsid w:val="004A1C86"/>
    <w:rsid w:val="004A1DE0"/>
    <w:rsid w:val="004A251F"/>
    <w:rsid w:val="004A26BE"/>
    <w:rsid w:val="004A3525"/>
    <w:rsid w:val="004A3CBC"/>
    <w:rsid w:val="004A4312"/>
    <w:rsid w:val="004A4651"/>
    <w:rsid w:val="004A471C"/>
    <w:rsid w:val="004A563B"/>
    <w:rsid w:val="004A632F"/>
    <w:rsid w:val="004A6874"/>
    <w:rsid w:val="004A68AA"/>
    <w:rsid w:val="004A6AA2"/>
    <w:rsid w:val="004A700C"/>
    <w:rsid w:val="004A7972"/>
    <w:rsid w:val="004A7BE3"/>
    <w:rsid w:val="004A7EDC"/>
    <w:rsid w:val="004B076D"/>
    <w:rsid w:val="004B093C"/>
    <w:rsid w:val="004B09F4"/>
    <w:rsid w:val="004B0BA4"/>
    <w:rsid w:val="004B14A8"/>
    <w:rsid w:val="004B156B"/>
    <w:rsid w:val="004B268E"/>
    <w:rsid w:val="004B36EC"/>
    <w:rsid w:val="004B3ACE"/>
    <w:rsid w:val="004B3B45"/>
    <w:rsid w:val="004B413D"/>
    <w:rsid w:val="004B45F9"/>
    <w:rsid w:val="004B570A"/>
    <w:rsid w:val="004B63DD"/>
    <w:rsid w:val="004B6A48"/>
    <w:rsid w:val="004B6B6B"/>
    <w:rsid w:val="004B6EA0"/>
    <w:rsid w:val="004C0AF5"/>
    <w:rsid w:val="004C1007"/>
    <w:rsid w:val="004C12BE"/>
    <w:rsid w:val="004C1306"/>
    <w:rsid w:val="004C166D"/>
    <w:rsid w:val="004C2D9C"/>
    <w:rsid w:val="004C2F5E"/>
    <w:rsid w:val="004C310D"/>
    <w:rsid w:val="004C33C5"/>
    <w:rsid w:val="004C4ABA"/>
    <w:rsid w:val="004C50B3"/>
    <w:rsid w:val="004C53A3"/>
    <w:rsid w:val="004C5AD6"/>
    <w:rsid w:val="004C60CE"/>
    <w:rsid w:val="004C7BDA"/>
    <w:rsid w:val="004D012D"/>
    <w:rsid w:val="004D0A37"/>
    <w:rsid w:val="004D0A90"/>
    <w:rsid w:val="004D0B14"/>
    <w:rsid w:val="004D15C5"/>
    <w:rsid w:val="004D17BE"/>
    <w:rsid w:val="004D1F5A"/>
    <w:rsid w:val="004D1FD5"/>
    <w:rsid w:val="004D2468"/>
    <w:rsid w:val="004D2C9D"/>
    <w:rsid w:val="004D2D47"/>
    <w:rsid w:val="004D2FBD"/>
    <w:rsid w:val="004D31D1"/>
    <w:rsid w:val="004D359A"/>
    <w:rsid w:val="004D4122"/>
    <w:rsid w:val="004D4454"/>
    <w:rsid w:val="004D4A4E"/>
    <w:rsid w:val="004D5613"/>
    <w:rsid w:val="004D5ACE"/>
    <w:rsid w:val="004D65C0"/>
    <w:rsid w:val="004E00B2"/>
    <w:rsid w:val="004E031A"/>
    <w:rsid w:val="004E12C9"/>
    <w:rsid w:val="004E1498"/>
    <w:rsid w:val="004E18D6"/>
    <w:rsid w:val="004E26B7"/>
    <w:rsid w:val="004E2806"/>
    <w:rsid w:val="004E322F"/>
    <w:rsid w:val="004E3847"/>
    <w:rsid w:val="004E40DF"/>
    <w:rsid w:val="004E540F"/>
    <w:rsid w:val="004E54AD"/>
    <w:rsid w:val="004E54E2"/>
    <w:rsid w:val="004E5C6E"/>
    <w:rsid w:val="004E6AAC"/>
    <w:rsid w:val="004E6D89"/>
    <w:rsid w:val="004E75E5"/>
    <w:rsid w:val="004E7670"/>
    <w:rsid w:val="004F010E"/>
    <w:rsid w:val="004F029D"/>
    <w:rsid w:val="004F1839"/>
    <w:rsid w:val="004F18DE"/>
    <w:rsid w:val="004F1C01"/>
    <w:rsid w:val="004F2311"/>
    <w:rsid w:val="004F2BC9"/>
    <w:rsid w:val="004F4163"/>
    <w:rsid w:val="004F4CC9"/>
    <w:rsid w:val="004F4E6D"/>
    <w:rsid w:val="004F4FB4"/>
    <w:rsid w:val="004F5B2C"/>
    <w:rsid w:val="004F5CED"/>
    <w:rsid w:val="004F5DAC"/>
    <w:rsid w:val="004F5F6A"/>
    <w:rsid w:val="004F6080"/>
    <w:rsid w:val="004F62A4"/>
    <w:rsid w:val="004F6AB4"/>
    <w:rsid w:val="004F71A4"/>
    <w:rsid w:val="004F74C3"/>
    <w:rsid w:val="004F7804"/>
    <w:rsid w:val="004F7A51"/>
    <w:rsid w:val="004F7C84"/>
    <w:rsid w:val="005014A9"/>
    <w:rsid w:val="005016A0"/>
    <w:rsid w:val="00501E43"/>
    <w:rsid w:val="00502128"/>
    <w:rsid w:val="00502257"/>
    <w:rsid w:val="005024F1"/>
    <w:rsid w:val="0050278B"/>
    <w:rsid w:val="00502B94"/>
    <w:rsid w:val="00503165"/>
    <w:rsid w:val="0050330E"/>
    <w:rsid w:val="005034CB"/>
    <w:rsid w:val="00503D29"/>
    <w:rsid w:val="0050431C"/>
    <w:rsid w:val="005043F1"/>
    <w:rsid w:val="005057AD"/>
    <w:rsid w:val="00505BB1"/>
    <w:rsid w:val="00505CBD"/>
    <w:rsid w:val="00506144"/>
    <w:rsid w:val="0050620B"/>
    <w:rsid w:val="00506719"/>
    <w:rsid w:val="00506C03"/>
    <w:rsid w:val="00506F27"/>
    <w:rsid w:val="00507A25"/>
    <w:rsid w:val="005112DE"/>
    <w:rsid w:val="00511343"/>
    <w:rsid w:val="005125EC"/>
    <w:rsid w:val="00513326"/>
    <w:rsid w:val="00513B47"/>
    <w:rsid w:val="005141FE"/>
    <w:rsid w:val="00514534"/>
    <w:rsid w:val="00514D10"/>
    <w:rsid w:val="00514ECE"/>
    <w:rsid w:val="005154A0"/>
    <w:rsid w:val="0051569D"/>
    <w:rsid w:val="0051579A"/>
    <w:rsid w:val="005159D7"/>
    <w:rsid w:val="0051646F"/>
    <w:rsid w:val="00517681"/>
    <w:rsid w:val="00517C3B"/>
    <w:rsid w:val="00517C61"/>
    <w:rsid w:val="005209D7"/>
    <w:rsid w:val="0052114C"/>
    <w:rsid w:val="005211A8"/>
    <w:rsid w:val="00521292"/>
    <w:rsid w:val="005216BF"/>
    <w:rsid w:val="0052220A"/>
    <w:rsid w:val="00522A23"/>
    <w:rsid w:val="00522A8E"/>
    <w:rsid w:val="00522C82"/>
    <w:rsid w:val="00523229"/>
    <w:rsid w:val="00523A3E"/>
    <w:rsid w:val="00523A8B"/>
    <w:rsid w:val="00523AE2"/>
    <w:rsid w:val="00523DE0"/>
    <w:rsid w:val="00523FEB"/>
    <w:rsid w:val="005245C2"/>
    <w:rsid w:val="00524C4D"/>
    <w:rsid w:val="005258B6"/>
    <w:rsid w:val="00525D4A"/>
    <w:rsid w:val="00525F82"/>
    <w:rsid w:val="005266B5"/>
    <w:rsid w:val="005267B6"/>
    <w:rsid w:val="00526967"/>
    <w:rsid w:val="00526A58"/>
    <w:rsid w:val="00526DD2"/>
    <w:rsid w:val="00527B9A"/>
    <w:rsid w:val="0053047E"/>
    <w:rsid w:val="0053093A"/>
    <w:rsid w:val="005311FC"/>
    <w:rsid w:val="00533423"/>
    <w:rsid w:val="00533B38"/>
    <w:rsid w:val="00533B49"/>
    <w:rsid w:val="00533EC3"/>
    <w:rsid w:val="0053458A"/>
    <w:rsid w:val="00534A18"/>
    <w:rsid w:val="005355BE"/>
    <w:rsid w:val="005365B0"/>
    <w:rsid w:val="00536A0B"/>
    <w:rsid w:val="00536CB2"/>
    <w:rsid w:val="00537468"/>
    <w:rsid w:val="0053756A"/>
    <w:rsid w:val="00537804"/>
    <w:rsid w:val="005400C5"/>
    <w:rsid w:val="005401D3"/>
    <w:rsid w:val="005404EF"/>
    <w:rsid w:val="00540D88"/>
    <w:rsid w:val="0054143F"/>
    <w:rsid w:val="00542198"/>
    <w:rsid w:val="0054223A"/>
    <w:rsid w:val="00543979"/>
    <w:rsid w:val="00543B39"/>
    <w:rsid w:val="0054473B"/>
    <w:rsid w:val="00544D23"/>
    <w:rsid w:val="00544DCE"/>
    <w:rsid w:val="0054588F"/>
    <w:rsid w:val="00545AE6"/>
    <w:rsid w:val="00546215"/>
    <w:rsid w:val="005472B3"/>
    <w:rsid w:val="00547409"/>
    <w:rsid w:val="00547F48"/>
    <w:rsid w:val="0055031B"/>
    <w:rsid w:val="005503B9"/>
    <w:rsid w:val="00551009"/>
    <w:rsid w:val="00552719"/>
    <w:rsid w:val="005527FB"/>
    <w:rsid w:val="00552C6E"/>
    <w:rsid w:val="00554F9B"/>
    <w:rsid w:val="00555974"/>
    <w:rsid w:val="00555BDD"/>
    <w:rsid w:val="00555F7A"/>
    <w:rsid w:val="0055623F"/>
    <w:rsid w:val="00556393"/>
    <w:rsid w:val="00556AD3"/>
    <w:rsid w:val="00556BAE"/>
    <w:rsid w:val="00557A0F"/>
    <w:rsid w:val="005602BC"/>
    <w:rsid w:val="0056030A"/>
    <w:rsid w:val="00560D3E"/>
    <w:rsid w:val="00560EA8"/>
    <w:rsid w:val="0056159A"/>
    <w:rsid w:val="0056183E"/>
    <w:rsid w:val="00561BDC"/>
    <w:rsid w:val="00561E43"/>
    <w:rsid w:val="005620D1"/>
    <w:rsid w:val="00562285"/>
    <w:rsid w:val="00562B15"/>
    <w:rsid w:val="005639B6"/>
    <w:rsid w:val="00564926"/>
    <w:rsid w:val="00565100"/>
    <w:rsid w:val="005658ED"/>
    <w:rsid w:val="00565C94"/>
    <w:rsid w:val="00566295"/>
    <w:rsid w:val="00566B90"/>
    <w:rsid w:val="00566B92"/>
    <w:rsid w:val="00566F98"/>
    <w:rsid w:val="00567373"/>
    <w:rsid w:val="00567B8D"/>
    <w:rsid w:val="00570CFD"/>
    <w:rsid w:val="005715B1"/>
    <w:rsid w:val="0057299B"/>
    <w:rsid w:val="00572F25"/>
    <w:rsid w:val="005738FB"/>
    <w:rsid w:val="00573C2E"/>
    <w:rsid w:val="00574593"/>
    <w:rsid w:val="0057480F"/>
    <w:rsid w:val="0057566B"/>
    <w:rsid w:val="00576480"/>
    <w:rsid w:val="00576B83"/>
    <w:rsid w:val="00576D35"/>
    <w:rsid w:val="00576EE2"/>
    <w:rsid w:val="00576F1A"/>
    <w:rsid w:val="00577E8B"/>
    <w:rsid w:val="00577EA3"/>
    <w:rsid w:val="00580875"/>
    <w:rsid w:val="00580C9D"/>
    <w:rsid w:val="00581ABD"/>
    <w:rsid w:val="005822AC"/>
    <w:rsid w:val="005829FF"/>
    <w:rsid w:val="00582E0B"/>
    <w:rsid w:val="00582F8F"/>
    <w:rsid w:val="005832FD"/>
    <w:rsid w:val="0058358C"/>
    <w:rsid w:val="00583CB3"/>
    <w:rsid w:val="0058400A"/>
    <w:rsid w:val="005845E1"/>
    <w:rsid w:val="005848F7"/>
    <w:rsid w:val="0058496A"/>
    <w:rsid w:val="00584B9F"/>
    <w:rsid w:val="00584EB9"/>
    <w:rsid w:val="00585077"/>
    <w:rsid w:val="0058515A"/>
    <w:rsid w:val="00586AC3"/>
    <w:rsid w:val="00586FD9"/>
    <w:rsid w:val="0058706A"/>
    <w:rsid w:val="005876C9"/>
    <w:rsid w:val="00587C09"/>
    <w:rsid w:val="00587E63"/>
    <w:rsid w:val="0059063E"/>
    <w:rsid w:val="00591390"/>
    <w:rsid w:val="00591BFD"/>
    <w:rsid w:val="00591D84"/>
    <w:rsid w:val="005921C2"/>
    <w:rsid w:val="005928FE"/>
    <w:rsid w:val="0059320F"/>
    <w:rsid w:val="0059323E"/>
    <w:rsid w:val="00593329"/>
    <w:rsid w:val="0059396E"/>
    <w:rsid w:val="00593A6B"/>
    <w:rsid w:val="00593C10"/>
    <w:rsid w:val="00594269"/>
    <w:rsid w:val="00594401"/>
    <w:rsid w:val="00594A07"/>
    <w:rsid w:val="00594BF0"/>
    <w:rsid w:val="00594DCE"/>
    <w:rsid w:val="00594FA3"/>
    <w:rsid w:val="00595026"/>
    <w:rsid w:val="00595142"/>
    <w:rsid w:val="0059520C"/>
    <w:rsid w:val="00595670"/>
    <w:rsid w:val="0059573C"/>
    <w:rsid w:val="00595940"/>
    <w:rsid w:val="00595AD2"/>
    <w:rsid w:val="005960FE"/>
    <w:rsid w:val="0059644D"/>
    <w:rsid w:val="0059662F"/>
    <w:rsid w:val="00597391"/>
    <w:rsid w:val="00597AC9"/>
    <w:rsid w:val="005A12BF"/>
    <w:rsid w:val="005A1A60"/>
    <w:rsid w:val="005A25D3"/>
    <w:rsid w:val="005A2862"/>
    <w:rsid w:val="005A329B"/>
    <w:rsid w:val="005A3517"/>
    <w:rsid w:val="005A393F"/>
    <w:rsid w:val="005A4575"/>
    <w:rsid w:val="005A470E"/>
    <w:rsid w:val="005A4D14"/>
    <w:rsid w:val="005A5047"/>
    <w:rsid w:val="005A5286"/>
    <w:rsid w:val="005A5B9F"/>
    <w:rsid w:val="005A5E51"/>
    <w:rsid w:val="005A647A"/>
    <w:rsid w:val="005A6723"/>
    <w:rsid w:val="005A6A5B"/>
    <w:rsid w:val="005A77BB"/>
    <w:rsid w:val="005A7D29"/>
    <w:rsid w:val="005A7E9D"/>
    <w:rsid w:val="005B0119"/>
    <w:rsid w:val="005B0DDE"/>
    <w:rsid w:val="005B1420"/>
    <w:rsid w:val="005B14F8"/>
    <w:rsid w:val="005B1713"/>
    <w:rsid w:val="005B1A96"/>
    <w:rsid w:val="005B1B53"/>
    <w:rsid w:val="005B1C99"/>
    <w:rsid w:val="005B1FCE"/>
    <w:rsid w:val="005B25DE"/>
    <w:rsid w:val="005B2831"/>
    <w:rsid w:val="005B290C"/>
    <w:rsid w:val="005B2E9B"/>
    <w:rsid w:val="005B4012"/>
    <w:rsid w:val="005B408F"/>
    <w:rsid w:val="005B4874"/>
    <w:rsid w:val="005B5998"/>
    <w:rsid w:val="005B5E9C"/>
    <w:rsid w:val="005B65C2"/>
    <w:rsid w:val="005B71E4"/>
    <w:rsid w:val="005B7672"/>
    <w:rsid w:val="005B7FDF"/>
    <w:rsid w:val="005C10B4"/>
    <w:rsid w:val="005C287F"/>
    <w:rsid w:val="005C2A05"/>
    <w:rsid w:val="005C4C12"/>
    <w:rsid w:val="005C531B"/>
    <w:rsid w:val="005C54AC"/>
    <w:rsid w:val="005C574D"/>
    <w:rsid w:val="005C5D00"/>
    <w:rsid w:val="005C65CB"/>
    <w:rsid w:val="005C75DA"/>
    <w:rsid w:val="005D013C"/>
    <w:rsid w:val="005D0843"/>
    <w:rsid w:val="005D08B4"/>
    <w:rsid w:val="005D14DE"/>
    <w:rsid w:val="005D172A"/>
    <w:rsid w:val="005D1FAE"/>
    <w:rsid w:val="005D1FFB"/>
    <w:rsid w:val="005D2184"/>
    <w:rsid w:val="005D3198"/>
    <w:rsid w:val="005D3350"/>
    <w:rsid w:val="005D385E"/>
    <w:rsid w:val="005D3D82"/>
    <w:rsid w:val="005D42D3"/>
    <w:rsid w:val="005D4C51"/>
    <w:rsid w:val="005D4CCC"/>
    <w:rsid w:val="005D5109"/>
    <w:rsid w:val="005D60F6"/>
    <w:rsid w:val="005D7A4F"/>
    <w:rsid w:val="005D7EBC"/>
    <w:rsid w:val="005E08D9"/>
    <w:rsid w:val="005E191E"/>
    <w:rsid w:val="005E19CE"/>
    <w:rsid w:val="005E20D4"/>
    <w:rsid w:val="005E210A"/>
    <w:rsid w:val="005E22A6"/>
    <w:rsid w:val="005E2BD0"/>
    <w:rsid w:val="005E2BEA"/>
    <w:rsid w:val="005E3292"/>
    <w:rsid w:val="005E387A"/>
    <w:rsid w:val="005E3D57"/>
    <w:rsid w:val="005E45AA"/>
    <w:rsid w:val="005E4A20"/>
    <w:rsid w:val="005E5BA9"/>
    <w:rsid w:val="005E6017"/>
    <w:rsid w:val="005E6427"/>
    <w:rsid w:val="005E6993"/>
    <w:rsid w:val="005E6E6A"/>
    <w:rsid w:val="005E6EDC"/>
    <w:rsid w:val="005E73E1"/>
    <w:rsid w:val="005E783E"/>
    <w:rsid w:val="005F0C2C"/>
    <w:rsid w:val="005F0C59"/>
    <w:rsid w:val="005F0F98"/>
    <w:rsid w:val="005F12D6"/>
    <w:rsid w:val="005F15DB"/>
    <w:rsid w:val="005F181A"/>
    <w:rsid w:val="005F2770"/>
    <w:rsid w:val="005F2C34"/>
    <w:rsid w:val="005F4427"/>
    <w:rsid w:val="005F4464"/>
    <w:rsid w:val="005F4FEC"/>
    <w:rsid w:val="005F5175"/>
    <w:rsid w:val="005F6871"/>
    <w:rsid w:val="005F689A"/>
    <w:rsid w:val="005F6DF1"/>
    <w:rsid w:val="00600908"/>
    <w:rsid w:val="00600FA6"/>
    <w:rsid w:val="006013A9"/>
    <w:rsid w:val="006015A4"/>
    <w:rsid w:val="0060197F"/>
    <w:rsid w:val="00601A95"/>
    <w:rsid w:val="0060279D"/>
    <w:rsid w:val="00603435"/>
    <w:rsid w:val="0060346E"/>
    <w:rsid w:val="006034D1"/>
    <w:rsid w:val="006036DF"/>
    <w:rsid w:val="00603BFC"/>
    <w:rsid w:val="00603E8F"/>
    <w:rsid w:val="00604002"/>
    <w:rsid w:val="00604C5A"/>
    <w:rsid w:val="006050FD"/>
    <w:rsid w:val="00605167"/>
    <w:rsid w:val="006064D5"/>
    <w:rsid w:val="00606744"/>
    <w:rsid w:val="00606F9F"/>
    <w:rsid w:val="00607358"/>
    <w:rsid w:val="00607712"/>
    <w:rsid w:val="00607A57"/>
    <w:rsid w:val="00607A79"/>
    <w:rsid w:val="006101CA"/>
    <w:rsid w:val="006102A3"/>
    <w:rsid w:val="00610873"/>
    <w:rsid w:val="00610B91"/>
    <w:rsid w:val="00610E04"/>
    <w:rsid w:val="00611AC2"/>
    <w:rsid w:val="00611C7D"/>
    <w:rsid w:val="00611E1B"/>
    <w:rsid w:val="00611F09"/>
    <w:rsid w:val="00611F59"/>
    <w:rsid w:val="00612883"/>
    <w:rsid w:val="00612D87"/>
    <w:rsid w:val="00613440"/>
    <w:rsid w:val="00613BFD"/>
    <w:rsid w:val="006142CA"/>
    <w:rsid w:val="0061488C"/>
    <w:rsid w:val="00615642"/>
    <w:rsid w:val="006165A7"/>
    <w:rsid w:val="00616A9C"/>
    <w:rsid w:val="00616E77"/>
    <w:rsid w:val="006176AA"/>
    <w:rsid w:val="00617C27"/>
    <w:rsid w:val="0062198C"/>
    <w:rsid w:val="00621F1A"/>
    <w:rsid w:val="00622253"/>
    <w:rsid w:val="00622C18"/>
    <w:rsid w:val="00622DF5"/>
    <w:rsid w:val="00622FA3"/>
    <w:rsid w:val="006248B4"/>
    <w:rsid w:val="006249E2"/>
    <w:rsid w:val="00624AA1"/>
    <w:rsid w:val="00625A4E"/>
    <w:rsid w:val="00625D03"/>
    <w:rsid w:val="00625FDC"/>
    <w:rsid w:val="00626697"/>
    <w:rsid w:val="00626B71"/>
    <w:rsid w:val="00626E68"/>
    <w:rsid w:val="00627073"/>
    <w:rsid w:val="00630AE4"/>
    <w:rsid w:val="00630DB3"/>
    <w:rsid w:val="00631599"/>
    <w:rsid w:val="00631F73"/>
    <w:rsid w:val="00632403"/>
    <w:rsid w:val="0063270A"/>
    <w:rsid w:val="006347E7"/>
    <w:rsid w:val="006348E2"/>
    <w:rsid w:val="00634DC3"/>
    <w:rsid w:val="006350C5"/>
    <w:rsid w:val="00635198"/>
    <w:rsid w:val="00635417"/>
    <w:rsid w:val="00635958"/>
    <w:rsid w:val="00635997"/>
    <w:rsid w:val="0063668B"/>
    <w:rsid w:val="0063745F"/>
    <w:rsid w:val="00637F96"/>
    <w:rsid w:val="0064178D"/>
    <w:rsid w:val="006429A4"/>
    <w:rsid w:val="00642A98"/>
    <w:rsid w:val="00642C05"/>
    <w:rsid w:val="00643CA7"/>
    <w:rsid w:val="00643D5B"/>
    <w:rsid w:val="006442E6"/>
    <w:rsid w:val="006455CC"/>
    <w:rsid w:val="00645AB3"/>
    <w:rsid w:val="00645E8B"/>
    <w:rsid w:val="0064651B"/>
    <w:rsid w:val="0064686F"/>
    <w:rsid w:val="00646D09"/>
    <w:rsid w:val="006476AD"/>
    <w:rsid w:val="006478A2"/>
    <w:rsid w:val="006505A1"/>
    <w:rsid w:val="00650DDF"/>
    <w:rsid w:val="006511BC"/>
    <w:rsid w:val="00651328"/>
    <w:rsid w:val="00651341"/>
    <w:rsid w:val="0065166B"/>
    <w:rsid w:val="006522A0"/>
    <w:rsid w:val="006522BE"/>
    <w:rsid w:val="0065290D"/>
    <w:rsid w:val="00652D78"/>
    <w:rsid w:val="006533AB"/>
    <w:rsid w:val="0065354E"/>
    <w:rsid w:val="00653622"/>
    <w:rsid w:val="006548D3"/>
    <w:rsid w:val="006553FD"/>
    <w:rsid w:val="006554E6"/>
    <w:rsid w:val="0065559C"/>
    <w:rsid w:val="00655748"/>
    <w:rsid w:val="00655A54"/>
    <w:rsid w:val="00655A81"/>
    <w:rsid w:val="00655E58"/>
    <w:rsid w:val="006564E7"/>
    <w:rsid w:val="00656EFB"/>
    <w:rsid w:val="00657C3F"/>
    <w:rsid w:val="00660658"/>
    <w:rsid w:val="00660B08"/>
    <w:rsid w:val="00660CBE"/>
    <w:rsid w:val="00661DB7"/>
    <w:rsid w:val="00662686"/>
    <w:rsid w:val="006627F2"/>
    <w:rsid w:val="00662D6F"/>
    <w:rsid w:val="0066328F"/>
    <w:rsid w:val="00664BFD"/>
    <w:rsid w:val="00664D11"/>
    <w:rsid w:val="00664DC3"/>
    <w:rsid w:val="0066532A"/>
    <w:rsid w:val="006654E6"/>
    <w:rsid w:val="006655FF"/>
    <w:rsid w:val="00665733"/>
    <w:rsid w:val="00665BE2"/>
    <w:rsid w:val="00666271"/>
    <w:rsid w:val="00666428"/>
    <w:rsid w:val="00666F5F"/>
    <w:rsid w:val="00666FFE"/>
    <w:rsid w:val="00667137"/>
    <w:rsid w:val="00667615"/>
    <w:rsid w:val="00667986"/>
    <w:rsid w:val="00670389"/>
    <w:rsid w:val="00670623"/>
    <w:rsid w:val="0067079D"/>
    <w:rsid w:val="00670D64"/>
    <w:rsid w:val="00671FB3"/>
    <w:rsid w:val="0067244A"/>
    <w:rsid w:val="00672D60"/>
    <w:rsid w:val="00672FF9"/>
    <w:rsid w:val="0067426B"/>
    <w:rsid w:val="006752F1"/>
    <w:rsid w:val="00675DEF"/>
    <w:rsid w:val="00675FC9"/>
    <w:rsid w:val="00676514"/>
    <w:rsid w:val="00677144"/>
    <w:rsid w:val="00677482"/>
    <w:rsid w:val="00677F63"/>
    <w:rsid w:val="00680DF7"/>
    <w:rsid w:val="0068146B"/>
    <w:rsid w:val="0068172A"/>
    <w:rsid w:val="00682515"/>
    <w:rsid w:val="00682756"/>
    <w:rsid w:val="00682981"/>
    <w:rsid w:val="00682D99"/>
    <w:rsid w:val="00682F8A"/>
    <w:rsid w:val="0068339B"/>
    <w:rsid w:val="00683A63"/>
    <w:rsid w:val="00683BB2"/>
    <w:rsid w:val="00683FB1"/>
    <w:rsid w:val="006851FE"/>
    <w:rsid w:val="00685C3E"/>
    <w:rsid w:val="00685D0D"/>
    <w:rsid w:val="00685D55"/>
    <w:rsid w:val="0068664B"/>
    <w:rsid w:val="006873B5"/>
    <w:rsid w:val="006876E3"/>
    <w:rsid w:val="00687CB3"/>
    <w:rsid w:val="00687FD0"/>
    <w:rsid w:val="006909F2"/>
    <w:rsid w:val="00691E63"/>
    <w:rsid w:val="0069241B"/>
    <w:rsid w:val="006929C0"/>
    <w:rsid w:val="006934CA"/>
    <w:rsid w:val="006938C4"/>
    <w:rsid w:val="006952BF"/>
    <w:rsid w:val="0069617A"/>
    <w:rsid w:val="006961D3"/>
    <w:rsid w:val="00696653"/>
    <w:rsid w:val="00696CD0"/>
    <w:rsid w:val="006977BE"/>
    <w:rsid w:val="00697BFC"/>
    <w:rsid w:val="00697C53"/>
    <w:rsid w:val="00697D0D"/>
    <w:rsid w:val="006A0618"/>
    <w:rsid w:val="006A0C19"/>
    <w:rsid w:val="006A1F77"/>
    <w:rsid w:val="006A23A1"/>
    <w:rsid w:val="006A271A"/>
    <w:rsid w:val="006A2EE5"/>
    <w:rsid w:val="006A3DB2"/>
    <w:rsid w:val="006A3DEE"/>
    <w:rsid w:val="006A3E9D"/>
    <w:rsid w:val="006A418B"/>
    <w:rsid w:val="006A483C"/>
    <w:rsid w:val="006A4E50"/>
    <w:rsid w:val="006A50B2"/>
    <w:rsid w:val="006A5B55"/>
    <w:rsid w:val="006A6862"/>
    <w:rsid w:val="006A6EB0"/>
    <w:rsid w:val="006A7917"/>
    <w:rsid w:val="006B0635"/>
    <w:rsid w:val="006B0AE4"/>
    <w:rsid w:val="006B1098"/>
    <w:rsid w:val="006B10F1"/>
    <w:rsid w:val="006B112A"/>
    <w:rsid w:val="006B1146"/>
    <w:rsid w:val="006B1A43"/>
    <w:rsid w:val="006B24B6"/>
    <w:rsid w:val="006B29F7"/>
    <w:rsid w:val="006B2AB9"/>
    <w:rsid w:val="006B2BCC"/>
    <w:rsid w:val="006B2D78"/>
    <w:rsid w:val="006B335B"/>
    <w:rsid w:val="006B3473"/>
    <w:rsid w:val="006B3A69"/>
    <w:rsid w:val="006B3D89"/>
    <w:rsid w:val="006B4112"/>
    <w:rsid w:val="006B4128"/>
    <w:rsid w:val="006B4478"/>
    <w:rsid w:val="006B45D4"/>
    <w:rsid w:val="006B48B8"/>
    <w:rsid w:val="006B5334"/>
    <w:rsid w:val="006B5456"/>
    <w:rsid w:val="006B5556"/>
    <w:rsid w:val="006B6058"/>
    <w:rsid w:val="006B617F"/>
    <w:rsid w:val="006B67B1"/>
    <w:rsid w:val="006B699F"/>
    <w:rsid w:val="006B7431"/>
    <w:rsid w:val="006B79F1"/>
    <w:rsid w:val="006B7CBF"/>
    <w:rsid w:val="006B7E16"/>
    <w:rsid w:val="006C16A2"/>
    <w:rsid w:val="006C2D8C"/>
    <w:rsid w:val="006C35DD"/>
    <w:rsid w:val="006C3A9C"/>
    <w:rsid w:val="006C4178"/>
    <w:rsid w:val="006C43E1"/>
    <w:rsid w:val="006C43F4"/>
    <w:rsid w:val="006C47FF"/>
    <w:rsid w:val="006C5B06"/>
    <w:rsid w:val="006C5E2D"/>
    <w:rsid w:val="006C6011"/>
    <w:rsid w:val="006C6962"/>
    <w:rsid w:val="006C6D89"/>
    <w:rsid w:val="006C7866"/>
    <w:rsid w:val="006C7899"/>
    <w:rsid w:val="006D0202"/>
    <w:rsid w:val="006D0312"/>
    <w:rsid w:val="006D0427"/>
    <w:rsid w:val="006D0A79"/>
    <w:rsid w:val="006D0C45"/>
    <w:rsid w:val="006D1BAB"/>
    <w:rsid w:val="006D23A1"/>
    <w:rsid w:val="006D28CA"/>
    <w:rsid w:val="006D3239"/>
    <w:rsid w:val="006D3627"/>
    <w:rsid w:val="006D363E"/>
    <w:rsid w:val="006D3ADC"/>
    <w:rsid w:val="006D413F"/>
    <w:rsid w:val="006D4316"/>
    <w:rsid w:val="006D49CE"/>
    <w:rsid w:val="006D52E1"/>
    <w:rsid w:val="006D52FB"/>
    <w:rsid w:val="006D57A4"/>
    <w:rsid w:val="006D68F5"/>
    <w:rsid w:val="006D704E"/>
    <w:rsid w:val="006D76DC"/>
    <w:rsid w:val="006D7A00"/>
    <w:rsid w:val="006D7A19"/>
    <w:rsid w:val="006D7F80"/>
    <w:rsid w:val="006E0870"/>
    <w:rsid w:val="006E12B8"/>
    <w:rsid w:val="006E14AC"/>
    <w:rsid w:val="006E1DCF"/>
    <w:rsid w:val="006E287D"/>
    <w:rsid w:val="006E294D"/>
    <w:rsid w:val="006E2D49"/>
    <w:rsid w:val="006E3BAE"/>
    <w:rsid w:val="006E44F0"/>
    <w:rsid w:val="006E46D8"/>
    <w:rsid w:val="006E4A53"/>
    <w:rsid w:val="006E5422"/>
    <w:rsid w:val="006E58FD"/>
    <w:rsid w:val="006E65F5"/>
    <w:rsid w:val="006E6B39"/>
    <w:rsid w:val="006E6B94"/>
    <w:rsid w:val="006E7073"/>
    <w:rsid w:val="006F098E"/>
    <w:rsid w:val="006F0BA5"/>
    <w:rsid w:val="006F18C1"/>
    <w:rsid w:val="006F1D4B"/>
    <w:rsid w:val="006F1F17"/>
    <w:rsid w:val="006F1F57"/>
    <w:rsid w:val="006F3884"/>
    <w:rsid w:val="006F3E04"/>
    <w:rsid w:val="006F4744"/>
    <w:rsid w:val="006F4D4B"/>
    <w:rsid w:val="006F56BF"/>
    <w:rsid w:val="006F5D60"/>
    <w:rsid w:val="006F6846"/>
    <w:rsid w:val="006F6E5B"/>
    <w:rsid w:val="006F74BB"/>
    <w:rsid w:val="0070032D"/>
    <w:rsid w:val="00700481"/>
    <w:rsid w:val="007020AA"/>
    <w:rsid w:val="00702B36"/>
    <w:rsid w:val="00702D78"/>
    <w:rsid w:val="00702DA2"/>
    <w:rsid w:val="00703F68"/>
    <w:rsid w:val="00704E12"/>
    <w:rsid w:val="00704EF5"/>
    <w:rsid w:val="00705A89"/>
    <w:rsid w:val="00706407"/>
    <w:rsid w:val="0070651B"/>
    <w:rsid w:val="00706BD0"/>
    <w:rsid w:val="00707456"/>
    <w:rsid w:val="00707893"/>
    <w:rsid w:val="00707B8E"/>
    <w:rsid w:val="00707BCC"/>
    <w:rsid w:val="00707F6B"/>
    <w:rsid w:val="007100EF"/>
    <w:rsid w:val="007108E2"/>
    <w:rsid w:val="00710A61"/>
    <w:rsid w:val="00710C8F"/>
    <w:rsid w:val="00710EA5"/>
    <w:rsid w:val="0071134A"/>
    <w:rsid w:val="00711DB7"/>
    <w:rsid w:val="00712451"/>
    <w:rsid w:val="0071254E"/>
    <w:rsid w:val="00712A0F"/>
    <w:rsid w:val="00713288"/>
    <w:rsid w:val="0071342A"/>
    <w:rsid w:val="007134BA"/>
    <w:rsid w:val="007137AA"/>
    <w:rsid w:val="007137D6"/>
    <w:rsid w:val="00713BC5"/>
    <w:rsid w:val="00714859"/>
    <w:rsid w:val="00715E08"/>
    <w:rsid w:val="007160B8"/>
    <w:rsid w:val="0071640F"/>
    <w:rsid w:val="00717CE8"/>
    <w:rsid w:val="00717E18"/>
    <w:rsid w:val="00721673"/>
    <w:rsid w:val="00721689"/>
    <w:rsid w:val="00721C24"/>
    <w:rsid w:val="007228D5"/>
    <w:rsid w:val="00723773"/>
    <w:rsid w:val="00724DDF"/>
    <w:rsid w:val="00725BC0"/>
    <w:rsid w:val="0072604C"/>
    <w:rsid w:val="00726DEB"/>
    <w:rsid w:val="00727CFC"/>
    <w:rsid w:val="00730090"/>
    <w:rsid w:val="007305AE"/>
    <w:rsid w:val="007314C6"/>
    <w:rsid w:val="0073183C"/>
    <w:rsid w:val="00731C35"/>
    <w:rsid w:val="00731D68"/>
    <w:rsid w:val="00732010"/>
    <w:rsid w:val="007323ED"/>
    <w:rsid w:val="00732FF2"/>
    <w:rsid w:val="00733750"/>
    <w:rsid w:val="00733CBA"/>
    <w:rsid w:val="007362A6"/>
    <w:rsid w:val="00736423"/>
    <w:rsid w:val="0073659F"/>
    <w:rsid w:val="0073786A"/>
    <w:rsid w:val="0074043B"/>
    <w:rsid w:val="007405EA"/>
    <w:rsid w:val="007415D7"/>
    <w:rsid w:val="00741803"/>
    <w:rsid w:val="00741873"/>
    <w:rsid w:val="00741C77"/>
    <w:rsid w:val="007425DC"/>
    <w:rsid w:val="00742739"/>
    <w:rsid w:val="00742974"/>
    <w:rsid w:val="00742C5F"/>
    <w:rsid w:val="00743546"/>
    <w:rsid w:val="0074477D"/>
    <w:rsid w:val="00745327"/>
    <w:rsid w:val="0074564C"/>
    <w:rsid w:val="007459CC"/>
    <w:rsid w:val="007459D5"/>
    <w:rsid w:val="00745DCD"/>
    <w:rsid w:val="00745FE0"/>
    <w:rsid w:val="00746295"/>
    <w:rsid w:val="00746480"/>
    <w:rsid w:val="00746500"/>
    <w:rsid w:val="007470E9"/>
    <w:rsid w:val="00747B4C"/>
    <w:rsid w:val="00747D7A"/>
    <w:rsid w:val="00750271"/>
    <w:rsid w:val="00750ADE"/>
    <w:rsid w:val="00750C15"/>
    <w:rsid w:val="00750FA2"/>
    <w:rsid w:val="007511E8"/>
    <w:rsid w:val="00751B8F"/>
    <w:rsid w:val="007523E4"/>
    <w:rsid w:val="00753141"/>
    <w:rsid w:val="0075373B"/>
    <w:rsid w:val="0075380D"/>
    <w:rsid w:val="0075422F"/>
    <w:rsid w:val="0075451C"/>
    <w:rsid w:val="00754ACD"/>
    <w:rsid w:val="00754B2F"/>
    <w:rsid w:val="00754FBD"/>
    <w:rsid w:val="0075566D"/>
    <w:rsid w:val="00755738"/>
    <w:rsid w:val="00755F9D"/>
    <w:rsid w:val="00756037"/>
    <w:rsid w:val="00756154"/>
    <w:rsid w:val="00756638"/>
    <w:rsid w:val="00756CC7"/>
    <w:rsid w:val="0075725D"/>
    <w:rsid w:val="007574A1"/>
    <w:rsid w:val="0075791D"/>
    <w:rsid w:val="00761637"/>
    <w:rsid w:val="007617B3"/>
    <w:rsid w:val="0076259E"/>
    <w:rsid w:val="007629CC"/>
    <w:rsid w:val="00762B77"/>
    <w:rsid w:val="007635A9"/>
    <w:rsid w:val="00763FF9"/>
    <w:rsid w:val="0076405E"/>
    <w:rsid w:val="007640BB"/>
    <w:rsid w:val="00764741"/>
    <w:rsid w:val="00764DDB"/>
    <w:rsid w:val="00765324"/>
    <w:rsid w:val="007656EC"/>
    <w:rsid w:val="00765C90"/>
    <w:rsid w:val="00765ED5"/>
    <w:rsid w:val="00766167"/>
    <w:rsid w:val="0076657A"/>
    <w:rsid w:val="00766885"/>
    <w:rsid w:val="00767750"/>
    <w:rsid w:val="00767A51"/>
    <w:rsid w:val="00767CA9"/>
    <w:rsid w:val="00767CD8"/>
    <w:rsid w:val="00770490"/>
    <w:rsid w:val="00770A19"/>
    <w:rsid w:val="00770AE8"/>
    <w:rsid w:val="0077127B"/>
    <w:rsid w:val="007715AD"/>
    <w:rsid w:val="00771CCC"/>
    <w:rsid w:val="007721A8"/>
    <w:rsid w:val="007724B2"/>
    <w:rsid w:val="00772E95"/>
    <w:rsid w:val="0077318C"/>
    <w:rsid w:val="007733F4"/>
    <w:rsid w:val="0077372C"/>
    <w:rsid w:val="0077413C"/>
    <w:rsid w:val="00775B99"/>
    <w:rsid w:val="00775CA4"/>
    <w:rsid w:val="00775CD3"/>
    <w:rsid w:val="00775E4A"/>
    <w:rsid w:val="00776A3A"/>
    <w:rsid w:val="00777888"/>
    <w:rsid w:val="00780C1F"/>
    <w:rsid w:val="007817E9"/>
    <w:rsid w:val="00781D0F"/>
    <w:rsid w:val="00782276"/>
    <w:rsid w:val="00782735"/>
    <w:rsid w:val="00782B57"/>
    <w:rsid w:val="00782E98"/>
    <w:rsid w:val="007832F2"/>
    <w:rsid w:val="007836C8"/>
    <w:rsid w:val="007836F2"/>
    <w:rsid w:val="007838AC"/>
    <w:rsid w:val="00784AC9"/>
    <w:rsid w:val="00785648"/>
    <w:rsid w:val="00785C3C"/>
    <w:rsid w:val="007863FF"/>
    <w:rsid w:val="007876AB"/>
    <w:rsid w:val="00787DA7"/>
    <w:rsid w:val="007901B1"/>
    <w:rsid w:val="00790310"/>
    <w:rsid w:val="007903CB"/>
    <w:rsid w:val="00790498"/>
    <w:rsid w:val="00790D38"/>
    <w:rsid w:val="00790D3A"/>
    <w:rsid w:val="00790E2D"/>
    <w:rsid w:val="007910B4"/>
    <w:rsid w:val="00791332"/>
    <w:rsid w:val="0079174F"/>
    <w:rsid w:val="00791875"/>
    <w:rsid w:val="0079237E"/>
    <w:rsid w:val="00792CFC"/>
    <w:rsid w:val="007932AC"/>
    <w:rsid w:val="007932C7"/>
    <w:rsid w:val="007939C5"/>
    <w:rsid w:val="00794793"/>
    <w:rsid w:val="00794929"/>
    <w:rsid w:val="00795188"/>
    <w:rsid w:val="0079525B"/>
    <w:rsid w:val="0079598B"/>
    <w:rsid w:val="00795A53"/>
    <w:rsid w:val="007964F2"/>
    <w:rsid w:val="007968DF"/>
    <w:rsid w:val="0079694F"/>
    <w:rsid w:val="00796AC7"/>
    <w:rsid w:val="00796B0A"/>
    <w:rsid w:val="007A0647"/>
    <w:rsid w:val="007A0FB2"/>
    <w:rsid w:val="007A1708"/>
    <w:rsid w:val="007A1756"/>
    <w:rsid w:val="007A1E61"/>
    <w:rsid w:val="007A2A02"/>
    <w:rsid w:val="007A2B98"/>
    <w:rsid w:val="007A2E8A"/>
    <w:rsid w:val="007A37A6"/>
    <w:rsid w:val="007A38BE"/>
    <w:rsid w:val="007A3FF5"/>
    <w:rsid w:val="007A420E"/>
    <w:rsid w:val="007A466A"/>
    <w:rsid w:val="007A47B4"/>
    <w:rsid w:val="007A7BDC"/>
    <w:rsid w:val="007B05A8"/>
    <w:rsid w:val="007B0A84"/>
    <w:rsid w:val="007B107C"/>
    <w:rsid w:val="007B1473"/>
    <w:rsid w:val="007B1EC7"/>
    <w:rsid w:val="007B2FCC"/>
    <w:rsid w:val="007B31DA"/>
    <w:rsid w:val="007B3B18"/>
    <w:rsid w:val="007B4276"/>
    <w:rsid w:val="007B579A"/>
    <w:rsid w:val="007B68C4"/>
    <w:rsid w:val="007B7486"/>
    <w:rsid w:val="007B7A0B"/>
    <w:rsid w:val="007B7F70"/>
    <w:rsid w:val="007C02E0"/>
    <w:rsid w:val="007C0830"/>
    <w:rsid w:val="007C16AA"/>
    <w:rsid w:val="007C1726"/>
    <w:rsid w:val="007C1D29"/>
    <w:rsid w:val="007C23CD"/>
    <w:rsid w:val="007C2BDD"/>
    <w:rsid w:val="007C3D7E"/>
    <w:rsid w:val="007C408D"/>
    <w:rsid w:val="007C4704"/>
    <w:rsid w:val="007C5414"/>
    <w:rsid w:val="007C591E"/>
    <w:rsid w:val="007C674D"/>
    <w:rsid w:val="007C67C2"/>
    <w:rsid w:val="007C6B5A"/>
    <w:rsid w:val="007C76B9"/>
    <w:rsid w:val="007C7797"/>
    <w:rsid w:val="007D01D0"/>
    <w:rsid w:val="007D095C"/>
    <w:rsid w:val="007D0F89"/>
    <w:rsid w:val="007D118E"/>
    <w:rsid w:val="007D120D"/>
    <w:rsid w:val="007D1631"/>
    <w:rsid w:val="007D1A97"/>
    <w:rsid w:val="007D1B35"/>
    <w:rsid w:val="007D1E18"/>
    <w:rsid w:val="007D29A5"/>
    <w:rsid w:val="007D2DC6"/>
    <w:rsid w:val="007D375A"/>
    <w:rsid w:val="007D37D9"/>
    <w:rsid w:val="007D3EB3"/>
    <w:rsid w:val="007D44F0"/>
    <w:rsid w:val="007D4578"/>
    <w:rsid w:val="007D4770"/>
    <w:rsid w:val="007D4DA6"/>
    <w:rsid w:val="007D545A"/>
    <w:rsid w:val="007D547E"/>
    <w:rsid w:val="007D5FCF"/>
    <w:rsid w:val="007D626E"/>
    <w:rsid w:val="007D6352"/>
    <w:rsid w:val="007D6EEB"/>
    <w:rsid w:val="007D750C"/>
    <w:rsid w:val="007D7985"/>
    <w:rsid w:val="007D7B5B"/>
    <w:rsid w:val="007E01F6"/>
    <w:rsid w:val="007E161A"/>
    <w:rsid w:val="007E1B32"/>
    <w:rsid w:val="007E2021"/>
    <w:rsid w:val="007E2810"/>
    <w:rsid w:val="007E306E"/>
    <w:rsid w:val="007E3265"/>
    <w:rsid w:val="007E35F2"/>
    <w:rsid w:val="007E3A6C"/>
    <w:rsid w:val="007E4620"/>
    <w:rsid w:val="007E518A"/>
    <w:rsid w:val="007E5724"/>
    <w:rsid w:val="007E5D84"/>
    <w:rsid w:val="007E65D4"/>
    <w:rsid w:val="007E7AAC"/>
    <w:rsid w:val="007E7ACC"/>
    <w:rsid w:val="007E7B08"/>
    <w:rsid w:val="007F03CC"/>
    <w:rsid w:val="007F0E8B"/>
    <w:rsid w:val="007F0E95"/>
    <w:rsid w:val="007F126D"/>
    <w:rsid w:val="007F12BC"/>
    <w:rsid w:val="007F199D"/>
    <w:rsid w:val="007F1B41"/>
    <w:rsid w:val="007F1B82"/>
    <w:rsid w:val="007F2763"/>
    <w:rsid w:val="007F2800"/>
    <w:rsid w:val="007F29E2"/>
    <w:rsid w:val="007F29F0"/>
    <w:rsid w:val="007F2AD0"/>
    <w:rsid w:val="007F2D28"/>
    <w:rsid w:val="007F4989"/>
    <w:rsid w:val="007F6487"/>
    <w:rsid w:val="007F6A62"/>
    <w:rsid w:val="007F7511"/>
    <w:rsid w:val="007F7735"/>
    <w:rsid w:val="007F7D93"/>
    <w:rsid w:val="00802287"/>
    <w:rsid w:val="0080232B"/>
    <w:rsid w:val="00802AB7"/>
    <w:rsid w:val="0080350E"/>
    <w:rsid w:val="00803652"/>
    <w:rsid w:val="0080368F"/>
    <w:rsid w:val="00804FB7"/>
    <w:rsid w:val="00806645"/>
    <w:rsid w:val="00807458"/>
    <w:rsid w:val="00807A70"/>
    <w:rsid w:val="00810260"/>
    <w:rsid w:val="0081036F"/>
    <w:rsid w:val="0081037B"/>
    <w:rsid w:val="0081052E"/>
    <w:rsid w:val="008109D7"/>
    <w:rsid w:val="00810DD4"/>
    <w:rsid w:val="00811A40"/>
    <w:rsid w:val="008129BA"/>
    <w:rsid w:val="00812E5B"/>
    <w:rsid w:val="00813A55"/>
    <w:rsid w:val="00813B96"/>
    <w:rsid w:val="00813FE3"/>
    <w:rsid w:val="00815499"/>
    <w:rsid w:val="00815581"/>
    <w:rsid w:val="00815780"/>
    <w:rsid w:val="00815BEB"/>
    <w:rsid w:val="00816010"/>
    <w:rsid w:val="00816581"/>
    <w:rsid w:val="0081732C"/>
    <w:rsid w:val="008178C2"/>
    <w:rsid w:val="00817D5D"/>
    <w:rsid w:val="00820ABC"/>
    <w:rsid w:val="00820D0D"/>
    <w:rsid w:val="00822052"/>
    <w:rsid w:val="008228AD"/>
    <w:rsid w:val="008232DA"/>
    <w:rsid w:val="00823D60"/>
    <w:rsid w:val="00824107"/>
    <w:rsid w:val="00825186"/>
    <w:rsid w:val="00825B5C"/>
    <w:rsid w:val="008262B8"/>
    <w:rsid w:val="00827258"/>
    <w:rsid w:val="00827C34"/>
    <w:rsid w:val="00827F1D"/>
    <w:rsid w:val="00827F8E"/>
    <w:rsid w:val="00830106"/>
    <w:rsid w:val="00830679"/>
    <w:rsid w:val="0083099A"/>
    <w:rsid w:val="00830B0C"/>
    <w:rsid w:val="00831157"/>
    <w:rsid w:val="00831595"/>
    <w:rsid w:val="0083197F"/>
    <w:rsid w:val="00831A48"/>
    <w:rsid w:val="008323D8"/>
    <w:rsid w:val="0083248F"/>
    <w:rsid w:val="008327B7"/>
    <w:rsid w:val="00833B42"/>
    <w:rsid w:val="00833FD1"/>
    <w:rsid w:val="008341E8"/>
    <w:rsid w:val="00834216"/>
    <w:rsid w:val="00835961"/>
    <w:rsid w:val="00835C0A"/>
    <w:rsid w:val="00835E5C"/>
    <w:rsid w:val="008362B6"/>
    <w:rsid w:val="0083639B"/>
    <w:rsid w:val="008364CF"/>
    <w:rsid w:val="00836C99"/>
    <w:rsid w:val="0083785E"/>
    <w:rsid w:val="00837971"/>
    <w:rsid w:val="00840135"/>
    <w:rsid w:val="00840EF7"/>
    <w:rsid w:val="008411EE"/>
    <w:rsid w:val="00841866"/>
    <w:rsid w:val="00842434"/>
    <w:rsid w:val="00842B78"/>
    <w:rsid w:val="0084340B"/>
    <w:rsid w:val="00843416"/>
    <w:rsid w:val="00844A1E"/>
    <w:rsid w:val="0084589A"/>
    <w:rsid w:val="00845919"/>
    <w:rsid w:val="00845AD8"/>
    <w:rsid w:val="008462FD"/>
    <w:rsid w:val="0084669E"/>
    <w:rsid w:val="00847347"/>
    <w:rsid w:val="00847771"/>
    <w:rsid w:val="00847C1F"/>
    <w:rsid w:val="0085003D"/>
    <w:rsid w:val="00850133"/>
    <w:rsid w:val="00850400"/>
    <w:rsid w:val="00850A53"/>
    <w:rsid w:val="00850C20"/>
    <w:rsid w:val="00850DA1"/>
    <w:rsid w:val="00850E4C"/>
    <w:rsid w:val="0085141D"/>
    <w:rsid w:val="00851771"/>
    <w:rsid w:val="008517C4"/>
    <w:rsid w:val="008521DA"/>
    <w:rsid w:val="0085272A"/>
    <w:rsid w:val="00852DAC"/>
    <w:rsid w:val="00853484"/>
    <w:rsid w:val="00853D64"/>
    <w:rsid w:val="0085462F"/>
    <w:rsid w:val="008546B6"/>
    <w:rsid w:val="00854DAE"/>
    <w:rsid w:val="00855232"/>
    <w:rsid w:val="00855E25"/>
    <w:rsid w:val="0085616F"/>
    <w:rsid w:val="008562B6"/>
    <w:rsid w:val="008564C3"/>
    <w:rsid w:val="00857754"/>
    <w:rsid w:val="00857D58"/>
    <w:rsid w:val="00857F18"/>
    <w:rsid w:val="00860451"/>
    <w:rsid w:val="00862088"/>
    <w:rsid w:val="008652DE"/>
    <w:rsid w:val="008653DE"/>
    <w:rsid w:val="00866EFD"/>
    <w:rsid w:val="0086727B"/>
    <w:rsid w:val="00867C39"/>
    <w:rsid w:val="00870184"/>
    <w:rsid w:val="008706EF"/>
    <w:rsid w:val="00871474"/>
    <w:rsid w:val="00871E0E"/>
    <w:rsid w:val="008725AA"/>
    <w:rsid w:val="00872CED"/>
    <w:rsid w:val="00872F73"/>
    <w:rsid w:val="00872F77"/>
    <w:rsid w:val="00873911"/>
    <w:rsid w:val="00873D82"/>
    <w:rsid w:val="00874313"/>
    <w:rsid w:val="00874F5B"/>
    <w:rsid w:val="00875C33"/>
    <w:rsid w:val="00875CA2"/>
    <w:rsid w:val="00875FC5"/>
    <w:rsid w:val="00876CF1"/>
    <w:rsid w:val="008773F3"/>
    <w:rsid w:val="0087799C"/>
    <w:rsid w:val="00877B89"/>
    <w:rsid w:val="00880ADE"/>
    <w:rsid w:val="00880FC9"/>
    <w:rsid w:val="0088165D"/>
    <w:rsid w:val="008816FB"/>
    <w:rsid w:val="00881712"/>
    <w:rsid w:val="00881C3C"/>
    <w:rsid w:val="00881F44"/>
    <w:rsid w:val="00882597"/>
    <w:rsid w:val="00883136"/>
    <w:rsid w:val="008831C1"/>
    <w:rsid w:val="00883405"/>
    <w:rsid w:val="00883732"/>
    <w:rsid w:val="00883B9C"/>
    <w:rsid w:val="00883EB7"/>
    <w:rsid w:val="008843E3"/>
    <w:rsid w:val="00885231"/>
    <w:rsid w:val="00885717"/>
    <w:rsid w:val="0088668E"/>
    <w:rsid w:val="00886F17"/>
    <w:rsid w:val="00887197"/>
    <w:rsid w:val="008872F5"/>
    <w:rsid w:val="0088736C"/>
    <w:rsid w:val="008874C3"/>
    <w:rsid w:val="008874C6"/>
    <w:rsid w:val="008904B1"/>
    <w:rsid w:val="0089078C"/>
    <w:rsid w:val="008909D0"/>
    <w:rsid w:val="00890AA8"/>
    <w:rsid w:val="00890BD6"/>
    <w:rsid w:val="00891178"/>
    <w:rsid w:val="008913F8"/>
    <w:rsid w:val="0089183B"/>
    <w:rsid w:val="0089216D"/>
    <w:rsid w:val="00892870"/>
    <w:rsid w:val="008928AB"/>
    <w:rsid w:val="008929E0"/>
    <w:rsid w:val="008932AA"/>
    <w:rsid w:val="00893758"/>
    <w:rsid w:val="008944DD"/>
    <w:rsid w:val="0089553E"/>
    <w:rsid w:val="00895712"/>
    <w:rsid w:val="008958AA"/>
    <w:rsid w:val="00896009"/>
    <w:rsid w:val="008965F2"/>
    <w:rsid w:val="00897197"/>
    <w:rsid w:val="008971BE"/>
    <w:rsid w:val="00897ADB"/>
    <w:rsid w:val="00897CEB"/>
    <w:rsid w:val="008A01F7"/>
    <w:rsid w:val="008A02E2"/>
    <w:rsid w:val="008A05A6"/>
    <w:rsid w:val="008A0844"/>
    <w:rsid w:val="008A0E68"/>
    <w:rsid w:val="008A14CE"/>
    <w:rsid w:val="008A171F"/>
    <w:rsid w:val="008A2845"/>
    <w:rsid w:val="008A30AF"/>
    <w:rsid w:val="008A408F"/>
    <w:rsid w:val="008A4B3C"/>
    <w:rsid w:val="008A4C68"/>
    <w:rsid w:val="008A4C86"/>
    <w:rsid w:val="008A4F9F"/>
    <w:rsid w:val="008A50AA"/>
    <w:rsid w:val="008A54D0"/>
    <w:rsid w:val="008A5BD1"/>
    <w:rsid w:val="008A5E48"/>
    <w:rsid w:val="008A62AB"/>
    <w:rsid w:val="008A6773"/>
    <w:rsid w:val="008A6F45"/>
    <w:rsid w:val="008A77D2"/>
    <w:rsid w:val="008B01A4"/>
    <w:rsid w:val="008B0BC8"/>
    <w:rsid w:val="008B0E53"/>
    <w:rsid w:val="008B214E"/>
    <w:rsid w:val="008B24A0"/>
    <w:rsid w:val="008B3DE2"/>
    <w:rsid w:val="008B4104"/>
    <w:rsid w:val="008B468F"/>
    <w:rsid w:val="008B5910"/>
    <w:rsid w:val="008B658D"/>
    <w:rsid w:val="008B69BA"/>
    <w:rsid w:val="008B6C9F"/>
    <w:rsid w:val="008B7C4E"/>
    <w:rsid w:val="008C0D61"/>
    <w:rsid w:val="008C0F8D"/>
    <w:rsid w:val="008C15CE"/>
    <w:rsid w:val="008C19F0"/>
    <w:rsid w:val="008C1D28"/>
    <w:rsid w:val="008C2ACE"/>
    <w:rsid w:val="008C2EF3"/>
    <w:rsid w:val="008C2FED"/>
    <w:rsid w:val="008C3326"/>
    <w:rsid w:val="008C3394"/>
    <w:rsid w:val="008C3D57"/>
    <w:rsid w:val="008C4277"/>
    <w:rsid w:val="008C4C11"/>
    <w:rsid w:val="008C4EAC"/>
    <w:rsid w:val="008C66F7"/>
    <w:rsid w:val="008C696A"/>
    <w:rsid w:val="008C6F98"/>
    <w:rsid w:val="008C7D98"/>
    <w:rsid w:val="008C7E1B"/>
    <w:rsid w:val="008D045E"/>
    <w:rsid w:val="008D065C"/>
    <w:rsid w:val="008D0F4E"/>
    <w:rsid w:val="008D125A"/>
    <w:rsid w:val="008D13C8"/>
    <w:rsid w:val="008D1C64"/>
    <w:rsid w:val="008D282B"/>
    <w:rsid w:val="008D2A8B"/>
    <w:rsid w:val="008D3BA5"/>
    <w:rsid w:val="008D41D5"/>
    <w:rsid w:val="008D48F7"/>
    <w:rsid w:val="008D4EBB"/>
    <w:rsid w:val="008D4F52"/>
    <w:rsid w:val="008D4FE8"/>
    <w:rsid w:val="008D521F"/>
    <w:rsid w:val="008D65EE"/>
    <w:rsid w:val="008D682B"/>
    <w:rsid w:val="008D6A08"/>
    <w:rsid w:val="008D6C3F"/>
    <w:rsid w:val="008D7039"/>
    <w:rsid w:val="008D79AF"/>
    <w:rsid w:val="008D79C3"/>
    <w:rsid w:val="008E0795"/>
    <w:rsid w:val="008E0935"/>
    <w:rsid w:val="008E09C5"/>
    <w:rsid w:val="008E0DA6"/>
    <w:rsid w:val="008E0E2C"/>
    <w:rsid w:val="008E0F88"/>
    <w:rsid w:val="008E141F"/>
    <w:rsid w:val="008E339B"/>
    <w:rsid w:val="008E39D8"/>
    <w:rsid w:val="008E44F7"/>
    <w:rsid w:val="008E4D91"/>
    <w:rsid w:val="008E559E"/>
    <w:rsid w:val="008E6039"/>
    <w:rsid w:val="008E616C"/>
    <w:rsid w:val="008E6AD5"/>
    <w:rsid w:val="008E7447"/>
    <w:rsid w:val="008E7CAB"/>
    <w:rsid w:val="008E7EE8"/>
    <w:rsid w:val="008F01EF"/>
    <w:rsid w:val="008F08B3"/>
    <w:rsid w:val="008F08C4"/>
    <w:rsid w:val="008F110B"/>
    <w:rsid w:val="008F17FB"/>
    <w:rsid w:val="008F2156"/>
    <w:rsid w:val="008F2792"/>
    <w:rsid w:val="008F2A5B"/>
    <w:rsid w:val="008F2D9C"/>
    <w:rsid w:val="008F3304"/>
    <w:rsid w:val="008F3435"/>
    <w:rsid w:val="008F3EA1"/>
    <w:rsid w:val="008F431F"/>
    <w:rsid w:val="008F433C"/>
    <w:rsid w:val="008F4358"/>
    <w:rsid w:val="008F463A"/>
    <w:rsid w:val="008F58A9"/>
    <w:rsid w:val="008F5967"/>
    <w:rsid w:val="008F5A08"/>
    <w:rsid w:val="008F6441"/>
    <w:rsid w:val="008F6DAB"/>
    <w:rsid w:val="008F6E84"/>
    <w:rsid w:val="008F71B7"/>
    <w:rsid w:val="009003B1"/>
    <w:rsid w:val="00900647"/>
    <w:rsid w:val="009006BC"/>
    <w:rsid w:val="009006DF"/>
    <w:rsid w:val="00900D2F"/>
    <w:rsid w:val="00900F16"/>
    <w:rsid w:val="00901113"/>
    <w:rsid w:val="00901369"/>
    <w:rsid w:val="00901450"/>
    <w:rsid w:val="00901567"/>
    <w:rsid w:val="009027D9"/>
    <w:rsid w:val="00902EDE"/>
    <w:rsid w:val="00903A72"/>
    <w:rsid w:val="00903EBF"/>
    <w:rsid w:val="00904083"/>
    <w:rsid w:val="009040B1"/>
    <w:rsid w:val="0090425D"/>
    <w:rsid w:val="00904C92"/>
    <w:rsid w:val="00904DD9"/>
    <w:rsid w:val="009060E8"/>
    <w:rsid w:val="009074E9"/>
    <w:rsid w:val="00907D7C"/>
    <w:rsid w:val="009100D9"/>
    <w:rsid w:val="00910507"/>
    <w:rsid w:val="009106CF"/>
    <w:rsid w:val="00911649"/>
    <w:rsid w:val="00911DF2"/>
    <w:rsid w:val="00912347"/>
    <w:rsid w:val="00912393"/>
    <w:rsid w:val="00912AA0"/>
    <w:rsid w:val="00912B69"/>
    <w:rsid w:val="00912E67"/>
    <w:rsid w:val="00912FB1"/>
    <w:rsid w:val="00913FC8"/>
    <w:rsid w:val="00914091"/>
    <w:rsid w:val="00914335"/>
    <w:rsid w:val="009146A2"/>
    <w:rsid w:val="009149C8"/>
    <w:rsid w:val="00914B7C"/>
    <w:rsid w:val="00915AA7"/>
    <w:rsid w:val="00915C8C"/>
    <w:rsid w:val="00916319"/>
    <w:rsid w:val="0091697D"/>
    <w:rsid w:val="00917D91"/>
    <w:rsid w:val="009205FA"/>
    <w:rsid w:val="0092078A"/>
    <w:rsid w:val="00920984"/>
    <w:rsid w:val="00920DE7"/>
    <w:rsid w:val="009211B8"/>
    <w:rsid w:val="0092144D"/>
    <w:rsid w:val="00921B18"/>
    <w:rsid w:val="00922554"/>
    <w:rsid w:val="009229D8"/>
    <w:rsid w:val="00922BB8"/>
    <w:rsid w:val="00923BA6"/>
    <w:rsid w:val="00924292"/>
    <w:rsid w:val="00924640"/>
    <w:rsid w:val="0092500F"/>
    <w:rsid w:val="00925070"/>
    <w:rsid w:val="00925569"/>
    <w:rsid w:val="009255DB"/>
    <w:rsid w:val="009257A9"/>
    <w:rsid w:val="009259B1"/>
    <w:rsid w:val="00925D79"/>
    <w:rsid w:val="00925F09"/>
    <w:rsid w:val="0092616F"/>
    <w:rsid w:val="009265CC"/>
    <w:rsid w:val="009266B0"/>
    <w:rsid w:val="00926F58"/>
    <w:rsid w:val="0092740B"/>
    <w:rsid w:val="00927F9B"/>
    <w:rsid w:val="009302DF"/>
    <w:rsid w:val="00930449"/>
    <w:rsid w:val="00930A56"/>
    <w:rsid w:val="009315D6"/>
    <w:rsid w:val="009316AB"/>
    <w:rsid w:val="00932439"/>
    <w:rsid w:val="009325CB"/>
    <w:rsid w:val="00933871"/>
    <w:rsid w:val="00933F5B"/>
    <w:rsid w:val="009340E7"/>
    <w:rsid w:val="0093485B"/>
    <w:rsid w:val="009352AF"/>
    <w:rsid w:val="009354E8"/>
    <w:rsid w:val="00936504"/>
    <w:rsid w:val="00936A0D"/>
    <w:rsid w:val="00937037"/>
    <w:rsid w:val="009373F2"/>
    <w:rsid w:val="009379FA"/>
    <w:rsid w:val="00937D74"/>
    <w:rsid w:val="009401D7"/>
    <w:rsid w:val="00940369"/>
    <w:rsid w:val="0094058A"/>
    <w:rsid w:val="0094059A"/>
    <w:rsid w:val="0094070F"/>
    <w:rsid w:val="00940BEE"/>
    <w:rsid w:val="009421DB"/>
    <w:rsid w:val="009423A5"/>
    <w:rsid w:val="00943A3F"/>
    <w:rsid w:val="009443D8"/>
    <w:rsid w:val="009444AF"/>
    <w:rsid w:val="00944FBA"/>
    <w:rsid w:val="009451A6"/>
    <w:rsid w:val="009453F9"/>
    <w:rsid w:val="00945679"/>
    <w:rsid w:val="009458A2"/>
    <w:rsid w:val="009458EA"/>
    <w:rsid w:val="00945FBF"/>
    <w:rsid w:val="0094607E"/>
    <w:rsid w:val="009464AE"/>
    <w:rsid w:val="00946868"/>
    <w:rsid w:val="00946DED"/>
    <w:rsid w:val="00947B54"/>
    <w:rsid w:val="00947BE3"/>
    <w:rsid w:val="0095032E"/>
    <w:rsid w:val="0095036D"/>
    <w:rsid w:val="009506EA"/>
    <w:rsid w:val="00951014"/>
    <w:rsid w:val="009510A8"/>
    <w:rsid w:val="009511EC"/>
    <w:rsid w:val="00951C9B"/>
    <w:rsid w:val="00952C62"/>
    <w:rsid w:val="00953464"/>
    <w:rsid w:val="0095418C"/>
    <w:rsid w:val="0095460F"/>
    <w:rsid w:val="009549F5"/>
    <w:rsid w:val="00954BF3"/>
    <w:rsid w:val="00955814"/>
    <w:rsid w:val="009559B9"/>
    <w:rsid w:val="009559CE"/>
    <w:rsid w:val="00955EE4"/>
    <w:rsid w:val="00957C7B"/>
    <w:rsid w:val="00957D20"/>
    <w:rsid w:val="009602A9"/>
    <w:rsid w:val="0096036B"/>
    <w:rsid w:val="00960EF7"/>
    <w:rsid w:val="00961480"/>
    <w:rsid w:val="009621C5"/>
    <w:rsid w:val="00962954"/>
    <w:rsid w:val="0096359C"/>
    <w:rsid w:val="00963B72"/>
    <w:rsid w:val="009650A4"/>
    <w:rsid w:val="0096523B"/>
    <w:rsid w:val="0096697A"/>
    <w:rsid w:val="009669F8"/>
    <w:rsid w:val="00966C78"/>
    <w:rsid w:val="00966DBE"/>
    <w:rsid w:val="00966DF1"/>
    <w:rsid w:val="00966E25"/>
    <w:rsid w:val="009670FF"/>
    <w:rsid w:val="009671E6"/>
    <w:rsid w:val="00967C92"/>
    <w:rsid w:val="00970044"/>
    <w:rsid w:val="00970349"/>
    <w:rsid w:val="009716C8"/>
    <w:rsid w:val="00971D75"/>
    <w:rsid w:val="00972534"/>
    <w:rsid w:val="009728DE"/>
    <w:rsid w:val="00972C1A"/>
    <w:rsid w:val="00972FB7"/>
    <w:rsid w:val="009742F5"/>
    <w:rsid w:val="00974B34"/>
    <w:rsid w:val="009755C2"/>
    <w:rsid w:val="00976175"/>
    <w:rsid w:val="009762F9"/>
    <w:rsid w:val="00976C19"/>
    <w:rsid w:val="0097781C"/>
    <w:rsid w:val="00980242"/>
    <w:rsid w:val="00980DEB"/>
    <w:rsid w:val="00981496"/>
    <w:rsid w:val="00981596"/>
    <w:rsid w:val="0098188E"/>
    <w:rsid w:val="0098207F"/>
    <w:rsid w:val="009822F0"/>
    <w:rsid w:val="00982F2D"/>
    <w:rsid w:val="00983CF1"/>
    <w:rsid w:val="00984E7A"/>
    <w:rsid w:val="00985549"/>
    <w:rsid w:val="00985A88"/>
    <w:rsid w:val="00986123"/>
    <w:rsid w:val="00986C16"/>
    <w:rsid w:val="00986EA8"/>
    <w:rsid w:val="009871B7"/>
    <w:rsid w:val="00987255"/>
    <w:rsid w:val="00987539"/>
    <w:rsid w:val="0099046C"/>
    <w:rsid w:val="00990684"/>
    <w:rsid w:val="00990A46"/>
    <w:rsid w:val="009916BC"/>
    <w:rsid w:val="00991D3E"/>
    <w:rsid w:val="00991EDC"/>
    <w:rsid w:val="00992438"/>
    <w:rsid w:val="00992FA2"/>
    <w:rsid w:val="00993471"/>
    <w:rsid w:val="009935BA"/>
    <w:rsid w:val="00993F76"/>
    <w:rsid w:val="00994B88"/>
    <w:rsid w:val="00994C65"/>
    <w:rsid w:val="00994EFC"/>
    <w:rsid w:val="00995BF1"/>
    <w:rsid w:val="00996EBD"/>
    <w:rsid w:val="009970E3"/>
    <w:rsid w:val="00997F46"/>
    <w:rsid w:val="009A04C8"/>
    <w:rsid w:val="009A0520"/>
    <w:rsid w:val="009A14B6"/>
    <w:rsid w:val="009A2435"/>
    <w:rsid w:val="009A2477"/>
    <w:rsid w:val="009A2533"/>
    <w:rsid w:val="009A3CC8"/>
    <w:rsid w:val="009A3D89"/>
    <w:rsid w:val="009A3FD8"/>
    <w:rsid w:val="009A469F"/>
    <w:rsid w:val="009A597E"/>
    <w:rsid w:val="009A5CA1"/>
    <w:rsid w:val="009A710E"/>
    <w:rsid w:val="009A713D"/>
    <w:rsid w:val="009B0EE1"/>
    <w:rsid w:val="009B186E"/>
    <w:rsid w:val="009B2479"/>
    <w:rsid w:val="009B31C7"/>
    <w:rsid w:val="009B3401"/>
    <w:rsid w:val="009B3737"/>
    <w:rsid w:val="009B3E3C"/>
    <w:rsid w:val="009B4090"/>
    <w:rsid w:val="009B4C47"/>
    <w:rsid w:val="009B5536"/>
    <w:rsid w:val="009B6830"/>
    <w:rsid w:val="009B6884"/>
    <w:rsid w:val="009B720C"/>
    <w:rsid w:val="009B77E5"/>
    <w:rsid w:val="009B7944"/>
    <w:rsid w:val="009C0D4A"/>
    <w:rsid w:val="009C0EF3"/>
    <w:rsid w:val="009C15BD"/>
    <w:rsid w:val="009C1928"/>
    <w:rsid w:val="009C2120"/>
    <w:rsid w:val="009C2164"/>
    <w:rsid w:val="009C310C"/>
    <w:rsid w:val="009C448B"/>
    <w:rsid w:val="009C50EF"/>
    <w:rsid w:val="009C547A"/>
    <w:rsid w:val="009C5D06"/>
    <w:rsid w:val="009C6C4B"/>
    <w:rsid w:val="009C6C9B"/>
    <w:rsid w:val="009C749B"/>
    <w:rsid w:val="009C75A2"/>
    <w:rsid w:val="009C7705"/>
    <w:rsid w:val="009C77E3"/>
    <w:rsid w:val="009D00C6"/>
    <w:rsid w:val="009D0AE7"/>
    <w:rsid w:val="009D0D5A"/>
    <w:rsid w:val="009D0F8C"/>
    <w:rsid w:val="009D25AC"/>
    <w:rsid w:val="009D2A73"/>
    <w:rsid w:val="009D2F6A"/>
    <w:rsid w:val="009D31B0"/>
    <w:rsid w:val="009D34E9"/>
    <w:rsid w:val="009D4064"/>
    <w:rsid w:val="009D42DF"/>
    <w:rsid w:val="009D4547"/>
    <w:rsid w:val="009D4BA8"/>
    <w:rsid w:val="009D4C81"/>
    <w:rsid w:val="009D4D70"/>
    <w:rsid w:val="009D57CB"/>
    <w:rsid w:val="009D5B7D"/>
    <w:rsid w:val="009D5E71"/>
    <w:rsid w:val="009D6104"/>
    <w:rsid w:val="009D646D"/>
    <w:rsid w:val="009D7D9F"/>
    <w:rsid w:val="009E0374"/>
    <w:rsid w:val="009E03BE"/>
    <w:rsid w:val="009E06FC"/>
    <w:rsid w:val="009E10C3"/>
    <w:rsid w:val="009E24A0"/>
    <w:rsid w:val="009E2533"/>
    <w:rsid w:val="009E2771"/>
    <w:rsid w:val="009E3332"/>
    <w:rsid w:val="009E34DC"/>
    <w:rsid w:val="009E373D"/>
    <w:rsid w:val="009E3C28"/>
    <w:rsid w:val="009E3C99"/>
    <w:rsid w:val="009E3DA1"/>
    <w:rsid w:val="009E3FD5"/>
    <w:rsid w:val="009E3FDF"/>
    <w:rsid w:val="009E4634"/>
    <w:rsid w:val="009E4C9F"/>
    <w:rsid w:val="009E52E1"/>
    <w:rsid w:val="009E5BCC"/>
    <w:rsid w:val="009E5E5A"/>
    <w:rsid w:val="009E62A3"/>
    <w:rsid w:val="009E682E"/>
    <w:rsid w:val="009E6AE4"/>
    <w:rsid w:val="009E6B6C"/>
    <w:rsid w:val="009E6E11"/>
    <w:rsid w:val="009E6FEA"/>
    <w:rsid w:val="009E712C"/>
    <w:rsid w:val="009E7723"/>
    <w:rsid w:val="009E7D3D"/>
    <w:rsid w:val="009F0645"/>
    <w:rsid w:val="009F2041"/>
    <w:rsid w:val="009F23C8"/>
    <w:rsid w:val="009F23F3"/>
    <w:rsid w:val="009F2492"/>
    <w:rsid w:val="009F2E79"/>
    <w:rsid w:val="009F310F"/>
    <w:rsid w:val="009F46D6"/>
    <w:rsid w:val="009F5575"/>
    <w:rsid w:val="009F6693"/>
    <w:rsid w:val="009F6C16"/>
    <w:rsid w:val="009F6D91"/>
    <w:rsid w:val="00A00081"/>
    <w:rsid w:val="00A00201"/>
    <w:rsid w:val="00A0088F"/>
    <w:rsid w:val="00A011E2"/>
    <w:rsid w:val="00A012D4"/>
    <w:rsid w:val="00A0195D"/>
    <w:rsid w:val="00A01BCB"/>
    <w:rsid w:val="00A0233D"/>
    <w:rsid w:val="00A024EB"/>
    <w:rsid w:val="00A02FFF"/>
    <w:rsid w:val="00A03B01"/>
    <w:rsid w:val="00A03C7B"/>
    <w:rsid w:val="00A03E6E"/>
    <w:rsid w:val="00A03E98"/>
    <w:rsid w:val="00A04453"/>
    <w:rsid w:val="00A054A2"/>
    <w:rsid w:val="00A05538"/>
    <w:rsid w:val="00A06054"/>
    <w:rsid w:val="00A060E2"/>
    <w:rsid w:val="00A0634E"/>
    <w:rsid w:val="00A0682B"/>
    <w:rsid w:val="00A06B57"/>
    <w:rsid w:val="00A06D31"/>
    <w:rsid w:val="00A06EA4"/>
    <w:rsid w:val="00A078C1"/>
    <w:rsid w:val="00A102AF"/>
    <w:rsid w:val="00A109CD"/>
    <w:rsid w:val="00A11201"/>
    <w:rsid w:val="00A122FF"/>
    <w:rsid w:val="00A12F29"/>
    <w:rsid w:val="00A13009"/>
    <w:rsid w:val="00A1315E"/>
    <w:rsid w:val="00A13636"/>
    <w:rsid w:val="00A137EF"/>
    <w:rsid w:val="00A13A36"/>
    <w:rsid w:val="00A13BFC"/>
    <w:rsid w:val="00A13D0E"/>
    <w:rsid w:val="00A1484E"/>
    <w:rsid w:val="00A14E1E"/>
    <w:rsid w:val="00A150DF"/>
    <w:rsid w:val="00A15DE1"/>
    <w:rsid w:val="00A163D7"/>
    <w:rsid w:val="00A16669"/>
    <w:rsid w:val="00A16984"/>
    <w:rsid w:val="00A16D3C"/>
    <w:rsid w:val="00A179CD"/>
    <w:rsid w:val="00A201EF"/>
    <w:rsid w:val="00A206F4"/>
    <w:rsid w:val="00A21118"/>
    <w:rsid w:val="00A217D2"/>
    <w:rsid w:val="00A2180A"/>
    <w:rsid w:val="00A21E01"/>
    <w:rsid w:val="00A22137"/>
    <w:rsid w:val="00A23411"/>
    <w:rsid w:val="00A23D9B"/>
    <w:rsid w:val="00A2459D"/>
    <w:rsid w:val="00A25033"/>
    <w:rsid w:val="00A256B8"/>
    <w:rsid w:val="00A259C3"/>
    <w:rsid w:val="00A25D60"/>
    <w:rsid w:val="00A26067"/>
    <w:rsid w:val="00A2660B"/>
    <w:rsid w:val="00A27626"/>
    <w:rsid w:val="00A27AB0"/>
    <w:rsid w:val="00A27FD9"/>
    <w:rsid w:val="00A30194"/>
    <w:rsid w:val="00A303E9"/>
    <w:rsid w:val="00A30AB5"/>
    <w:rsid w:val="00A30C0E"/>
    <w:rsid w:val="00A30E06"/>
    <w:rsid w:val="00A31123"/>
    <w:rsid w:val="00A3135D"/>
    <w:rsid w:val="00A3152B"/>
    <w:rsid w:val="00A31767"/>
    <w:rsid w:val="00A31E74"/>
    <w:rsid w:val="00A31EDE"/>
    <w:rsid w:val="00A3267E"/>
    <w:rsid w:val="00A32934"/>
    <w:rsid w:val="00A329FF"/>
    <w:rsid w:val="00A33118"/>
    <w:rsid w:val="00A3394F"/>
    <w:rsid w:val="00A33A16"/>
    <w:rsid w:val="00A33A4D"/>
    <w:rsid w:val="00A3421D"/>
    <w:rsid w:val="00A343CF"/>
    <w:rsid w:val="00A347C6"/>
    <w:rsid w:val="00A3528F"/>
    <w:rsid w:val="00A354AC"/>
    <w:rsid w:val="00A35513"/>
    <w:rsid w:val="00A355C9"/>
    <w:rsid w:val="00A3574A"/>
    <w:rsid w:val="00A35A81"/>
    <w:rsid w:val="00A35B0F"/>
    <w:rsid w:val="00A3640B"/>
    <w:rsid w:val="00A36CC0"/>
    <w:rsid w:val="00A372FA"/>
    <w:rsid w:val="00A37369"/>
    <w:rsid w:val="00A3791C"/>
    <w:rsid w:val="00A3799E"/>
    <w:rsid w:val="00A37C3B"/>
    <w:rsid w:val="00A37F9A"/>
    <w:rsid w:val="00A40A60"/>
    <w:rsid w:val="00A40BB4"/>
    <w:rsid w:val="00A40CD8"/>
    <w:rsid w:val="00A40CE8"/>
    <w:rsid w:val="00A40F1F"/>
    <w:rsid w:val="00A4108F"/>
    <w:rsid w:val="00A4170E"/>
    <w:rsid w:val="00A41E01"/>
    <w:rsid w:val="00A42268"/>
    <w:rsid w:val="00A42E3B"/>
    <w:rsid w:val="00A43756"/>
    <w:rsid w:val="00A437E4"/>
    <w:rsid w:val="00A43D84"/>
    <w:rsid w:val="00A44AEF"/>
    <w:rsid w:val="00A45150"/>
    <w:rsid w:val="00A457B7"/>
    <w:rsid w:val="00A466CE"/>
    <w:rsid w:val="00A46F2E"/>
    <w:rsid w:val="00A470F6"/>
    <w:rsid w:val="00A4726C"/>
    <w:rsid w:val="00A477BC"/>
    <w:rsid w:val="00A477D7"/>
    <w:rsid w:val="00A47A12"/>
    <w:rsid w:val="00A50008"/>
    <w:rsid w:val="00A50383"/>
    <w:rsid w:val="00A50718"/>
    <w:rsid w:val="00A50B4F"/>
    <w:rsid w:val="00A50EFB"/>
    <w:rsid w:val="00A513E4"/>
    <w:rsid w:val="00A51A46"/>
    <w:rsid w:val="00A520F4"/>
    <w:rsid w:val="00A52108"/>
    <w:rsid w:val="00A5221A"/>
    <w:rsid w:val="00A536E4"/>
    <w:rsid w:val="00A53CFD"/>
    <w:rsid w:val="00A5503F"/>
    <w:rsid w:val="00A5507A"/>
    <w:rsid w:val="00A55159"/>
    <w:rsid w:val="00A5746D"/>
    <w:rsid w:val="00A576EC"/>
    <w:rsid w:val="00A5781F"/>
    <w:rsid w:val="00A57AB0"/>
    <w:rsid w:val="00A6080D"/>
    <w:rsid w:val="00A60BCD"/>
    <w:rsid w:val="00A6112F"/>
    <w:rsid w:val="00A61A8D"/>
    <w:rsid w:val="00A6211D"/>
    <w:rsid w:val="00A62778"/>
    <w:rsid w:val="00A62999"/>
    <w:rsid w:val="00A632E7"/>
    <w:rsid w:val="00A634DE"/>
    <w:rsid w:val="00A63DB8"/>
    <w:rsid w:val="00A63EA1"/>
    <w:rsid w:val="00A6484A"/>
    <w:rsid w:val="00A64B81"/>
    <w:rsid w:val="00A64BBE"/>
    <w:rsid w:val="00A64C43"/>
    <w:rsid w:val="00A64EA1"/>
    <w:rsid w:val="00A658E9"/>
    <w:rsid w:val="00A65912"/>
    <w:rsid w:val="00A65A9C"/>
    <w:rsid w:val="00A67EEC"/>
    <w:rsid w:val="00A702EC"/>
    <w:rsid w:val="00A702F3"/>
    <w:rsid w:val="00A707D7"/>
    <w:rsid w:val="00A70C7C"/>
    <w:rsid w:val="00A715A1"/>
    <w:rsid w:val="00A71C4F"/>
    <w:rsid w:val="00A7268A"/>
    <w:rsid w:val="00A735DE"/>
    <w:rsid w:val="00A73EBA"/>
    <w:rsid w:val="00A74E65"/>
    <w:rsid w:val="00A768AD"/>
    <w:rsid w:val="00A77667"/>
    <w:rsid w:val="00A77E4A"/>
    <w:rsid w:val="00A80275"/>
    <w:rsid w:val="00A80475"/>
    <w:rsid w:val="00A8079E"/>
    <w:rsid w:val="00A8149D"/>
    <w:rsid w:val="00A82AF2"/>
    <w:rsid w:val="00A82D19"/>
    <w:rsid w:val="00A8323E"/>
    <w:rsid w:val="00A838A7"/>
    <w:rsid w:val="00A83BCE"/>
    <w:rsid w:val="00A84166"/>
    <w:rsid w:val="00A844E3"/>
    <w:rsid w:val="00A8456B"/>
    <w:rsid w:val="00A8486D"/>
    <w:rsid w:val="00A85085"/>
    <w:rsid w:val="00A85532"/>
    <w:rsid w:val="00A8573B"/>
    <w:rsid w:val="00A857FA"/>
    <w:rsid w:val="00A85E2F"/>
    <w:rsid w:val="00A86368"/>
    <w:rsid w:val="00A8788B"/>
    <w:rsid w:val="00A910BB"/>
    <w:rsid w:val="00A91621"/>
    <w:rsid w:val="00A91A3D"/>
    <w:rsid w:val="00A91AF5"/>
    <w:rsid w:val="00A91C93"/>
    <w:rsid w:val="00A91FD4"/>
    <w:rsid w:val="00A92431"/>
    <w:rsid w:val="00A9243F"/>
    <w:rsid w:val="00A925E6"/>
    <w:rsid w:val="00A92684"/>
    <w:rsid w:val="00A93C1F"/>
    <w:rsid w:val="00A947B7"/>
    <w:rsid w:val="00A94F62"/>
    <w:rsid w:val="00A95785"/>
    <w:rsid w:val="00A957C2"/>
    <w:rsid w:val="00A961B2"/>
    <w:rsid w:val="00A96928"/>
    <w:rsid w:val="00A96FCB"/>
    <w:rsid w:val="00A97640"/>
    <w:rsid w:val="00A97880"/>
    <w:rsid w:val="00A97DBB"/>
    <w:rsid w:val="00AA00B1"/>
    <w:rsid w:val="00AA0412"/>
    <w:rsid w:val="00AA085D"/>
    <w:rsid w:val="00AA0AD0"/>
    <w:rsid w:val="00AA0AFF"/>
    <w:rsid w:val="00AA0C15"/>
    <w:rsid w:val="00AA1105"/>
    <w:rsid w:val="00AA19B1"/>
    <w:rsid w:val="00AA3996"/>
    <w:rsid w:val="00AA54C5"/>
    <w:rsid w:val="00AA5A7A"/>
    <w:rsid w:val="00AA5B11"/>
    <w:rsid w:val="00AA5D1E"/>
    <w:rsid w:val="00AA65C6"/>
    <w:rsid w:val="00AA6622"/>
    <w:rsid w:val="00AA6C4A"/>
    <w:rsid w:val="00AA7675"/>
    <w:rsid w:val="00AA7757"/>
    <w:rsid w:val="00AA7B5A"/>
    <w:rsid w:val="00AB001A"/>
    <w:rsid w:val="00AB0092"/>
    <w:rsid w:val="00AB0DA6"/>
    <w:rsid w:val="00AB0DE7"/>
    <w:rsid w:val="00AB1299"/>
    <w:rsid w:val="00AB197C"/>
    <w:rsid w:val="00AB1A8B"/>
    <w:rsid w:val="00AB1E00"/>
    <w:rsid w:val="00AB214C"/>
    <w:rsid w:val="00AB2433"/>
    <w:rsid w:val="00AB2A92"/>
    <w:rsid w:val="00AB2B6D"/>
    <w:rsid w:val="00AB4A61"/>
    <w:rsid w:val="00AB4AF9"/>
    <w:rsid w:val="00AB4EA3"/>
    <w:rsid w:val="00AB54BA"/>
    <w:rsid w:val="00AB5C10"/>
    <w:rsid w:val="00AB60CD"/>
    <w:rsid w:val="00AB684E"/>
    <w:rsid w:val="00AB6D62"/>
    <w:rsid w:val="00AB7329"/>
    <w:rsid w:val="00AC0119"/>
    <w:rsid w:val="00AC024E"/>
    <w:rsid w:val="00AC145B"/>
    <w:rsid w:val="00AC1537"/>
    <w:rsid w:val="00AC1F93"/>
    <w:rsid w:val="00AC22EE"/>
    <w:rsid w:val="00AC2884"/>
    <w:rsid w:val="00AC2901"/>
    <w:rsid w:val="00AC2CBA"/>
    <w:rsid w:val="00AC2EEA"/>
    <w:rsid w:val="00AC39D7"/>
    <w:rsid w:val="00AC3B7E"/>
    <w:rsid w:val="00AC520F"/>
    <w:rsid w:val="00AC54D3"/>
    <w:rsid w:val="00AC5531"/>
    <w:rsid w:val="00AC58AF"/>
    <w:rsid w:val="00AC5F50"/>
    <w:rsid w:val="00AC600C"/>
    <w:rsid w:val="00AC607D"/>
    <w:rsid w:val="00AC611C"/>
    <w:rsid w:val="00AC6476"/>
    <w:rsid w:val="00AC6E23"/>
    <w:rsid w:val="00AC7112"/>
    <w:rsid w:val="00AC777A"/>
    <w:rsid w:val="00AD0120"/>
    <w:rsid w:val="00AD015C"/>
    <w:rsid w:val="00AD0F1D"/>
    <w:rsid w:val="00AD15C0"/>
    <w:rsid w:val="00AD1EEA"/>
    <w:rsid w:val="00AD2480"/>
    <w:rsid w:val="00AD25C9"/>
    <w:rsid w:val="00AD3200"/>
    <w:rsid w:val="00AD35F4"/>
    <w:rsid w:val="00AD38D5"/>
    <w:rsid w:val="00AD4080"/>
    <w:rsid w:val="00AD432A"/>
    <w:rsid w:val="00AD48C4"/>
    <w:rsid w:val="00AD4BCB"/>
    <w:rsid w:val="00AD5410"/>
    <w:rsid w:val="00AD568C"/>
    <w:rsid w:val="00AD5918"/>
    <w:rsid w:val="00AD5DFE"/>
    <w:rsid w:val="00AD6759"/>
    <w:rsid w:val="00AD6C9B"/>
    <w:rsid w:val="00AD6DA6"/>
    <w:rsid w:val="00AD749F"/>
    <w:rsid w:val="00AD79D4"/>
    <w:rsid w:val="00AD7A16"/>
    <w:rsid w:val="00AD7AFB"/>
    <w:rsid w:val="00AE024A"/>
    <w:rsid w:val="00AE0502"/>
    <w:rsid w:val="00AE0E1D"/>
    <w:rsid w:val="00AE11D0"/>
    <w:rsid w:val="00AE33A1"/>
    <w:rsid w:val="00AE3D4F"/>
    <w:rsid w:val="00AE3F70"/>
    <w:rsid w:val="00AE420D"/>
    <w:rsid w:val="00AE5FA3"/>
    <w:rsid w:val="00AE63D9"/>
    <w:rsid w:val="00AE73E2"/>
    <w:rsid w:val="00AE75D9"/>
    <w:rsid w:val="00AE7912"/>
    <w:rsid w:val="00AF02F0"/>
    <w:rsid w:val="00AF0CEB"/>
    <w:rsid w:val="00AF0D13"/>
    <w:rsid w:val="00AF1559"/>
    <w:rsid w:val="00AF18C9"/>
    <w:rsid w:val="00AF1B15"/>
    <w:rsid w:val="00AF22BF"/>
    <w:rsid w:val="00AF22EA"/>
    <w:rsid w:val="00AF27BA"/>
    <w:rsid w:val="00AF2994"/>
    <w:rsid w:val="00AF2F25"/>
    <w:rsid w:val="00AF34E0"/>
    <w:rsid w:val="00AF3D5D"/>
    <w:rsid w:val="00AF43D5"/>
    <w:rsid w:val="00AF471D"/>
    <w:rsid w:val="00AF4824"/>
    <w:rsid w:val="00AF4AA4"/>
    <w:rsid w:val="00AF4EDA"/>
    <w:rsid w:val="00AF507A"/>
    <w:rsid w:val="00AF6884"/>
    <w:rsid w:val="00AF6DC1"/>
    <w:rsid w:val="00AF6FEF"/>
    <w:rsid w:val="00AF7205"/>
    <w:rsid w:val="00AF730F"/>
    <w:rsid w:val="00AF73C3"/>
    <w:rsid w:val="00AF7410"/>
    <w:rsid w:val="00B001A8"/>
    <w:rsid w:val="00B0072C"/>
    <w:rsid w:val="00B009DB"/>
    <w:rsid w:val="00B00CC3"/>
    <w:rsid w:val="00B00DCE"/>
    <w:rsid w:val="00B015EE"/>
    <w:rsid w:val="00B01C7E"/>
    <w:rsid w:val="00B01F46"/>
    <w:rsid w:val="00B0283A"/>
    <w:rsid w:val="00B02C1A"/>
    <w:rsid w:val="00B03172"/>
    <w:rsid w:val="00B03749"/>
    <w:rsid w:val="00B0424C"/>
    <w:rsid w:val="00B0428A"/>
    <w:rsid w:val="00B04DF7"/>
    <w:rsid w:val="00B0510F"/>
    <w:rsid w:val="00B05F68"/>
    <w:rsid w:val="00B0603F"/>
    <w:rsid w:val="00B06E73"/>
    <w:rsid w:val="00B0778C"/>
    <w:rsid w:val="00B07AFB"/>
    <w:rsid w:val="00B07C36"/>
    <w:rsid w:val="00B07CFF"/>
    <w:rsid w:val="00B10028"/>
    <w:rsid w:val="00B10CA5"/>
    <w:rsid w:val="00B11893"/>
    <w:rsid w:val="00B11A46"/>
    <w:rsid w:val="00B123C0"/>
    <w:rsid w:val="00B125BA"/>
    <w:rsid w:val="00B1276F"/>
    <w:rsid w:val="00B1293A"/>
    <w:rsid w:val="00B13054"/>
    <w:rsid w:val="00B137A2"/>
    <w:rsid w:val="00B13C42"/>
    <w:rsid w:val="00B140E7"/>
    <w:rsid w:val="00B14AEF"/>
    <w:rsid w:val="00B14F40"/>
    <w:rsid w:val="00B15081"/>
    <w:rsid w:val="00B15232"/>
    <w:rsid w:val="00B15C5B"/>
    <w:rsid w:val="00B15F2F"/>
    <w:rsid w:val="00B15FB4"/>
    <w:rsid w:val="00B163B8"/>
    <w:rsid w:val="00B16B13"/>
    <w:rsid w:val="00B17306"/>
    <w:rsid w:val="00B17C8A"/>
    <w:rsid w:val="00B201B3"/>
    <w:rsid w:val="00B203C2"/>
    <w:rsid w:val="00B206E7"/>
    <w:rsid w:val="00B20712"/>
    <w:rsid w:val="00B20BE3"/>
    <w:rsid w:val="00B20C95"/>
    <w:rsid w:val="00B214AE"/>
    <w:rsid w:val="00B217EA"/>
    <w:rsid w:val="00B222EC"/>
    <w:rsid w:val="00B226BB"/>
    <w:rsid w:val="00B226D3"/>
    <w:rsid w:val="00B22F20"/>
    <w:rsid w:val="00B22FA3"/>
    <w:rsid w:val="00B23AD7"/>
    <w:rsid w:val="00B23D94"/>
    <w:rsid w:val="00B24E44"/>
    <w:rsid w:val="00B25E37"/>
    <w:rsid w:val="00B2652B"/>
    <w:rsid w:val="00B26E08"/>
    <w:rsid w:val="00B27312"/>
    <w:rsid w:val="00B27450"/>
    <w:rsid w:val="00B279A1"/>
    <w:rsid w:val="00B30417"/>
    <w:rsid w:val="00B304A5"/>
    <w:rsid w:val="00B304A8"/>
    <w:rsid w:val="00B30BA3"/>
    <w:rsid w:val="00B30C66"/>
    <w:rsid w:val="00B3126C"/>
    <w:rsid w:val="00B3157E"/>
    <w:rsid w:val="00B318CE"/>
    <w:rsid w:val="00B32949"/>
    <w:rsid w:val="00B32C4D"/>
    <w:rsid w:val="00B32E4F"/>
    <w:rsid w:val="00B3344F"/>
    <w:rsid w:val="00B338CD"/>
    <w:rsid w:val="00B33BEB"/>
    <w:rsid w:val="00B33E52"/>
    <w:rsid w:val="00B34765"/>
    <w:rsid w:val="00B3479C"/>
    <w:rsid w:val="00B34A1D"/>
    <w:rsid w:val="00B34DA0"/>
    <w:rsid w:val="00B359E6"/>
    <w:rsid w:val="00B35EA9"/>
    <w:rsid w:val="00B363D2"/>
    <w:rsid w:val="00B3695D"/>
    <w:rsid w:val="00B36963"/>
    <w:rsid w:val="00B37239"/>
    <w:rsid w:val="00B37329"/>
    <w:rsid w:val="00B37520"/>
    <w:rsid w:val="00B37EF7"/>
    <w:rsid w:val="00B4031F"/>
    <w:rsid w:val="00B4097F"/>
    <w:rsid w:val="00B409A3"/>
    <w:rsid w:val="00B40AAF"/>
    <w:rsid w:val="00B416ED"/>
    <w:rsid w:val="00B41AA2"/>
    <w:rsid w:val="00B41C8B"/>
    <w:rsid w:val="00B42AC1"/>
    <w:rsid w:val="00B42BC7"/>
    <w:rsid w:val="00B42F03"/>
    <w:rsid w:val="00B42F23"/>
    <w:rsid w:val="00B43287"/>
    <w:rsid w:val="00B43587"/>
    <w:rsid w:val="00B43A59"/>
    <w:rsid w:val="00B4404D"/>
    <w:rsid w:val="00B445E6"/>
    <w:rsid w:val="00B45416"/>
    <w:rsid w:val="00B461F7"/>
    <w:rsid w:val="00B46AB7"/>
    <w:rsid w:val="00B46C6C"/>
    <w:rsid w:val="00B477BE"/>
    <w:rsid w:val="00B47A7C"/>
    <w:rsid w:val="00B47C50"/>
    <w:rsid w:val="00B50233"/>
    <w:rsid w:val="00B5188F"/>
    <w:rsid w:val="00B5191B"/>
    <w:rsid w:val="00B51B34"/>
    <w:rsid w:val="00B51C34"/>
    <w:rsid w:val="00B52C6F"/>
    <w:rsid w:val="00B532F5"/>
    <w:rsid w:val="00B53399"/>
    <w:rsid w:val="00B55B2F"/>
    <w:rsid w:val="00B55E39"/>
    <w:rsid w:val="00B55E49"/>
    <w:rsid w:val="00B56FFF"/>
    <w:rsid w:val="00B57B65"/>
    <w:rsid w:val="00B57C03"/>
    <w:rsid w:val="00B57DD5"/>
    <w:rsid w:val="00B57E37"/>
    <w:rsid w:val="00B57F13"/>
    <w:rsid w:val="00B606B6"/>
    <w:rsid w:val="00B61B55"/>
    <w:rsid w:val="00B62A02"/>
    <w:rsid w:val="00B633CD"/>
    <w:rsid w:val="00B63698"/>
    <w:rsid w:val="00B63A85"/>
    <w:rsid w:val="00B64215"/>
    <w:rsid w:val="00B643BC"/>
    <w:rsid w:val="00B64920"/>
    <w:rsid w:val="00B6628B"/>
    <w:rsid w:val="00B66404"/>
    <w:rsid w:val="00B66819"/>
    <w:rsid w:val="00B66E3C"/>
    <w:rsid w:val="00B6767A"/>
    <w:rsid w:val="00B6785E"/>
    <w:rsid w:val="00B67C2C"/>
    <w:rsid w:val="00B706D8"/>
    <w:rsid w:val="00B70D83"/>
    <w:rsid w:val="00B7147E"/>
    <w:rsid w:val="00B71E8D"/>
    <w:rsid w:val="00B72106"/>
    <w:rsid w:val="00B725BA"/>
    <w:rsid w:val="00B725C5"/>
    <w:rsid w:val="00B72736"/>
    <w:rsid w:val="00B7284A"/>
    <w:rsid w:val="00B72C5D"/>
    <w:rsid w:val="00B72CB1"/>
    <w:rsid w:val="00B73032"/>
    <w:rsid w:val="00B73B96"/>
    <w:rsid w:val="00B73D3A"/>
    <w:rsid w:val="00B73D56"/>
    <w:rsid w:val="00B7433E"/>
    <w:rsid w:val="00B746B0"/>
    <w:rsid w:val="00B74731"/>
    <w:rsid w:val="00B7483C"/>
    <w:rsid w:val="00B74FBC"/>
    <w:rsid w:val="00B75519"/>
    <w:rsid w:val="00B757B6"/>
    <w:rsid w:val="00B758EF"/>
    <w:rsid w:val="00B7663F"/>
    <w:rsid w:val="00B76A0A"/>
    <w:rsid w:val="00B7720B"/>
    <w:rsid w:val="00B77497"/>
    <w:rsid w:val="00B778C2"/>
    <w:rsid w:val="00B77EB6"/>
    <w:rsid w:val="00B80C34"/>
    <w:rsid w:val="00B80D42"/>
    <w:rsid w:val="00B80F38"/>
    <w:rsid w:val="00B81240"/>
    <w:rsid w:val="00B814B6"/>
    <w:rsid w:val="00B823E0"/>
    <w:rsid w:val="00B825BC"/>
    <w:rsid w:val="00B836B6"/>
    <w:rsid w:val="00B83793"/>
    <w:rsid w:val="00B83BE6"/>
    <w:rsid w:val="00B83C04"/>
    <w:rsid w:val="00B84261"/>
    <w:rsid w:val="00B8518A"/>
    <w:rsid w:val="00B85824"/>
    <w:rsid w:val="00B85BD1"/>
    <w:rsid w:val="00B861AA"/>
    <w:rsid w:val="00B8633B"/>
    <w:rsid w:val="00B86D03"/>
    <w:rsid w:val="00B87561"/>
    <w:rsid w:val="00B877D9"/>
    <w:rsid w:val="00B87A39"/>
    <w:rsid w:val="00B90018"/>
    <w:rsid w:val="00B90321"/>
    <w:rsid w:val="00B90B26"/>
    <w:rsid w:val="00B91E40"/>
    <w:rsid w:val="00B92184"/>
    <w:rsid w:val="00B924C1"/>
    <w:rsid w:val="00B9263C"/>
    <w:rsid w:val="00B9373F"/>
    <w:rsid w:val="00B94367"/>
    <w:rsid w:val="00B94679"/>
    <w:rsid w:val="00B94745"/>
    <w:rsid w:val="00B94964"/>
    <w:rsid w:val="00B94A2D"/>
    <w:rsid w:val="00B94C7B"/>
    <w:rsid w:val="00B94F69"/>
    <w:rsid w:val="00B951A9"/>
    <w:rsid w:val="00B954D8"/>
    <w:rsid w:val="00B9672B"/>
    <w:rsid w:val="00B96974"/>
    <w:rsid w:val="00B96DC4"/>
    <w:rsid w:val="00B96F83"/>
    <w:rsid w:val="00B97682"/>
    <w:rsid w:val="00B976B4"/>
    <w:rsid w:val="00B97871"/>
    <w:rsid w:val="00B979B7"/>
    <w:rsid w:val="00B97D1B"/>
    <w:rsid w:val="00B97E17"/>
    <w:rsid w:val="00BA07E3"/>
    <w:rsid w:val="00BA0D9C"/>
    <w:rsid w:val="00BA20C3"/>
    <w:rsid w:val="00BA218B"/>
    <w:rsid w:val="00BA299C"/>
    <w:rsid w:val="00BA2E0D"/>
    <w:rsid w:val="00BA32B3"/>
    <w:rsid w:val="00BA3840"/>
    <w:rsid w:val="00BA3BD2"/>
    <w:rsid w:val="00BA4039"/>
    <w:rsid w:val="00BA4AB7"/>
    <w:rsid w:val="00BA4ACB"/>
    <w:rsid w:val="00BA5485"/>
    <w:rsid w:val="00BA57D8"/>
    <w:rsid w:val="00BA5B33"/>
    <w:rsid w:val="00BA64D9"/>
    <w:rsid w:val="00BA755E"/>
    <w:rsid w:val="00BA7F99"/>
    <w:rsid w:val="00BB058C"/>
    <w:rsid w:val="00BB194B"/>
    <w:rsid w:val="00BB1C83"/>
    <w:rsid w:val="00BB2B68"/>
    <w:rsid w:val="00BB2C0E"/>
    <w:rsid w:val="00BB2DE9"/>
    <w:rsid w:val="00BB360B"/>
    <w:rsid w:val="00BB4440"/>
    <w:rsid w:val="00BB4E5C"/>
    <w:rsid w:val="00BB5183"/>
    <w:rsid w:val="00BB51C9"/>
    <w:rsid w:val="00BB5F0D"/>
    <w:rsid w:val="00BB690E"/>
    <w:rsid w:val="00BB693A"/>
    <w:rsid w:val="00BB70A4"/>
    <w:rsid w:val="00BB72D1"/>
    <w:rsid w:val="00BC0133"/>
    <w:rsid w:val="00BC018F"/>
    <w:rsid w:val="00BC0284"/>
    <w:rsid w:val="00BC0521"/>
    <w:rsid w:val="00BC07B7"/>
    <w:rsid w:val="00BC114B"/>
    <w:rsid w:val="00BC143D"/>
    <w:rsid w:val="00BC1532"/>
    <w:rsid w:val="00BC1E7E"/>
    <w:rsid w:val="00BC2319"/>
    <w:rsid w:val="00BC29DE"/>
    <w:rsid w:val="00BC33C4"/>
    <w:rsid w:val="00BC38EF"/>
    <w:rsid w:val="00BC3AD6"/>
    <w:rsid w:val="00BC419B"/>
    <w:rsid w:val="00BC43A3"/>
    <w:rsid w:val="00BC4CB7"/>
    <w:rsid w:val="00BC51E3"/>
    <w:rsid w:val="00BC5243"/>
    <w:rsid w:val="00BC6B3E"/>
    <w:rsid w:val="00BC778A"/>
    <w:rsid w:val="00BC79DD"/>
    <w:rsid w:val="00BC7EE6"/>
    <w:rsid w:val="00BD065A"/>
    <w:rsid w:val="00BD0AA4"/>
    <w:rsid w:val="00BD0AAA"/>
    <w:rsid w:val="00BD0B93"/>
    <w:rsid w:val="00BD13B3"/>
    <w:rsid w:val="00BD1C46"/>
    <w:rsid w:val="00BD279F"/>
    <w:rsid w:val="00BD2B53"/>
    <w:rsid w:val="00BD2CE7"/>
    <w:rsid w:val="00BD2E7E"/>
    <w:rsid w:val="00BD2EC3"/>
    <w:rsid w:val="00BD305E"/>
    <w:rsid w:val="00BD35F1"/>
    <w:rsid w:val="00BD46A9"/>
    <w:rsid w:val="00BD5182"/>
    <w:rsid w:val="00BD6D21"/>
    <w:rsid w:val="00BD7037"/>
    <w:rsid w:val="00BD7C61"/>
    <w:rsid w:val="00BE0194"/>
    <w:rsid w:val="00BE2160"/>
    <w:rsid w:val="00BE3249"/>
    <w:rsid w:val="00BE3F7C"/>
    <w:rsid w:val="00BE440F"/>
    <w:rsid w:val="00BE4845"/>
    <w:rsid w:val="00BE48B6"/>
    <w:rsid w:val="00BE5337"/>
    <w:rsid w:val="00BE5483"/>
    <w:rsid w:val="00BE5819"/>
    <w:rsid w:val="00BE5934"/>
    <w:rsid w:val="00BE5B28"/>
    <w:rsid w:val="00BE5BEB"/>
    <w:rsid w:val="00BE5EB9"/>
    <w:rsid w:val="00BE6FD7"/>
    <w:rsid w:val="00BF002F"/>
    <w:rsid w:val="00BF0BE1"/>
    <w:rsid w:val="00BF0F61"/>
    <w:rsid w:val="00BF103E"/>
    <w:rsid w:val="00BF167F"/>
    <w:rsid w:val="00BF1A31"/>
    <w:rsid w:val="00BF1B91"/>
    <w:rsid w:val="00BF1EFE"/>
    <w:rsid w:val="00BF21F2"/>
    <w:rsid w:val="00BF28F2"/>
    <w:rsid w:val="00BF468B"/>
    <w:rsid w:val="00BF5C86"/>
    <w:rsid w:val="00BF6608"/>
    <w:rsid w:val="00BF6E9E"/>
    <w:rsid w:val="00BF7F96"/>
    <w:rsid w:val="00C0016A"/>
    <w:rsid w:val="00C002B0"/>
    <w:rsid w:val="00C00D9C"/>
    <w:rsid w:val="00C00F36"/>
    <w:rsid w:val="00C023AE"/>
    <w:rsid w:val="00C03032"/>
    <w:rsid w:val="00C03677"/>
    <w:rsid w:val="00C0394A"/>
    <w:rsid w:val="00C04305"/>
    <w:rsid w:val="00C04ABF"/>
    <w:rsid w:val="00C04B97"/>
    <w:rsid w:val="00C05A45"/>
    <w:rsid w:val="00C05A7C"/>
    <w:rsid w:val="00C05B78"/>
    <w:rsid w:val="00C060A4"/>
    <w:rsid w:val="00C066B9"/>
    <w:rsid w:val="00C0784A"/>
    <w:rsid w:val="00C1019E"/>
    <w:rsid w:val="00C102C1"/>
    <w:rsid w:val="00C103E4"/>
    <w:rsid w:val="00C10AAD"/>
    <w:rsid w:val="00C10D08"/>
    <w:rsid w:val="00C10F3C"/>
    <w:rsid w:val="00C11190"/>
    <w:rsid w:val="00C1161E"/>
    <w:rsid w:val="00C117DA"/>
    <w:rsid w:val="00C118EA"/>
    <w:rsid w:val="00C122FF"/>
    <w:rsid w:val="00C123A2"/>
    <w:rsid w:val="00C12ACB"/>
    <w:rsid w:val="00C13489"/>
    <w:rsid w:val="00C134A2"/>
    <w:rsid w:val="00C146A0"/>
    <w:rsid w:val="00C14738"/>
    <w:rsid w:val="00C14F40"/>
    <w:rsid w:val="00C15269"/>
    <w:rsid w:val="00C17371"/>
    <w:rsid w:val="00C20019"/>
    <w:rsid w:val="00C20AD4"/>
    <w:rsid w:val="00C21091"/>
    <w:rsid w:val="00C210E7"/>
    <w:rsid w:val="00C2217C"/>
    <w:rsid w:val="00C228A8"/>
    <w:rsid w:val="00C22CB0"/>
    <w:rsid w:val="00C231F5"/>
    <w:rsid w:val="00C23958"/>
    <w:rsid w:val="00C2395A"/>
    <w:rsid w:val="00C2473C"/>
    <w:rsid w:val="00C24C1B"/>
    <w:rsid w:val="00C24F78"/>
    <w:rsid w:val="00C265DA"/>
    <w:rsid w:val="00C26EF6"/>
    <w:rsid w:val="00C2742C"/>
    <w:rsid w:val="00C2753D"/>
    <w:rsid w:val="00C275CC"/>
    <w:rsid w:val="00C27DEA"/>
    <w:rsid w:val="00C27F83"/>
    <w:rsid w:val="00C305F3"/>
    <w:rsid w:val="00C310A9"/>
    <w:rsid w:val="00C31EFC"/>
    <w:rsid w:val="00C3230A"/>
    <w:rsid w:val="00C325E4"/>
    <w:rsid w:val="00C329B6"/>
    <w:rsid w:val="00C3304B"/>
    <w:rsid w:val="00C33326"/>
    <w:rsid w:val="00C3344B"/>
    <w:rsid w:val="00C33CD5"/>
    <w:rsid w:val="00C33DA0"/>
    <w:rsid w:val="00C34517"/>
    <w:rsid w:val="00C34D13"/>
    <w:rsid w:val="00C352E5"/>
    <w:rsid w:val="00C35CB9"/>
    <w:rsid w:val="00C362C3"/>
    <w:rsid w:val="00C363E6"/>
    <w:rsid w:val="00C366D8"/>
    <w:rsid w:val="00C37436"/>
    <w:rsid w:val="00C3765A"/>
    <w:rsid w:val="00C3791B"/>
    <w:rsid w:val="00C37A0C"/>
    <w:rsid w:val="00C37ED7"/>
    <w:rsid w:val="00C401BE"/>
    <w:rsid w:val="00C401F7"/>
    <w:rsid w:val="00C4148B"/>
    <w:rsid w:val="00C4159B"/>
    <w:rsid w:val="00C421FC"/>
    <w:rsid w:val="00C432BE"/>
    <w:rsid w:val="00C43FFF"/>
    <w:rsid w:val="00C445AD"/>
    <w:rsid w:val="00C447E4"/>
    <w:rsid w:val="00C45034"/>
    <w:rsid w:val="00C4576D"/>
    <w:rsid w:val="00C45CA7"/>
    <w:rsid w:val="00C45D5E"/>
    <w:rsid w:val="00C45EBB"/>
    <w:rsid w:val="00C4666D"/>
    <w:rsid w:val="00C46705"/>
    <w:rsid w:val="00C46B85"/>
    <w:rsid w:val="00C46FBE"/>
    <w:rsid w:val="00C47030"/>
    <w:rsid w:val="00C47A7D"/>
    <w:rsid w:val="00C47C33"/>
    <w:rsid w:val="00C47E8E"/>
    <w:rsid w:val="00C50631"/>
    <w:rsid w:val="00C5072C"/>
    <w:rsid w:val="00C515F2"/>
    <w:rsid w:val="00C51BFF"/>
    <w:rsid w:val="00C537A3"/>
    <w:rsid w:val="00C53DDA"/>
    <w:rsid w:val="00C53F71"/>
    <w:rsid w:val="00C560B7"/>
    <w:rsid w:val="00C56152"/>
    <w:rsid w:val="00C5619D"/>
    <w:rsid w:val="00C57223"/>
    <w:rsid w:val="00C57596"/>
    <w:rsid w:val="00C57B32"/>
    <w:rsid w:val="00C601CC"/>
    <w:rsid w:val="00C603AC"/>
    <w:rsid w:val="00C608DC"/>
    <w:rsid w:val="00C61391"/>
    <w:rsid w:val="00C61405"/>
    <w:rsid w:val="00C6179A"/>
    <w:rsid w:val="00C618E2"/>
    <w:rsid w:val="00C6192F"/>
    <w:rsid w:val="00C6195B"/>
    <w:rsid w:val="00C61CF7"/>
    <w:rsid w:val="00C623AC"/>
    <w:rsid w:val="00C6294E"/>
    <w:rsid w:val="00C62A0B"/>
    <w:rsid w:val="00C62AA3"/>
    <w:rsid w:val="00C63088"/>
    <w:rsid w:val="00C630C9"/>
    <w:rsid w:val="00C63505"/>
    <w:rsid w:val="00C64884"/>
    <w:rsid w:val="00C64B77"/>
    <w:rsid w:val="00C65190"/>
    <w:rsid w:val="00C652D8"/>
    <w:rsid w:val="00C65440"/>
    <w:rsid w:val="00C66643"/>
    <w:rsid w:val="00C66E78"/>
    <w:rsid w:val="00C67174"/>
    <w:rsid w:val="00C6717E"/>
    <w:rsid w:val="00C674B7"/>
    <w:rsid w:val="00C67AF2"/>
    <w:rsid w:val="00C70B4F"/>
    <w:rsid w:val="00C70C4A"/>
    <w:rsid w:val="00C7131F"/>
    <w:rsid w:val="00C72597"/>
    <w:rsid w:val="00C72627"/>
    <w:rsid w:val="00C72828"/>
    <w:rsid w:val="00C74139"/>
    <w:rsid w:val="00C741BE"/>
    <w:rsid w:val="00C74496"/>
    <w:rsid w:val="00C74A11"/>
    <w:rsid w:val="00C74FDB"/>
    <w:rsid w:val="00C75009"/>
    <w:rsid w:val="00C751D2"/>
    <w:rsid w:val="00C75531"/>
    <w:rsid w:val="00C75B32"/>
    <w:rsid w:val="00C75D01"/>
    <w:rsid w:val="00C75F30"/>
    <w:rsid w:val="00C76234"/>
    <w:rsid w:val="00C7646E"/>
    <w:rsid w:val="00C774AE"/>
    <w:rsid w:val="00C7766C"/>
    <w:rsid w:val="00C77953"/>
    <w:rsid w:val="00C80241"/>
    <w:rsid w:val="00C80EF4"/>
    <w:rsid w:val="00C8129D"/>
    <w:rsid w:val="00C8206F"/>
    <w:rsid w:val="00C824EB"/>
    <w:rsid w:val="00C82A98"/>
    <w:rsid w:val="00C82CC5"/>
    <w:rsid w:val="00C83082"/>
    <w:rsid w:val="00C8326D"/>
    <w:rsid w:val="00C83AE2"/>
    <w:rsid w:val="00C845B4"/>
    <w:rsid w:val="00C84A50"/>
    <w:rsid w:val="00C85267"/>
    <w:rsid w:val="00C862B0"/>
    <w:rsid w:val="00C86478"/>
    <w:rsid w:val="00C87289"/>
    <w:rsid w:val="00C873A7"/>
    <w:rsid w:val="00C901A3"/>
    <w:rsid w:val="00C91500"/>
    <w:rsid w:val="00C91B59"/>
    <w:rsid w:val="00C9231E"/>
    <w:rsid w:val="00C92527"/>
    <w:rsid w:val="00C92718"/>
    <w:rsid w:val="00C92BFF"/>
    <w:rsid w:val="00C93C9F"/>
    <w:rsid w:val="00C9454B"/>
    <w:rsid w:val="00C95A06"/>
    <w:rsid w:val="00C95ADF"/>
    <w:rsid w:val="00C96156"/>
    <w:rsid w:val="00C96385"/>
    <w:rsid w:val="00C96881"/>
    <w:rsid w:val="00C96C72"/>
    <w:rsid w:val="00C96D9E"/>
    <w:rsid w:val="00C9778D"/>
    <w:rsid w:val="00CA037F"/>
    <w:rsid w:val="00CA07EE"/>
    <w:rsid w:val="00CA0D93"/>
    <w:rsid w:val="00CA0FA9"/>
    <w:rsid w:val="00CA110A"/>
    <w:rsid w:val="00CA15CE"/>
    <w:rsid w:val="00CA1D12"/>
    <w:rsid w:val="00CA1DEA"/>
    <w:rsid w:val="00CA1ECD"/>
    <w:rsid w:val="00CA2F21"/>
    <w:rsid w:val="00CA31FF"/>
    <w:rsid w:val="00CA342D"/>
    <w:rsid w:val="00CA34F6"/>
    <w:rsid w:val="00CA38F5"/>
    <w:rsid w:val="00CA3F05"/>
    <w:rsid w:val="00CA3F3A"/>
    <w:rsid w:val="00CA425C"/>
    <w:rsid w:val="00CA4341"/>
    <w:rsid w:val="00CA478F"/>
    <w:rsid w:val="00CA4F79"/>
    <w:rsid w:val="00CA5118"/>
    <w:rsid w:val="00CA54F1"/>
    <w:rsid w:val="00CA5837"/>
    <w:rsid w:val="00CA5CFF"/>
    <w:rsid w:val="00CA694B"/>
    <w:rsid w:val="00CB0AC2"/>
    <w:rsid w:val="00CB0FDB"/>
    <w:rsid w:val="00CB17BC"/>
    <w:rsid w:val="00CB2B47"/>
    <w:rsid w:val="00CB329F"/>
    <w:rsid w:val="00CB33E8"/>
    <w:rsid w:val="00CB364D"/>
    <w:rsid w:val="00CB407C"/>
    <w:rsid w:val="00CB4633"/>
    <w:rsid w:val="00CB4716"/>
    <w:rsid w:val="00CB5191"/>
    <w:rsid w:val="00CB54DA"/>
    <w:rsid w:val="00CB54DB"/>
    <w:rsid w:val="00CB5654"/>
    <w:rsid w:val="00CB5933"/>
    <w:rsid w:val="00CB6732"/>
    <w:rsid w:val="00CB68FF"/>
    <w:rsid w:val="00CB6C8E"/>
    <w:rsid w:val="00CB6F1F"/>
    <w:rsid w:val="00CB738B"/>
    <w:rsid w:val="00CB74EC"/>
    <w:rsid w:val="00CB7FE0"/>
    <w:rsid w:val="00CC00C0"/>
    <w:rsid w:val="00CC04AD"/>
    <w:rsid w:val="00CC18B0"/>
    <w:rsid w:val="00CC1CA9"/>
    <w:rsid w:val="00CC2D3F"/>
    <w:rsid w:val="00CC3934"/>
    <w:rsid w:val="00CC418C"/>
    <w:rsid w:val="00CC42AE"/>
    <w:rsid w:val="00CC42D5"/>
    <w:rsid w:val="00CC54AA"/>
    <w:rsid w:val="00CC5EA3"/>
    <w:rsid w:val="00CC5F9E"/>
    <w:rsid w:val="00CC63F3"/>
    <w:rsid w:val="00CC64E9"/>
    <w:rsid w:val="00CC7045"/>
    <w:rsid w:val="00CD01B1"/>
    <w:rsid w:val="00CD06B1"/>
    <w:rsid w:val="00CD0774"/>
    <w:rsid w:val="00CD0F12"/>
    <w:rsid w:val="00CD1208"/>
    <w:rsid w:val="00CD1AAB"/>
    <w:rsid w:val="00CD1D39"/>
    <w:rsid w:val="00CD1EB6"/>
    <w:rsid w:val="00CD210D"/>
    <w:rsid w:val="00CD310A"/>
    <w:rsid w:val="00CD318A"/>
    <w:rsid w:val="00CD39F0"/>
    <w:rsid w:val="00CD4546"/>
    <w:rsid w:val="00CD455B"/>
    <w:rsid w:val="00CD49D3"/>
    <w:rsid w:val="00CD4A98"/>
    <w:rsid w:val="00CD604D"/>
    <w:rsid w:val="00CD6336"/>
    <w:rsid w:val="00CD65B1"/>
    <w:rsid w:val="00CD6688"/>
    <w:rsid w:val="00CD6EBB"/>
    <w:rsid w:val="00CD74D5"/>
    <w:rsid w:val="00CD780F"/>
    <w:rsid w:val="00CD7836"/>
    <w:rsid w:val="00CE0B8C"/>
    <w:rsid w:val="00CE11F9"/>
    <w:rsid w:val="00CE16BA"/>
    <w:rsid w:val="00CE1B73"/>
    <w:rsid w:val="00CE20A6"/>
    <w:rsid w:val="00CE22BF"/>
    <w:rsid w:val="00CE292D"/>
    <w:rsid w:val="00CE2BEF"/>
    <w:rsid w:val="00CE2E1F"/>
    <w:rsid w:val="00CE3BE2"/>
    <w:rsid w:val="00CE440C"/>
    <w:rsid w:val="00CE44AE"/>
    <w:rsid w:val="00CE5572"/>
    <w:rsid w:val="00CE55EF"/>
    <w:rsid w:val="00CE58CC"/>
    <w:rsid w:val="00CE5A6B"/>
    <w:rsid w:val="00CE5D9A"/>
    <w:rsid w:val="00CE6890"/>
    <w:rsid w:val="00CE75EF"/>
    <w:rsid w:val="00CE7A9D"/>
    <w:rsid w:val="00CF0D7E"/>
    <w:rsid w:val="00CF14C6"/>
    <w:rsid w:val="00CF1656"/>
    <w:rsid w:val="00CF1DE0"/>
    <w:rsid w:val="00CF1E3D"/>
    <w:rsid w:val="00CF1E8F"/>
    <w:rsid w:val="00CF215E"/>
    <w:rsid w:val="00CF24B0"/>
    <w:rsid w:val="00CF25B5"/>
    <w:rsid w:val="00CF2A08"/>
    <w:rsid w:val="00CF2CEA"/>
    <w:rsid w:val="00CF361B"/>
    <w:rsid w:val="00CF3856"/>
    <w:rsid w:val="00CF3B30"/>
    <w:rsid w:val="00CF3C6E"/>
    <w:rsid w:val="00CF459B"/>
    <w:rsid w:val="00CF587E"/>
    <w:rsid w:val="00CF6392"/>
    <w:rsid w:val="00CF74FF"/>
    <w:rsid w:val="00CF789B"/>
    <w:rsid w:val="00CF78EF"/>
    <w:rsid w:val="00CF7952"/>
    <w:rsid w:val="00CF7AB0"/>
    <w:rsid w:val="00D00C67"/>
    <w:rsid w:val="00D0148B"/>
    <w:rsid w:val="00D01DFB"/>
    <w:rsid w:val="00D02621"/>
    <w:rsid w:val="00D02962"/>
    <w:rsid w:val="00D02B90"/>
    <w:rsid w:val="00D038E2"/>
    <w:rsid w:val="00D039B3"/>
    <w:rsid w:val="00D04394"/>
    <w:rsid w:val="00D04900"/>
    <w:rsid w:val="00D04A1B"/>
    <w:rsid w:val="00D04C21"/>
    <w:rsid w:val="00D04FBB"/>
    <w:rsid w:val="00D0672C"/>
    <w:rsid w:val="00D06B8D"/>
    <w:rsid w:val="00D06B9D"/>
    <w:rsid w:val="00D06BB3"/>
    <w:rsid w:val="00D06C11"/>
    <w:rsid w:val="00D06C59"/>
    <w:rsid w:val="00D06D07"/>
    <w:rsid w:val="00D07040"/>
    <w:rsid w:val="00D0770E"/>
    <w:rsid w:val="00D07BCA"/>
    <w:rsid w:val="00D10664"/>
    <w:rsid w:val="00D112EF"/>
    <w:rsid w:val="00D11C19"/>
    <w:rsid w:val="00D11CF7"/>
    <w:rsid w:val="00D126ED"/>
    <w:rsid w:val="00D12DEF"/>
    <w:rsid w:val="00D133AD"/>
    <w:rsid w:val="00D1348F"/>
    <w:rsid w:val="00D137D1"/>
    <w:rsid w:val="00D13A80"/>
    <w:rsid w:val="00D13BDF"/>
    <w:rsid w:val="00D14469"/>
    <w:rsid w:val="00D146AC"/>
    <w:rsid w:val="00D1475A"/>
    <w:rsid w:val="00D14FF9"/>
    <w:rsid w:val="00D158FA"/>
    <w:rsid w:val="00D1601B"/>
    <w:rsid w:val="00D1676D"/>
    <w:rsid w:val="00D16B75"/>
    <w:rsid w:val="00D16FB9"/>
    <w:rsid w:val="00D16FD9"/>
    <w:rsid w:val="00D170B8"/>
    <w:rsid w:val="00D20F17"/>
    <w:rsid w:val="00D21423"/>
    <w:rsid w:val="00D217A5"/>
    <w:rsid w:val="00D21C01"/>
    <w:rsid w:val="00D223AF"/>
    <w:rsid w:val="00D22419"/>
    <w:rsid w:val="00D23271"/>
    <w:rsid w:val="00D2385C"/>
    <w:rsid w:val="00D23C06"/>
    <w:rsid w:val="00D245A7"/>
    <w:rsid w:val="00D252E3"/>
    <w:rsid w:val="00D253AE"/>
    <w:rsid w:val="00D25F34"/>
    <w:rsid w:val="00D26318"/>
    <w:rsid w:val="00D2635C"/>
    <w:rsid w:val="00D263BC"/>
    <w:rsid w:val="00D27AD6"/>
    <w:rsid w:val="00D30226"/>
    <w:rsid w:val="00D31630"/>
    <w:rsid w:val="00D31E69"/>
    <w:rsid w:val="00D321C7"/>
    <w:rsid w:val="00D32AC6"/>
    <w:rsid w:val="00D332A5"/>
    <w:rsid w:val="00D33656"/>
    <w:rsid w:val="00D344C3"/>
    <w:rsid w:val="00D34A73"/>
    <w:rsid w:val="00D35256"/>
    <w:rsid w:val="00D35BD6"/>
    <w:rsid w:val="00D35FAC"/>
    <w:rsid w:val="00D37591"/>
    <w:rsid w:val="00D402C4"/>
    <w:rsid w:val="00D417A3"/>
    <w:rsid w:val="00D41915"/>
    <w:rsid w:val="00D41A24"/>
    <w:rsid w:val="00D42724"/>
    <w:rsid w:val="00D4295D"/>
    <w:rsid w:val="00D430A9"/>
    <w:rsid w:val="00D4312D"/>
    <w:rsid w:val="00D44363"/>
    <w:rsid w:val="00D4673B"/>
    <w:rsid w:val="00D476E5"/>
    <w:rsid w:val="00D5044D"/>
    <w:rsid w:val="00D509EC"/>
    <w:rsid w:val="00D50DB8"/>
    <w:rsid w:val="00D51837"/>
    <w:rsid w:val="00D51EFD"/>
    <w:rsid w:val="00D524F8"/>
    <w:rsid w:val="00D5310E"/>
    <w:rsid w:val="00D53469"/>
    <w:rsid w:val="00D53B59"/>
    <w:rsid w:val="00D53EF1"/>
    <w:rsid w:val="00D54AA6"/>
    <w:rsid w:val="00D54B33"/>
    <w:rsid w:val="00D54E12"/>
    <w:rsid w:val="00D54E5D"/>
    <w:rsid w:val="00D55DBF"/>
    <w:rsid w:val="00D5698A"/>
    <w:rsid w:val="00D56A73"/>
    <w:rsid w:val="00D56D42"/>
    <w:rsid w:val="00D56EFF"/>
    <w:rsid w:val="00D5708D"/>
    <w:rsid w:val="00D57A67"/>
    <w:rsid w:val="00D601EC"/>
    <w:rsid w:val="00D602A6"/>
    <w:rsid w:val="00D612B1"/>
    <w:rsid w:val="00D62601"/>
    <w:rsid w:val="00D635CE"/>
    <w:rsid w:val="00D6390F"/>
    <w:rsid w:val="00D6397C"/>
    <w:rsid w:val="00D63AA0"/>
    <w:rsid w:val="00D63CA4"/>
    <w:rsid w:val="00D64036"/>
    <w:rsid w:val="00D647B1"/>
    <w:rsid w:val="00D64A56"/>
    <w:rsid w:val="00D6507F"/>
    <w:rsid w:val="00D6517A"/>
    <w:rsid w:val="00D655CD"/>
    <w:rsid w:val="00D6566F"/>
    <w:rsid w:val="00D656C1"/>
    <w:rsid w:val="00D659B9"/>
    <w:rsid w:val="00D66141"/>
    <w:rsid w:val="00D67008"/>
    <w:rsid w:val="00D67B5E"/>
    <w:rsid w:val="00D67DAE"/>
    <w:rsid w:val="00D67EA5"/>
    <w:rsid w:val="00D67F7E"/>
    <w:rsid w:val="00D70F38"/>
    <w:rsid w:val="00D710D0"/>
    <w:rsid w:val="00D712E7"/>
    <w:rsid w:val="00D715C7"/>
    <w:rsid w:val="00D7206E"/>
    <w:rsid w:val="00D72F16"/>
    <w:rsid w:val="00D733FC"/>
    <w:rsid w:val="00D73639"/>
    <w:rsid w:val="00D73B87"/>
    <w:rsid w:val="00D73B9F"/>
    <w:rsid w:val="00D73C21"/>
    <w:rsid w:val="00D73F0E"/>
    <w:rsid w:val="00D74FD7"/>
    <w:rsid w:val="00D75069"/>
    <w:rsid w:val="00D76027"/>
    <w:rsid w:val="00D76544"/>
    <w:rsid w:val="00D76A13"/>
    <w:rsid w:val="00D76BBB"/>
    <w:rsid w:val="00D76FB8"/>
    <w:rsid w:val="00D77013"/>
    <w:rsid w:val="00D77A51"/>
    <w:rsid w:val="00D77A97"/>
    <w:rsid w:val="00D809C5"/>
    <w:rsid w:val="00D810AC"/>
    <w:rsid w:val="00D818A1"/>
    <w:rsid w:val="00D81D5F"/>
    <w:rsid w:val="00D821C6"/>
    <w:rsid w:val="00D825CA"/>
    <w:rsid w:val="00D82BCC"/>
    <w:rsid w:val="00D835F5"/>
    <w:rsid w:val="00D839C3"/>
    <w:rsid w:val="00D83AA0"/>
    <w:rsid w:val="00D83BFD"/>
    <w:rsid w:val="00D847CA"/>
    <w:rsid w:val="00D861AA"/>
    <w:rsid w:val="00D86446"/>
    <w:rsid w:val="00D8685B"/>
    <w:rsid w:val="00D86C2D"/>
    <w:rsid w:val="00D86D09"/>
    <w:rsid w:val="00D87383"/>
    <w:rsid w:val="00D87D47"/>
    <w:rsid w:val="00D90752"/>
    <w:rsid w:val="00D90F87"/>
    <w:rsid w:val="00D90FF6"/>
    <w:rsid w:val="00D9128F"/>
    <w:rsid w:val="00D916E1"/>
    <w:rsid w:val="00D92B33"/>
    <w:rsid w:val="00D92CD9"/>
    <w:rsid w:val="00D93F8D"/>
    <w:rsid w:val="00D94176"/>
    <w:rsid w:val="00D94351"/>
    <w:rsid w:val="00D94773"/>
    <w:rsid w:val="00D948E7"/>
    <w:rsid w:val="00D94B39"/>
    <w:rsid w:val="00D97AE3"/>
    <w:rsid w:val="00D97CB7"/>
    <w:rsid w:val="00DA07B7"/>
    <w:rsid w:val="00DA113F"/>
    <w:rsid w:val="00DA14B3"/>
    <w:rsid w:val="00DA1F4C"/>
    <w:rsid w:val="00DA2486"/>
    <w:rsid w:val="00DA29D2"/>
    <w:rsid w:val="00DA3139"/>
    <w:rsid w:val="00DA31EA"/>
    <w:rsid w:val="00DA3855"/>
    <w:rsid w:val="00DA39CF"/>
    <w:rsid w:val="00DA3B15"/>
    <w:rsid w:val="00DA497F"/>
    <w:rsid w:val="00DA583F"/>
    <w:rsid w:val="00DA5A82"/>
    <w:rsid w:val="00DA65F6"/>
    <w:rsid w:val="00DA6898"/>
    <w:rsid w:val="00DA6B41"/>
    <w:rsid w:val="00DA7129"/>
    <w:rsid w:val="00DA72E6"/>
    <w:rsid w:val="00DA777D"/>
    <w:rsid w:val="00DA79F6"/>
    <w:rsid w:val="00DA7B29"/>
    <w:rsid w:val="00DB00C8"/>
    <w:rsid w:val="00DB1187"/>
    <w:rsid w:val="00DB1718"/>
    <w:rsid w:val="00DB17B0"/>
    <w:rsid w:val="00DB1E20"/>
    <w:rsid w:val="00DB20ED"/>
    <w:rsid w:val="00DB2149"/>
    <w:rsid w:val="00DB216F"/>
    <w:rsid w:val="00DB2D84"/>
    <w:rsid w:val="00DB2FD8"/>
    <w:rsid w:val="00DB3449"/>
    <w:rsid w:val="00DB3FD7"/>
    <w:rsid w:val="00DB46E9"/>
    <w:rsid w:val="00DB48DB"/>
    <w:rsid w:val="00DB4C97"/>
    <w:rsid w:val="00DB5245"/>
    <w:rsid w:val="00DB53E0"/>
    <w:rsid w:val="00DB581B"/>
    <w:rsid w:val="00DB5D38"/>
    <w:rsid w:val="00DB5E5F"/>
    <w:rsid w:val="00DB5E6A"/>
    <w:rsid w:val="00DB6E29"/>
    <w:rsid w:val="00DB7190"/>
    <w:rsid w:val="00DB71BE"/>
    <w:rsid w:val="00DB7826"/>
    <w:rsid w:val="00DB7C89"/>
    <w:rsid w:val="00DC1FC8"/>
    <w:rsid w:val="00DC2168"/>
    <w:rsid w:val="00DC25F5"/>
    <w:rsid w:val="00DC36CB"/>
    <w:rsid w:val="00DC3E5E"/>
    <w:rsid w:val="00DC43A1"/>
    <w:rsid w:val="00DC43DE"/>
    <w:rsid w:val="00DC4408"/>
    <w:rsid w:val="00DC44D3"/>
    <w:rsid w:val="00DC45CD"/>
    <w:rsid w:val="00DC4B1E"/>
    <w:rsid w:val="00DC4D39"/>
    <w:rsid w:val="00DC5326"/>
    <w:rsid w:val="00DC588C"/>
    <w:rsid w:val="00DC6F01"/>
    <w:rsid w:val="00DC6FD1"/>
    <w:rsid w:val="00DC7190"/>
    <w:rsid w:val="00DC767A"/>
    <w:rsid w:val="00DD0C3C"/>
    <w:rsid w:val="00DD0D59"/>
    <w:rsid w:val="00DD11AA"/>
    <w:rsid w:val="00DD1AF7"/>
    <w:rsid w:val="00DD231A"/>
    <w:rsid w:val="00DD2338"/>
    <w:rsid w:val="00DD27F2"/>
    <w:rsid w:val="00DD2836"/>
    <w:rsid w:val="00DD2877"/>
    <w:rsid w:val="00DD2CDE"/>
    <w:rsid w:val="00DD2E5A"/>
    <w:rsid w:val="00DD2FBA"/>
    <w:rsid w:val="00DD308D"/>
    <w:rsid w:val="00DD399F"/>
    <w:rsid w:val="00DD40B6"/>
    <w:rsid w:val="00DD4133"/>
    <w:rsid w:val="00DD486E"/>
    <w:rsid w:val="00DD4B0F"/>
    <w:rsid w:val="00DD59C9"/>
    <w:rsid w:val="00DD5C53"/>
    <w:rsid w:val="00DD6698"/>
    <w:rsid w:val="00DD685D"/>
    <w:rsid w:val="00DD6E32"/>
    <w:rsid w:val="00DD7469"/>
    <w:rsid w:val="00DE025E"/>
    <w:rsid w:val="00DE1541"/>
    <w:rsid w:val="00DE1B0E"/>
    <w:rsid w:val="00DE1C4A"/>
    <w:rsid w:val="00DE20E9"/>
    <w:rsid w:val="00DE25D7"/>
    <w:rsid w:val="00DE294C"/>
    <w:rsid w:val="00DE3FEF"/>
    <w:rsid w:val="00DE414B"/>
    <w:rsid w:val="00DE43E2"/>
    <w:rsid w:val="00DE5190"/>
    <w:rsid w:val="00DE5E22"/>
    <w:rsid w:val="00DE5EC3"/>
    <w:rsid w:val="00DE7A8E"/>
    <w:rsid w:val="00DE7EC3"/>
    <w:rsid w:val="00DF02AB"/>
    <w:rsid w:val="00DF08F1"/>
    <w:rsid w:val="00DF11DD"/>
    <w:rsid w:val="00DF131C"/>
    <w:rsid w:val="00DF1AFB"/>
    <w:rsid w:val="00DF285B"/>
    <w:rsid w:val="00DF293C"/>
    <w:rsid w:val="00DF2B91"/>
    <w:rsid w:val="00DF2CD9"/>
    <w:rsid w:val="00DF329F"/>
    <w:rsid w:val="00DF32A5"/>
    <w:rsid w:val="00DF38C3"/>
    <w:rsid w:val="00DF41B9"/>
    <w:rsid w:val="00DF4223"/>
    <w:rsid w:val="00DF42CD"/>
    <w:rsid w:val="00DF47F7"/>
    <w:rsid w:val="00DF4A0B"/>
    <w:rsid w:val="00DF4B91"/>
    <w:rsid w:val="00DF4D33"/>
    <w:rsid w:val="00DF5394"/>
    <w:rsid w:val="00DF5AFD"/>
    <w:rsid w:val="00DF5FD2"/>
    <w:rsid w:val="00DF60DE"/>
    <w:rsid w:val="00DF63C0"/>
    <w:rsid w:val="00DF6D90"/>
    <w:rsid w:val="00DF71DA"/>
    <w:rsid w:val="00DF7410"/>
    <w:rsid w:val="00E00538"/>
    <w:rsid w:val="00E00889"/>
    <w:rsid w:val="00E00B08"/>
    <w:rsid w:val="00E0101B"/>
    <w:rsid w:val="00E01301"/>
    <w:rsid w:val="00E01F6A"/>
    <w:rsid w:val="00E03287"/>
    <w:rsid w:val="00E03598"/>
    <w:rsid w:val="00E0364A"/>
    <w:rsid w:val="00E03E2B"/>
    <w:rsid w:val="00E050A8"/>
    <w:rsid w:val="00E050A9"/>
    <w:rsid w:val="00E050E3"/>
    <w:rsid w:val="00E05CDD"/>
    <w:rsid w:val="00E060C3"/>
    <w:rsid w:val="00E0695D"/>
    <w:rsid w:val="00E07253"/>
    <w:rsid w:val="00E077EF"/>
    <w:rsid w:val="00E1022D"/>
    <w:rsid w:val="00E10240"/>
    <w:rsid w:val="00E102C8"/>
    <w:rsid w:val="00E11335"/>
    <w:rsid w:val="00E116D4"/>
    <w:rsid w:val="00E121BD"/>
    <w:rsid w:val="00E13016"/>
    <w:rsid w:val="00E131F7"/>
    <w:rsid w:val="00E1372D"/>
    <w:rsid w:val="00E13900"/>
    <w:rsid w:val="00E13B27"/>
    <w:rsid w:val="00E14045"/>
    <w:rsid w:val="00E15D2A"/>
    <w:rsid w:val="00E15FAC"/>
    <w:rsid w:val="00E16522"/>
    <w:rsid w:val="00E17016"/>
    <w:rsid w:val="00E173AF"/>
    <w:rsid w:val="00E17725"/>
    <w:rsid w:val="00E200F4"/>
    <w:rsid w:val="00E20394"/>
    <w:rsid w:val="00E2085C"/>
    <w:rsid w:val="00E20E37"/>
    <w:rsid w:val="00E212D9"/>
    <w:rsid w:val="00E2182D"/>
    <w:rsid w:val="00E219F9"/>
    <w:rsid w:val="00E21AD8"/>
    <w:rsid w:val="00E22179"/>
    <w:rsid w:val="00E2398F"/>
    <w:rsid w:val="00E23D97"/>
    <w:rsid w:val="00E242A8"/>
    <w:rsid w:val="00E24673"/>
    <w:rsid w:val="00E24FE0"/>
    <w:rsid w:val="00E25109"/>
    <w:rsid w:val="00E25724"/>
    <w:rsid w:val="00E25759"/>
    <w:rsid w:val="00E25931"/>
    <w:rsid w:val="00E25E22"/>
    <w:rsid w:val="00E267A8"/>
    <w:rsid w:val="00E27163"/>
    <w:rsid w:val="00E27297"/>
    <w:rsid w:val="00E307EA"/>
    <w:rsid w:val="00E31031"/>
    <w:rsid w:val="00E310FE"/>
    <w:rsid w:val="00E31A7E"/>
    <w:rsid w:val="00E31B2C"/>
    <w:rsid w:val="00E31EE3"/>
    <w:rsid w:val="00E34733"/>
    <w:rsid w:val="00E35FFB"/>
    <w:rsid w:val="00E360B2"/>
    <w:rsid w:val="00E403A2"/>
    <w:rsid w:val="00E40696"/>
    <w:rsid w:val="00E406C1"/>
    <w:rsid w:val="00E40F40"/>
    <w:rsid w:val="00E412B6"/>
    <w:rsid w:val="00E41642"/>
    <w:rsid w:val="00E41E01"/>
    <w:rsid w:val="00E41E74"/>
    <w:rsid w:val="00E435AE"/>
    <w:rsid w:val="00E4375F"/>
    <w:rsid w:val="00E440A4"/>
    <w:rsid w:val="00E44200"/>
    <w:rsid w:val="00E44288"/>
    <w:rsid w:val="00E4441D"/>
    <w:rsid w:val="00E456AC"/>
    <w:rsid w:val="00E45FA3"/>
    <w:rsid w:val="00E46BFD"/>
    <w:rsid w:val="00E46C7F"/>
    <w:rsid w:val="00E50903"/>
    <w:rsid w:val="00E51395"/>
    <w:rsid w:val="00E51ADB"/>
    <w:rsid w:val="00E520DB"/>
    <w:rsid w:val="00E52925"/>
    <w:rsid w:val="00E52AA2"/>
    <w:rsid w:val="00E53158"/>
    <w:rsid w:val="00E53C15"/>
    <w:rsid w:val="00E54283"/>
    <w:rsid w:val="00E549BA"/>
    <w:rsid w:val="00E54FC7"/>
    <w:rsid w:val="00E55683"/>
    <w:rsid w:val="00E55E6E"/>
    <w:rsid w:val="00E56277"/>
    <w:rsid w:val="00E564A5"/>
    <w:rsid w:val="00E573CE"/>
    <w:rsid w:val="00E57748"/>
    <w:rsid w:val="00E5782B"/>
    <w:rsid w:val="00E60DA3"/>
    <w:rsid w:val="00E60F18"/>
    <w:rsid w:val="00E6157D"/>
    <w:rsid w:val="00E619A6"/>
    <w:rsid w:val="00E61C3A"/>
    <w:rsid w:val="00E61EDB"/>
    <w:rsid w:val="00E62184"/>
    <w:rsid w:val="00E62340"/>
    <w:rsid w:val="00E62D6F"/>
    <w:rsid w:val="00E639F7"/>
    <w:rsid w:val="00E63A42"/>
    <w:rsid w:val="00E646D8"/>
    <w:rsid w:val="00E64790"/>
    <w:rsid w:val="00E65C05"/>
    <w:rsid w:val="00E6682C"/>
    <w:rsid w:val="00E67447"/>
    <w:rsid w:val="00E67566"/>
    <w:rsid w:val="00E67B5D"/>
    <w:rsid w:val="00E70C6A"/>
    <w:rsid w:val="00E71497"/>
    <w:rsid w:val="00E71EF3"/>
    <w:rsid w:val="00E7210B"/>
    <w:rsid w:val="00E72787"/>
    <w:rsid w:val="00E73DD0"/>
    <w:rsid w:val="00E74484"/>
    <w:rsid w:val="00E7471D"/>
    <w:rsid w:val="00E74881"/>
    <w:rsid w:val="00E74CDB"/>
    <w:rsid w:val="00E757BD"/>
    <w:rsid w:val="00E766F9"/>
    <w:rsid w:val="00E7675D"/>
    <w:rsid w:val="00E76834"/>
    <w:rsid w:val="00E76941"/>
    <w:rsid w:val="00E77E44"/>
    <w:rsid w:val="00E8018D"/>
    <w:rsid w:val="00E804D4"/>
    <w:rsid w:val="00E8123A"/>
    <w:rsid w:val="00E82006"/>
    <w:rsid w:val="00E828F4"/>
    <w:rsid w:val="00E82B47"/>
    <w:rsid w:val="00E83FFE"/>
    <w:rsid w:val="00E841D1"/>
    <w:rsid w:val="00E84459"/>
    <w:rsid w:val="00E84702"/>
    <w:rsid w:val="00E84D0E"/>
    <w:rsid w:val="00E84EAD"/>
    <w:rsid w:val="00E85AC4"/>
    <w:rsid w:val="00E8610F"/>
    <w:rsid w:val="00E861CE"/>
    <w:rsid w:val="00E861D9"/>
    <w:rsid w:val="00E87101"/>
    <w:rsid w:val="00E87786"/>
    <w:rsid w:val="00E8782B"/>
    <w:rsid w:val="00E87DBD"/>
    <w:rsid w:val="00E87E77"/>
    <w:rsid w:val="00E90254"/>
    <w:rsid w:val="00E90413"/>
    <w:rsid w:val="00E90646"/>
    <w:rsid w:val="00E907A4"/>
    <w:rsid w:val="00E90954"/>
    <w:rsid w:val="00E90C34"/>
    <w:rsid w:val="00E90CED"/>
    <w:rsid w:val="00E916B9"/>
    <w:rsid w:val="00E91779"/>
    <w:rsid w:val="00E91A4A"/>
    <w:rsid w:val="00E92E31"/>
    <w:rsid w:val="00E938A5"/>
    <w:rsid w:val="00E93A3F"/>
    <w:rsid w:val="00E94AC0"/>
    <w:rsid w:val="00E94CE2"/>
    <w:rsid w:val="00E9532F"/>
    <w:rsid w:val="00E954A5"/>
    <w:rsid w:val="00E95854"/>
    <w:rsid w:val="00E95F61"/>
    <w:rsid w:val="00E9736D"/>
    <w:rsid w:val="00EA0EFC"/>
    <w:rsid w:val="00EA113B"/>
    <w:rsid w:val="00EA165E"/>
    <w:rsid w:val="00EA1F02"/>
    <w:rsid w:val="00EA2318"/>
    <w:rsid w:val="00EA24C1"/>
    <w:rsid w:val="00EA367E"/>
    <w:rsid w:val="00EA4378"/>
    <w:rsid w:val="00EA5F0F"/>
    <w:rsid w:val="00EA6BE1"/>
    <w:rsid w:val="00EA7602"/>
    <w:rsid w:val="00EA78F9"/>
    <w:rsid w:val="00EA79FE"/>
    <w:rsid w:val="00EA7A79"/>
    <w:rsid w:val="00EA7B11"/>
    <w:rsid w:val="00EB02B2"/>
    <w:rsid w:val="00EB1005"/>
    <w:rsid w:val="00EB1B08"/>
    <w:rsid w:val="00EB1CA9"/>
    <w:rsid w:val="00EB23F5"/>
    <w:rsid w:val="00EB285B"/>
    <w:rsid w:val="00EB2A0A"/>
    <w:rsid w:val="00EB3265"/>
    <w:rsid w:val="00EB35AC"/>
    <w:rsid w:val="00EB361A"/>
    <w:rsid w:val="00EB39E7"/>
    <w:rsid w:val="00EB4E31"/>
    <w:rsid w:val="00EB56BA"/>
    <w:rsid w:val="00EB5C25"/>
    <w:rsid w:val="00EB796A"/>
    <w:rsid w:val="00EB7D34"/>
    <w:rsid w:val="00EC07E4"/>
    <w:rsid w:val="00EC0902"/>
    <w:rsid w:val="00EC0C95"/>
    <w:rsid w:val="00EC0CC5"/>
    <w:rsid w:val="00EC1B7D"/>
    <w:rsid w:val="00EC2107"/>
    <w:rsid w:val="00EC374B"/>
    <w:rsid w:val="00EC55BA"/>
    <w:rsid w:val="00EC58D2"/>
    <w:rsid w:val="00EC62BF"/>
    <w:rsid w:val="00EC727F"/>
    <w:rsid w:val="00EC77B9"/>
    <w:rsid w:val="00EC7C2C"/>
    <w:rsid w:val="00ED0385"/>
    <w:rsid w:val="00ED0432"/>
    <w:rsid w:val="00ED0538"/>
    <w:rsid w:val="00ED0906"/>
    <w:rsid w:val="00ED0F74"/>
    <w:rsid w:val="00ED1020"/>
    <w:rsid w:val="00ED149D"/>
    <w:rsid w:val="00ED1817"/>
    <w:rsid w:val="00ED19D3"/>
    <w:rsid w:val="00ED1DF5"/>
    <w:rsid w:val="00ED20E0"/>
    <w:rsid w:val="00ED2DC0"/>
    <w:rsid w:val="00ED31DB"/>
    <w:rsid w:val="00ED3383"/>
    <w:rsid w:val="00ED37B0"/>
    <w:rsid w:val="00ED396F"/>
    <w:rsid w:val="00ED66AB"/>
    <w:rsid w:val="00ED670D"/>
    <w:rsid w:val="00ED744C"/>
    <w:rsid w:val="00EE0264"/>
    <w:rsid w:val="00EE0833"/>
    <w:rsid w:val="00EE08C1"/>
    <w:rsid w:val="00EE09EA"/>
    <w:rsid w:val="00EE0E54"/>
    <w:rsid w:val="00EE1526"/>
    <w:rsid w:val="00EE164A"/>
    <w:rsid w:val="00EE167B"/>
    <w:rsid w:val="00EE1A14"/>
    <w:rsid w:val="00EE1A62"/>
    <w:rsid w:val="00EE1ABA"/>
    <w:rsid w:val="00EE1AD6"/>
    <w:rsid w:val="00EE2542"/>
    <w:rsid w:val="00EE26AB"/>
    <w:rsid w:val="00EE2971"/>
    <w:rsid w:val="00EE3054"/>
    <w:rsid w:val="00EE38C5"/>
    <w:rsid w:val="00EE39F1"/>
    <w:rsid w:val="00EE3ACF"/>
    <w:rsid w:val="00EE4F65"/>
    <w:rsid w:val="00EE5A38"/>
    <w:rsid w:val="00EE5AE4"/>
    <w:rsid w:val="00EE6268"/>
    <w:rsid w:val="00EE647F"/>
    <w:rsid w:val="00EE656B"/>
    <w:rsid w:val="00EE6972"/>
    <w:rsid w:val="00EE6AF8"/>
    <w:rsid w:val="00EF03FF"/>
    <w:rsid w:val="00EF0A6B"/>
    <w:rsid w:val="00EF11F3"/>
    <w:rsid w:val="00EF1F32"/>
    <w:rsid w:val="00EF2879"/>
    <w:rsid w:val="00EF29D6"/>
    <w:rsid w:val="00EF2A99"/>
    <w:rsid w:val="00EF35CD"/>
    <w:rsid w:val="00EF3C60"/>
    <w:rsid w:val="00EF402D"/>
    <w:rsid w:val="00EF4E58"/>
    <w:rsid w:val="00EF505B"/>
    <w:rsid w:val="00EF5289"/>
    <w:rsid w:val="00EF5558"/>
    <w:rsid w:val="00EF5A16"/>
    <w:rsid w:val="00EF5D75"/>
    <w:rsid w:val="00EF62C9"/>
    <w:rsid w:val="00EF66C8"/>
    <w:rsid w:val="00EF692C"/>
    <w:rsid w:val="00EF6F50"/>
    <w:rsid w:val="00EF7042"/>
    <w:rsid w:val="00EF732A"/>
    <w:rsid w:val="00EF7C99"/>
    <w:rsid w:val="00F00871"/>
    <w:rsid w:val="00F01E33"/>
    <w:rsid w:val="00F021E5"/>
    <w:rsid w:val="00F025F0"/>
    <w:rsid w:val="00F03C2B"/>
    <w:rsid w:val="00F041DE"/>
    <w:rsid w:val="00F04991"/>
    <w:rsid w:val="00F04A14"/>
    <w:rsid w:val="00F04ABF"/>
    <w:rsid w:val="00F04E09"/>
    <w:rsid w:val="00F04FBB"/>
    <w:rsid w:val="00F0534B"/>
    <w:rsid w:val="00F06212"/>
    <w:rsid w:val="00F067BB"/>
    <w:rsid w:val="00F07453"/>
    <w:rsid w:val="00F07BA3"/>
    <w:rsid w:val="00F1014E"/>
    <w:rsid w:val="00F10169"/>
    <w:rsid w:val="00F101E5"/>
    <w:rsid w:val="00F10368"/>
    <w:rsid w:val="00F10787"/>
    <w:rsid w:val="00F1083B"/>
    <w:rsid w:val="00F10B8F"/>
    <w:rsid w:val="00F1108E"/>
    <w:rsid w:val="00F12119"/>
    <w:rsid w:val="00F126BD"/>
    <w:rsid w:val="00F12FE7"/>
    <w:rsid w:val="00F13157"/>
    <w:rsid w:val="00F132DB"/>
    <w:rsid w:val="00F1369F"/>
    <w:rsid w:val="00F1414D"/>
    <w:rsid w:val="00F14160"/>
    <w:rsid w:val="00F1459E"/>
    <w:rsid w:val="00F14C85"/>
    <w:rsid w:val="00F151AB"/>
    <w:rsid w:val="00F1575F"/>
    <w:rsid w:val="00F1627F"/>
    <w:rsid w:val="00F165FE"/>
    <w:rsid w:val="00F16D8C"/>
    <w:rsid w:val="00F16DA2"/>
    <w:rsid w:val="00F176D0"/>
    <w:rsid w:val="00F17A5C"/>
    <w:rsid w:val="00F17BA7"/>
    <w:rsid w:val="00F17C4E"/>
    <w:rsid w:val="00F17EAB"/>
    <w:rsid w:val="00F2066D"/>
    <w:rsid w:val="00F20AAB"/>
    <w:rsid w:val="00F20B28"/>
    <w:rsid w:val="00F2147D"/>
    <w:rsid w:val="00F2208E"/>
    <w:rsid w:val="00F2218D"/>
    <w:rsid w:val="00F23D36"/>
    <w:rsid w:val="00F23EDB"/>
    <w:rsid w:val="00F24285"/>
    <w:rsid w:val="00F24B49"/>
    <w:rsid w:val="00F24BA6"/>
    <w:rsid w:val="00F25614"/>
    <w:rsid w:val="00F257B2"/>
    <w:rsid w:val="00F257C6"/>
    <w:rsid w:val="00F26091"/>
    <w:rsid w:val="00F262E0"/>
    <w:rsid w:val="00F27D12"/>
    <w:rsid w:val="00F308E4"/>
    <w:rsid w:val="00F30EA0"/>
    <w:rsid w:val="00F30F23"/>
    <w:rsid w:val="00F3134F"/>
    <w:rsid w:val="00F316F3"/>
    <w:rsid w:val="00F31713"/>
    <w:rsid w:val="00F31FD8"/>
    <w:rsid w:val="00F31FE5"/>
    <w:rsid w:val="00F330C8"/>
    <w:rsid w:val="00F33123"/>
    <w:rsid w:val="00F34B01"/>
    <w:rsid w:val="00F34D66"/>
    <w:rsid w:val="00F35009"/>
    <w:rsid w:val="00F36496"/>
    <w:rsid w:val="00F3662D"/>
    <w:rsid w:val="00F3680B"/>
    <w:rsid w:val="00F36CB8"/>
    <w:rsid w:val="00F36D53"/>
    <w:rsid w:val="00F37182"/>
    <w:rsid w:val="00F371CB"/>
    <w:rsid w:val="00F37A76"/>
    <w:rsid w:val="00F37E16"/>
    <w:rsid w:val="00F40FFF"/>
    <w:rsid w:val="00F4165B"/>
    <w:rsid w:val="00F417F4"/>
    <w:rsid w:val="00F41872"/>
    <w:rsid w:val="00F41E51"/>
    <w:rsid w:val="00F42004"/>
    <w:rsid w:val="00F420F1"/>
    <w:rsid w:val="00F42126"/>
    <w:rsid w:val="00F42590"/>
    <w:rsid w:val="00F4300C"/>
    <w:rsid w:val="00F43A4A"/>
    <w:rsid w:val="00F43EB2"/>
    <w:rsid w:val="00F445F7"/>
    <w:rsid w:val="00F46151"/>
    <w:rsid w:val="00F46F84"/>
    <w:rsid w:val="00F46F85"/>
    <w:rsid w:val="00F47524"/>
    <w:rsid w:val="00F47E44"/>
    <w:rsid w:val="00F47E8C"/>
    <w:rsid w:val="00F502BF"/>
    <w:rsid w:val="00F5036A"/>
    <w:rsid w:val="00F50488"/>
    <w:rsid w:val="00F508A3"/>
    <w:rsid w:val="00F50B6E"/>
    <w:rsid w:val="00F50D18"/>
    <w:rsid w:val="00F51466"/>
    <w:rsid w:val="00F51576"/>
    <w:rsid w:val="00F52505"/>
    <w:rsid w:val="00F54A05"/>
    <w:rsid w:val="00F54D86"/>
    <w:rsid w:val="00F5587E"/>
    <w:rsid w:val="00F56BF2"/>
    <w:rsid w:val="00F572F8"/>
    <w:rsid w:val="00F57E32"/>
    <w:rsid w:val="00F57F0B"/>
    <w:rsid w:val="00F6029E"/>
    <w:rsid w:val="00F60584"/>
    <w:rsid w:val="00F60CBC"/>
    <w:rsid w:val="00F60EA4"/>
    <w:rsid w:val="00F61948"/>
    <w:rsid w:val="00F61C47"/>
    <w:rsid w:val="00F61E88"/>
    <w:rsid w:val="00F6240D"/>
    <w:rsid w:val="00F63345"/>
    <w:rsid w:val="00F6403F"/>
    <w:rsid w:val="00F6494A"/>
    <w:rsid w:val="00F64C46"/>
    <w:rsid w:val="00F64C63"/>
    <w:rsid w:val="00F65426"/>
    <w:rsid w:val="00F65590"/>
    <w:rsid w:val="00F65650"/>
    <w:rsid w:val="00F66535"/>
    <w:rsid w:val="00F678B7"/>
    <w:rsid w:val="00F701D8"/>
    <w:rsid w:val="00F70579"/>
    <w:rsid w:val="00F7059A"/>
    <w:rsid w:val="00F70831"/>
    <w:rsid w:val="00F71917"/>
    <w:rsid w:val="00F71D3A"/>
    <w:rsid w:val="00F71DDF"/>
    <w:rsid w:val="00F72895"/>
    <w:rsid w:val="00F72FFB"/>
    <w:rsid w:val="00F735B7"/>
    <w:rsid w:val="00F73E4A"/>
    <w:rsid w:val="00F73EB6"/>
    <w:rsid w:val="00F73FB3"/>
    <w:rsid w:val="00F7409D"/>
    <w:rsid w:val="00F74102"/>
    <w:rsid w:val="00F746A4"/>
    <w:rsid w:val="00F749BC"/>
    <w:rsid w:val="00F75C1A"/>
    <w:rsid w:val="00F75EEC"/>
    <w:rsid w:val="00F762EB"/>
    <w:rsid w:val="00F76D54"/>
    <w:rsid w:val="00F76EE7"/>
    <w:rsid w:val="00F77409"/>
    <w:rsid w:val="00F77925"/>
    <w:rsid w:val="00F808E7"/>
    <w:rsid w:val="00F80E1A"/>
    <w:rsid w:val="00F814B0"/>
    <w:rsid w:val="00F816FA"/>
    <w:rsid w:val="00F818BB"/>
    <w:rsid w:val="00F82214"/>
    <w:rsid w:val="00F8263B"/>
    <w:rsid w:val="00F82FEC"/>
    <w:rsid w:val="00F84BB9"/>
    <w:rsid w:val="00F8649D"/>
    <w:rsid w:val="00F868BF"/>
    <w:rsid w:val="00F86B99"/>
    <w:rsid w:val="00F86C13"/>
    <w:rsid w:val="00F86F4E"/>
    <w:rsid w:val="00F87569"/>
    <w:rsid w:val="00F8761B"/>
    <w:rsid w:val="00F8777E"/>
    <w:rsid w:val="00F87D9A"/>
    <w:rsid w:val="00F90578"/>
    <w:rsid w:val="00F90933"/>
    <w:rsid w:val="00F90E2C"/>
    <w:rsid w:val="00F91214"/>
    <w:rsid w:val="00F913B8"/>
    <w:rsid w:val="00F920B1"/>
    <w:rsid w:val="00F92A6D"/>
    <w:rsid w:val="00F92DC4"/>
    <w:rsid w:val="00F92E3B"/>
    <w:rsid w:val="00F9369F"/>
    <w:rsid w:val="00F93E1B"/>
    <w:rsid w:val="00F94B10"/>
    <w:rsid w:val="00F94E2D"/>
    <w:rsid w:val="00F94E5D"/>
    <w:rsid w:val="00F956DE"/>
    <w:rsid w:val="00F95D18"/>
    <w:rsid w:val="00F95F9F"/>
    <w:rsid w:val="00F96037"/>
    <w:rsid w:val="00F96680"/>
    <w:rsid w:val="00F975FB"/>
    <w:rsid w:val="00F97FB9"/>
    <w:rsid w:val="00FA08CB"/>
    <w:rsid w:val="00FA0C7F"/>
    <w:rsid w:val="00FA11C8"/>
    <w:rsid w:val="00FA2AD3"/>
    <w:rsid w:val="00FA2D48"/>
    <w:rsid w:val="00FA2E64"/>
    <w:rsid w:val="00FA4D73"/>
    <w:rsid w:val="00FA4F0B"/>
    <w:rsid w:val="00FA54D2"/>
    <w:rsid w:val="00FA5CC2"/>
    <w:rsid w:val="00FA66F6"/>
    <w:rsid w:val="00FA6F1F"/>
    <w:rsid w:val="00FA6FAC"/>
    <w:rsid w:val="00FA7AD7"/>
    <w:rsid w:val="00FB0D1E"/>
    <w:rsid w:val="00FB1371"/>
    <w:rsid w:val="00FB1C75"/>
    <w:rsid w:val="00FB2272"/>
    <w:rsid w:val="00FB2B46"/>
    <w:rsid w:val="00FB2FFE"/>
    <w:rsid w:val="00FB3535"/>
    <w:rsid w:val="00FB36F4"/>
    <w:rsid w:val="00FB3FF3"/>
    <w:rsid w:val="00FB422E"/>
    <w:rsid w:val="00FB568F"/>
    <w:rsid w:val="00FB63A5"/>
    <w:rsid w:val="00FB6640"/>
    <w:rsid w:val="00FB7218"/>
    <w:rsid w:val="00FB73CF"/>
    <w:rsid w:val="00FB7E60"/>
    <w:rsid w:val="00FC0062"/>
    <w:rsid w:val="00FC02C6"/>
    <w:rsid w:val="00FC0B4F"/>
    <w:rsid w:val="00FC154A"/>
    <w:rsid w:val="00FC15B3"/>
    <w:rsid w:val="00FC1ACE"/>
    <w:rsid w:val="00FC1F8A"/>
    <w:rsid w:val="00FC24B1"/>
    <w:rsid w:val="00FC341F"/>
    <w:rsid w:val="00FC3FE9"/>
    <w:rsid w:val="00FC4031"/>
    <w:rsid w:val="00FC487A"/>
    <w:rsid w:val="00FC4F6C"/>
    <w:rsid w:val="00FC5192"/>
    <w:rsid w:val="00FC555A"/>
    <w:rsid w:val="00FC60F9"/>
    <w:rsid w:val="00FC6424"/>
    <w:rsid w:val="00FC6891"/>
    <w:rsid w:val="00FC6A00"/>
    <w:rsid w:val="00FC715B"/>
    <w:rsid w:val="00FC7946"/>
    <w:rsid w:val="00FC79B3"/>
    <w:rsid w:val="00FC7F48"/>
    <w:rsid w:val="00FD0C07"/>
    <w:rsid w:val="00FD0CE0"/>
    <w:rsid w:val="00FD225D"/>
    <w:rsid w:val="00FD26CB"/>
    <w:rsid w:val="00FD2871"/>
    <w:rsid w:val="00FD2A97"/>
    <w:rsid w:val="00FD3178"/>
    <w:rsid w:val="00FD3589"/>
    <w:rsid w:val="00FD382F"/>
    <w:rsid w:val="00FD41D3"/>
    <w:rsid w:val="00FD436D"/>
    <w:rsid w:val="00FD464C"/>
    <w:rsid w:val="00FD4D00"/>
    <w:rsid w:val="00FD5269"/>
    <w:rsid w:val="00FD58C9"/>
    <w:rsid w:val="00FD68ED"/>
    <w:rsid w:val="00FD6C57"/>
    <w:rsid w:val="00FD6DD1"/>
    <w:rsid w:val="00FD7038"/>
    <w:rsid w:val="00FD783D"/>
    <w:rsid w:val="00FD7939"/>
    <w:rsid w:val="00FD7E0D"/>
    <w:rsid w:val="00FE0559"/>
    <w:rsid w:val="00FE06CF"/>
    <w:rsid w:val="00FE0767"/>
    <w:rsid w:val="00FE09C4"/>
    <w:rsid w:val="00FE0E77"/>
    <w:rsid w:val="00FE22B3"/>
    <w:rsid w:val="00FE2862"/>
    <w:rsid w:val="00FE3AD9"/>
    <w:rsid w:val="00FE3B33"/>
    <w:rsid w:val="00FE4D2D"/>
    <w:rsid w:val="00FE51E8"/>
    <w:rsid w:val="00FE522C"/>
    <w:rsid w:val="00FE5873"/>
    <w:rsid w:val="00FE59EF"/>
    <w:rsid w:val="00FE5FFC"/>
    <w:rsid w:val="00FE6038"/>
    <w:rsid w:val="00FE6801"/>
    <w:rsid w:val="00FE6AD7"/>
    <w:rsid w:val="00FE6D20"/>
    <w:rsid w:val="00FE6D40"/>
    <w:rsid w:val="00FE7499"/>
    <w:rsid w:val="00FE7765"/>
    <w:rsid w:val="00FF024B"/>
    <w:rsid w:val="00FF06A0"/>
    <w:rsid w:val="00FF0F07"/>
    <w:rsid w:val="00FF1AB4"/>
    <w:rsid w:val="00FF2392"/>
    <w:rsid w:val="00FF2BEE"/>
    <w:rsid w:val="00FF3199"/>
    <w:rsid w:val="00FF32EB"/>
    <w:rsid w:val="00FF4998"/>
    <w:rsid w:val="00FF5C32"/>
    <w:rsid w:val="00FF61F1"/>
    <w:rsid w:val="00FF6B03"/>
    <w:rsid w:val="00FF726A"/>
    <w:rsid w:val="00FF73BA"/>
    <w:rsid w:val="00FF75E4"/>
    <w:rsid w:val="00FF7A64"/>
    <w:rsid w:val="00FF7E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03D01"/>
  <w15:chartTrackingRefBased/>
  <w15:docId w15:val="{4A186F9A-5BD3-4CDA-B376-E27C25DD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C1306"/>
    <w:pPr>
      <w:spacing w:after="0" w:line="240" w:lineRule="auto"/>
    </w:pPr>
    <w:rPr>
      <w:rFonts w:ascii="Times New Roman" w:eastAsia="Times New Roman" w:hAnsi="Times New Roman" w:cs="Times New Roman"/>
    </w:rPr>
  </w:style>
  <w:style w:type="paragraph" w:styleId="1">
    <w:name w:val="heading 1"/>
    <w:basedOn w:val="a"/>
    <w:next w:val="a"/>
    <w:link w:val="10"/>
    <w:uiPriority w:val="9"/>
    <w:rsid w:val="00337834"/>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337834"/>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37834"/>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link w:val="40"/>
    <w:uiPriority w:val="9"/>
    <w:qFormat/>
    <w:rsid w:val="00337834"/>
    <w:pPr>
      <w:spacing w:before="100" w:beforeAutospacing="1" w:after="100" w:afterAutospacing="1"/>
      <w:outlineLvl w:val="3"/>
    </w:pPr>
    <w:rPr>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7834"/>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33783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337834"/>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337834"/>
    <w:rPr>
      <w:rFonts w:ascii="Times New Roman" w:eastAsia="Times New Roman" w:hAnsi="Times New Roman" w:cs="Times New Roman"/>
      <w:b/>
      <w:bCs/>
      <w:sz w:val="24"/>
      <w:szCs w:val="24"/>
      <w:lang w:eastAsia="ru-RU"/>
    </w:rPr>
  </w:style>
  <w:style w:type="paragraph" w:customStyle="1" w:styleId="11">
    <w:name w:val="Оглавление 11"/>
    <w:basedOn w:val="a"/>
    <w:uiPriority w:val="1"/>
    <w:qFormat/>
    <w:rsid w:val="000B7935"/>
    <w:pPr>
      <w:ind w:left="219"/>
    </w:pPr>
    <w:rPr>
      <w:b/>
      <w:bCs/>
      <w:sz w:val="28"/>
      <w:szCs w:val="28"/>
    </w:rPr>
  </w:style>
  <w:style w:type="paragraph" w:customStyle="1" w:styleId="21">
    <w:name w:val="Оглавление 21"/>
    <w:basedOn w:val="a"/>
    <w:uiPriority w:val="1"/>
    <w:qFormat/>
    <w:rsid w:val="000B7935"/>
    <w:pPr>
      <w:ind w:left="219" w:right="492"/>
    </w:pPr>
    <w:rPr>
      <w:sz w:val="28"/>
      <w:szCs w:val="28"/>
    </w:rPr>
  </w:style>
  <w:style w:type="paragraph" w:customStyle="1" w:styleId="31">
    <w:name w:val="Оглавление 31"/>
    <w:basedOn w:val="a"/>
    <w:uiPriority w:val="1"/>
    <w:qFormat/>
    <w:rsid w:val="000B7935"/>
    <w:pPr>
      <w:ind w:left="219"/>
    </w:pPr>
    <w:rPr>
      <w:b/>
      <w:bCs/>
      <w:i/>
      <w:iCs/>
    </w:rPr>
  </w:style>
  <w:style w:type="paragraph" w:styleId="a3">
    <w:name w:val="Body Text"/>
    <w:basedOn w:val="a"/>
    <w:link w:val="a4"/>
    <w:uiPriority w:val="1"/>
    <w:qFormat/>
    <w:rsid w:val="000B7935"/>
    <w:pPr>
      <w:ind w:left="219"/>
      <w:jc w:val="both"/>
    </w:pPr>
    <w:rPr>
      <w:sz w:val="28"/>
      <w:szCs w:val="28"/>
    </w:rPr>
  </w:style>
  <w:style w:type="character" w:customStyle="1" w:styleId="a4">
    <w:name w:val="Основной текст Знак"/>
    <w:basedOn w:val="a0"/>
    <w:link w:val="a3"/>
    <w:uiPriority w:val="1"/>
    <w:rsid w:val="000B7935"/>
    <w:rPr>
      <w:rFonts w:ascii="Times New Roman" w:eastAsia="Times New Roman" w:hAnsi="Times New Roman" w:cs="Times New Roman"/>
      <w:sz w:val="28"/>
      <w:szCs w:val="28"/>
    </w:rPr>
  </w:style>
  <w:style w:type="paragraph" w:customStyle="1" w:styleId="110">
    <w:name w:val="Заголовок 11"/>
    <w:basedOn w:val="a"/>
    <w:uiPriority w:val="1"/>
    <w:qFormat/>
    <w:rsid w:val="000B7935"/>
    <w:pPr>
      <w:spacing w:before="70"/>
      <w:ind w:right="168"/>
      <w:jc w:val="center"/>
      <w:outlineLvl w:val="1"/>
    </w:pPr>
    <w:rPr>
      <w:b/>
      <w:bCs/>
      <w:sz w:val="28"/>
      <w:szCs w:val="28"/>
    </w:rPr>
  </w:style>
  <w:style w:type="paragraph" w:customStyle="1" w:styleId="210">
    <w:name w:val="Заголовок 21"/>
    <w:basedOn w:val="a"/>
    <w:uiPriority w:val="1"/>
    <w:qFormat/>
    <w:rsid w:val="000B7935"/>
    <w:pPr>
      <w:ind w:left="786"/>
      <w:jc w:val="both"/>
      <w:outlineLvl w:val="2"/>
    </w:pPr>
    <w:rPr>
      <w:b/>
      <w:bCs/>
      <w:sz w:val="28"/>
      <w:szCs w:val="28"/>
    </w:rPr>
  </w:style>
  <w:style w:type="paragraph" w:styleId="a5">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6"/>
    <w:uiPriority w:val="34"/>
    <w:qFormat/>
    <w:rsid w:val="000B7935"/>
    <w:pPr>
      <w:ind w:left="219" w:right="386" w:firstLine="567"/>
      <w:jc w:val="both"/>
    </w:pPr>
  </w:style>
  <w:style w:type="character" w:customStyle="1" w:styleId="a6">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5"/>
    <w:uiPriority w:val="34"/>
    <w:qFormat/>
    <w:locked/>
    <w:rsid w:val="000B7935"/>
    <w:rPr>
      <w:rFonts w:ascii="Times New Roman" w:eastAsia="Times New Roman" w:hAnsi="Times New Roman" w:cs="Times New Roman"/>
    </w:rPr>
  </w:style>
  <w:style w:type="character" w:styleId="a7">
    <w:name w:val="Hyperlink"/>
    <w:basedOn w:val="a0"/>
    <w:uiPriority w:val="99"/>
    <w:unhideWhenUsed/>
    <w:rsid w:val="000B7935"/>
    <w:rPr>
      <w:color w:val="0000FF"/>
      <w:u w:val="single"/>
    </w:rPr>
  </w:style>
  <w:style w:type="character" w:styleId="a8">
    <w:name w:val="Emphasis"/>
    <w:basedOn w:val="a0"/>
    <w:uiPriority w:val="20"/>
    <w:qFormat/>
    <w:rsid w:val="000B7935"/>
    <w:rPr>
      <w:i/>
      <w:iCs/>
    </w:rPr>
  </w:style>
  <w:style w:type="table" w:styleId="a9">
    <w:name w:val="Table Grid"/>
    <w:basedOn w:val="a1"/>
    <w:uiPriority w:val="39"/>
    <w:qFormat/>
    <w:rsid w:val="000B793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37834"/>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37834"/>
    <w:pPr>
      <w:ind w:left="14"/>
      <w:jc w:val="center"/>
    </w:pPr>
  </w:style>
  <w:style w:type="paragraph" w:styleId="aa">
    <w:name w:val="Balloon Text"/>
    <w:basedOn w:val="a"/>
    <w:link w:val="ab"/>
    <w:uiPriority w:val="99"/>
    <w:semiHidden/>
    <w:unhideWhenUsed/>
    <w:rsid w:val="00337834"/>
    <w:rPr>
      <w:rFonts w:ascii="Tahoma" w:hAnsi="Tahoma" w:cs="Tahoma"/>
      <w:sz w:val="16"/>
      <w:szCs w:val="16"/>
    </w:rPr>
  </w:style>
  <w:style w:type="character" w:customStyle="1" w:styleId="ab">
    <w:name w:val="Текст выноски Знак"/>
    <w:basedOn w:val="a0"/>
    <w:link w:val="aa"/>
    <w:uiPriority w:val="99"/>
    <w:semiHidden/>
    <w:rsid w:val="00337834"/>
    <w:rPr>
      <w:rFonts w:ascii="Tahoma" w:eastAsia="Times New Roman" w:hAnsi="Tahoma" w:cs="Tahoma"/>
      <w:sz w:val="16"/>
      <w:szCs w:val="16"/>
    </w:rPr>
  </w:style>
  <w:style w:type="paragraph" w:styleId="ac">
    <w:name w:val="Normal (Web)"/>
    <w:aliases w:val="Обычный (Web),Знак2,Знак2 Знак Знак Знак,Знак2 Знак Знак Знак Знак,Знак2 Знак Знак,Знак2 Знак Знак Знак Знак Знак Знак Знак,Знак4,Знак4 Знак Знак,Знак4 Знак,Обычный (Web)1,Обычный (веб) Знак1,Обычный (веб) Знак Знак1,Знак Знак1 Знак"/>
    <w:basedOn w:val="a"/>
    <w:link w:val="ad"/>
    <w:uiPriority w:val="99"/>
    <w:unhideWhenUsed/>
    <w:qFormat/>
    <w:rsid w:val="00337834"/>
    <w:pPr>
      <w:spacing w:before="100" w:beforeAutospacing="1" w:after="100" w:afterAutospacing="1"/>
    </w:pPr>
    <w:rPr>
      <w:sz w:val="24"/>
      <w:szCs w:val="24"/>
      <w:lang w:eastAsia="ru-RU"/>
    </w:rPr>
  </w:style>
  <w:style w:type="character" w:customStyle="1" w:styleId="ad">
    <w:name w:val="Обычный (веб) Знак"/>
    <w:aliases w:val="Обычный (Web) Знак,Знак2 Знак,Знак2 Знак Знак Знак Знак1,Знак2 Знак Знак Знак Знак Знак,Знак2 Знак Знак Знак1,Знак2 Знак Знак Знак Знак Знак Знак Знак Знак,Знак4 Знак1,Знак4 Знак Знак Знак,Знак4 Знак Знак1,Обычный (Web)1 Знак"/>
    <w:link w:val="ac"/>
    <w:uiPriority w:val="99"/>
    <w:locked/>
    <w:rsid w:val="00337834"/>
    <w:rPr>
      <w:rFonts w:ascii="Times New Roman" w:eastAsia="Times New Roman" w:hAnsi="Times New Roman" w:cs="Times New Roman"/>
      <w:sz w:val="24"/>
      <w:szCs w:val="24"/>
      <w:lang w:eastAsia="ru-RU"/>
    </w:rPr>
  </w:style>
  <w:style w:type="character" w:customStyle="1" w:styleId="volume">
    <w:name w:val="volume"/>
    <w:basedOn w:val="a0"/>
    <w:rsid w:val="00337834"/>
  </w:style>
  <w:style w:type="character" w:customStyle="1" w:styleId="fpage">
    <w:name w:val="fpage"/>
    <w:basedOn w:val="a0"/>
    <w:rsid w:val="00337834"/>
  </w:style>
  <w:style w:type="character" w:customStyle="1" w:styleId="lpage">
    <w:name w:val="lpage"/>
    <w:basedOn w:val="a0"/>
    <w:rsid w:val="00337834"/>
  </w:style>
  <w:style w:type="character" w:styleId="ae">
    <w:name w:val="Strong"/>
    <w:basedOn w:val="a0"/>
    <w:uiPriority w:val="22"/>
    <w:qFormat/>
    <w:rsid w:val="00337834"/>
    <w:rPr>
      <w:b/>
      <w:bCs/>
    </w:rPr>
  </w:style>
  <w:style w:type="character" w:customStyle="1" w:styleId="element-invisible">
    <w:name w:val="element-invisible"/>
    <w:basedOn w:val="a0"/>
    <w:rsid w:val="00337834"/>
  </w:style>
  <w:style w:type="character" w:customStyle="1" w:styleId="al-author-name-more">
    <w:name w:val="al-author-name-more"/>
    <w:basedOn w:val="a0"/>
    <w:rsid w:val="00337834"/>
  </w:style>
  <w:style w:type="character" w:customStyle="1" w:styleId="delimiter">
    <w:name w:val="delimiter"/>
    <w:basedOn w:val="a0"/>
    <w:rsid w:val="00337834"/>
  </w:style>
  <w:style w:type="character" w:customStyle="1" w:styleId="person-group">
    <w:name w:val="person-group"/>
    <w:basedOn w:val="a0"/>
    <w:rsid w:val="00337834"/>
  </w:style>
  <w:style w:type="character" w:customStyle="1" w:styleId="text-node">
    <w:name w:val="text-node"/>
    <w:basedOn w:val="a0"/>
    <w:rsid w:val="00337834"/>
  </w:style>
  <w:style w:type="character" w:customStyle="1" w:styleId="html-italic">
    <w:name w:val="html-italic"/>
    <w:basedOn w:val="a0"/>
    <w:rsid w:val="00337834"/>
  </w:style>
  <w:style w:type="character" w:customStyle="1" w:styleId="gsct1">
    <w:name w:val="gs_ct1"/>
    <w:basedOn w:val="a0"/>
    <w:rsid w:val="00337834"/>
  </w:style>
  <w:style w:type="character" w:customStyle="1" w:styleId="period">
    <w:name w:val="period"/>
    <w:basedOn w:val="a0"/>
    <w:rsid w:val="00337834"/>
  </w:style>
  <w:style w:type="character" w:customStyle="1" w:styleId="cit">
    <w:name w:val="cit"/>
    <w:basedOn w:val="a0"/>
    <w:rsid w:val="00337834"/>
  </w:style>
  <w:style w:type="character" w:customStyle="1" w:styleId="citation-doi">
    <w:name w:val="citation-doi"/>
    <w:basedOn w:val="a0"/>
    <w:rsid w:val="00337834"/>
  </w:style>
  <w:style w:type="character" w:customStyle="1" w:styleId="authors-list-item">
    <w:name w:val="authors-list-item"/>
    <w:basedOn w:val="a0"/>
    <w:rsid w:val="00337834"/>
  </w:style>
  <w:style w:type="character" w:customStyle="1" w:styleId="author-sup-separator">
    <w:name w:val="author-sup-separator"/>
    <w:basedOn w:val="a0"/>
    <w:rsid w:val="00337834"/>
  </w:style>
  <w:style w:type="character" w:customStyle="1" w:styleId="comma">
    <w:name w:val="comma"/>
    <w:basedOn w:val="a0"/>
    <w:rsid w:val="00337834"/>
  </w:style>
  <w:style w:type="character" w:customStyle="1" w:styleId="12">
    <w:name w:val="Заголовок1"/>
    <w:basedOn w:val="a0"/>
    <w:rsid w:val="00337834"/>
  </w:style>
  <w:style w:type="character" w:customStyle="1" w:styleId="identifier">
    <w:name w:val="identifier"/>
    <w:basedOn w:val="a0"/>
    <w:rsid w:val="00337834"/>
  </w:style>
  <w:style w:type="character" w:customStyle="1" w:styleId="id-label">
    <w:name w:val="id-label"/>
    <w:basedOn w:val="a0"/>
    <w:rsid w:val="00337834"/>
  </w:style>
  <w:style w:type="paragraph" w:styleId="z-">
    <w:name w:val="HTML Top of Form"/>
    <w:basedOn w:val="a"/>
    <w:next w:val="a"/>
    <w:link w:val="z-0"/>
    <w:hidden/>
    <w:uiPriority w:val="99"/>
    <w:semiHidden/>
    <w:unhideWhenUsed/>
    <w:rsid w:val="00337834"/>
    <w:pPr>
      <w:pBdr>
        <w:bottom w:val="single" w:sz="6" w:space="1" w:color="auto"/>
      </w:pBdr>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337834"/>
    <w:rPr>
      <w:rFonts w:ascii="Arial" w:eastAsia="Times New Roman" w:hAnsi="Arial" w:cs="Arial"/>
      <w:vanish/>
      <w:sz w:val="16"/>
      <w:szCs w:val="16"/>
      <w:lang w:eastAsia="ru-RU"/>
    </w:rPr>
  </w:style>
  <w:style w:type="character" w:customStyle="1" w:styleId="mw-page-title-main">
    <w:name w:val="mw-page-title-main"/>
    <w:basedOn w:val="a0"/>
    <w:rsid w:val="00337834"/>
  </w:style>
  <w:style w:type="character" w:customStyle="1" w:styleId="author">
    <w:name w:val="author"/>
    <w:basedOn w:val="a0"/>
    <w:rsid w:val="00337834"/>
  </w:style>
  <w:style w:type="character" w:customStyle="1" w:styleId="highwire-cite-journal">
    <w:name w:val="highwire-cite-journal"/>
    <w:basedOn w:val="a0"/>
    <w:rsid w:val="00337834"/>
  </w:style>
  <w:style w:type="character" w:customStyle="1" w:styleId="highwire-cite-published-year">
    <w:name w:val="highwire-cite-published-year"/>
    <w:basedOn w:val="a0"/>
    <w:rsid w:val="00337834"/>
  </w:style>
  <w:style w:type="character" w:customStyle="1" w:styleId="highwire-cite-volume-issue">
    <w:name w:val="highwire-cite-volume-issue"/>
    <w:basedOn w:val="a0"/>
    <w:rsid w:val="00337834"/>
  </w:style>
  <w:style w:type="character" w:customStyle="1" w:styleId="highwire-cite-doi">
    <w:name w:val="highwire-cite-doi"/>
    <w:basedOn w:val="a0"/>
    <w:rsid w:val="00337834"/>
  </w:style>
  <w:style w:type="character" w:customStyle="1" w:styleId="highwire-cite-date">
    <w:name w:val="highwire-cite-date"/>
    <w:basedOn w:val="a0"/>
    <w:rsid w:val="00337834"/>
  </w:style>
  <w:style w:type="character" w:customStyle="1" w:styleId="highwire-cite-article-as">
    <w:name w:val="highwire-cite-article-as"/>
    <w:basedOn w:val="a0"/>
    <w:rsid w:val="00337834"/>
  </w:style>
  <w:style w:type="character" w:customStyle="1" w:styleId="italic">
    <w:name w:val="italic"/>
    <w:basedOn w:val="a0"/>
    <w:rsid w:val="00337834"/>
  </w:style>
  <w:style w:type="character" w:customStyle="1" w:styleId="title-text">
    <w:name w:val="title-text"/>
    <w:basedOn w:val="a0"/>
    <w:rsid w:val="00337834"/>
  </w:style>
  <w:style w:type="character" w:customStyle="1" w:styleId="sr-only">
    <w:name w:val="sr-only"/>
    <w:basedOn w:val="a0"/>
    <w:rsid w:val="00337834"/>
  </w:style>
  <w:style w:type="character" w:customStyle="1" w:styleId="react-xocs-alternative-link">
    <w:name w:val="react-xocs-alternative-link"/>
    <w:basedOn w:val="a0"/>
    <w:rsid w:val="00337834"/>
  </w:style>
  <w:style w:type="character" w:customStyle="1" w:styleId="given-name">
    <w:name w:val="given-name"/>
    <w:basedOn w:val="a0"/>
    <w:rsid w:val="00337834"/>
  </w:style>
  <w:style w:type="character" w:customStyle="1" w:styleId="text">
    <w:name w:val="text"/>
    <w:basedOn w:val="a0"/>
    <w:rsid w:val="00337834"/>
  </w:style>
  <w:style w:type="character" w:customStyle="1" w:styleId="author-ref">
    <w:name w:val="author-ref"/>
    <w:basedOn w:val="a0"/>
    <w:rsid w:val="00337834"/>
  </w:style>
  <w:style w:type="character" w:customStyle="1" w:styleId="anchor-text">
    <w:name w:val="anchor-text"/>
    <w:basedOn w:val="a0"/>
    <w:rsid w:val="00337834"/>
  </w:style>
  <w:style w:type="paragraph" w:styleId="z-1">
    <w:name w:val="HTML Bottom of Form"/>
    <w:basedOn w:val="a"/>
    <w:next w:val="a"/>
    <w:link w:val="z-2"/>
    <w:hidden/>
    <w:uiPriority w:val="99"/>
    <w:semiHidden/>
    <w:unhideWhenUsed/>
    <w:rsid w:val="00337834"/>
    <w:pPr>
      <w:pBdr>
        <w:top w:val="single" w:sz="6" w:space="1" w:color="auto"/>
      </w:pBdr>
      <w:jc w:val="center"/>
    </w:pPr>
    <w:rPr>
      <w:rFonts w:ascii="Arial" w:hAnsi="Arial" w:cs="Arial"/>
      <w:vanish/>
      <w:sz w:val="16"/>
      <w:szCs w:val="16"/>
      <w:lang w:eastAsia="ru-RU"/>
    </w:rPr>
  </w:style>
  <w:style w:type="character" w:customStyle="1" w:styleId="z-2">
    <w:name w:val="z-Конец формы Знак"/>
    <w:basedOn w:val="a0"/>
    <w:link w:val="z-1"/>
    <w:uiPriority w:val="99"/>
    <w:semiHidden/>
    <w:rsid w:val="00337834"/>
    <w:rPr>
      <w:rFonts w:ascii="Arial" w:eastAsia="Times New Roman" w:hAnsi="Arial" w:cs="Arial"/>
      <w:vanish/>
      <w:sz w:val="16"/>
      <w:szCs w:val="16"/>
      <w:lang w:eastAsia="ru-RU"/>
    </w:rPr>
  </w:style>
  <w:style w:type="character" w:customStyle="1" w:styleId="ezkurwreuab5ozgtqnkl">
    <w:name w:val="ezkurwreuab5ozgtqnkl"/>
    <w:basedOn w:val="a0"/>
    <w:rsid w:val="00337834"/>
  </w:style>
  <w:style w:type="character" w:customStyle="1" w:styleId="fadeinm1hgl8">
    <w:name w:val="_fadein_m1hgl_8"/>
    <w:basedOn w:val="a0"/>
    <w:rsid w:val="00C53F71"/>
  </w:style>
  <w:style w:type="character" w:customStyle="1" w:styleId="WW-Absatz-Standardschriftart11">
    <w:name w:val="WW-Absatz-Standardschriftart11"/>
    <w:rsid w:val="00430A92"/>
  </w:style>
  <w:style w:type="character" w:customStyle="1" w:styleId="fadeinpfttw8">
    <w:name w:val="_fadein_pfttw_8"/>
    <w:basedOn w:val="a0"/>
    <w:rsid w:val="00593329"/>
  </w:style>
  <w:style w:type="character" w:customStyle="1" w:styleId="max-w-full">
    <w:name w:val="max-w-full"/>
    <w:basedOn w:val="a0"/>
    <w:rsid w:val="00C8326D"/>
  </w:style>
  <w:style w:type="character" w:styleId="af">
    <w:name w:val="annotation reference"/>
    <w:basedOn w:val="a0"/>
    <w:uiPriority w:val="99"/>
    <w:semiHidden/>
    <w:unhideWhenUsed/>
    <w:rsid w:val="00D4312D"/>
    <w:rPr>
      <w:sz w:val="16"/>
      <w:szCs w:val="16"/>
    </w:rPr>
  </w:style>
  <w:style w:type="paragraph" w:styleId="af0">
    <w:name w:val="annotation text"/>
    <w:basedOn w:val="a"/>
    <w:link w:val="af1"/>
    <w:uiPriority w:val="99"/>
    <w:semiHidden/>
    <w:unhideWhenUsed/>
    <w:rsid w:val="00D4312D"/>
    <w:pPr>
      <w:spacing w:after="160"/>
    </w:pPr>
    <w:rPr>
      <w:rFonts w:ascii="Calibri" w:eastAsia="Calibri" w:hAnsi="Calibri" w:cstheme="minorBidi"/>
      <w:color w:val="00000A"/>
      <w:sz w:val="20"/>
      <w:szCs w:val="20"/>
      <w:lang w:val="en-US"/>
    </w:rPr>
  </w:style>
  <w:style w:type="character" w:customStyle="1" w:styleId="af1">
    <w:name w:val="Текст примечания Знак"/>
    <w:basedOn w:val="a0"/>
    <w:link w:val="af0"/>
    <w:uiPriority w:val="99"/>
    <w:semiHidden/>
    <w:rsid w:val="00D4312D"/>
    <w:rPr>
      <w:rFonts w:ascii="Calibri" w:eastAsia="Calibri" w:hAnsi="Calibri"/>
      <w:color w:val="00000A"/>
      <w:sz w:val="20"/>
      <w:szCs w:val="20"/>
      <w:lang w:val="en-US"/>
    </w:rPr>
  </w:style>
  <w:style w:type="paragraph" w:styleId="af2">
    <w:name w:val="No Spacing"/>
    <w:uiPriority w:val="1"/>
    <w:qFormat/>
    <w:rsid w:val="004E12C9"/>
    <w:pPr>
      <w:spacing w:after="0" w:line="240" w:lineRule="auto"/>
    </w:pPr>
  </w:style>
  <w:style w:type="character" w:customStyle="1" w:styleId="relative">
    <w:name w:val="relative"/>
    <w:basedOn w:val="a0"/>
    <w:rsid w:val="00DC2168"/>
  </w:style>
  <w:style w:type="character" w:styleId="af3">
    <w:name w:val="FollowedHyperlink"/>
    <w:basedOn w:val="a0"/>
    <w:uiPriority w:val="99"/>
    <w:semiHidden/>
    <w:unhideWhenUsed/>
    <w:rsid w:val="00A33A16"/>
    <w:rPr>
      <w:color w:val="954F72" w:themeColor="followedHyperlink"/>
      <w:u w:val="single"/>
    </w:rPr>
  </w:style>
  <w:style w:type="paragraph" w:styleId="af4">
    <w:name w:val="footer"/>
    <w:basedOn w:val="a"/>
    <w:link w:val="af5"/>
    <w:uiPriority w:val="99"/>
    <w:unhideWhenUsed/>
    <w:rsid w:val="00B20C95"/>
    <w:pPr>
      <w:tabs>
        <w:tab w:val="center" w:pos="4677"/>
        <w:tab w:val="right" w:pos="9355"/>
      </w:tabs>
    </w:pPr>
    <w:rPr>
      <w:rFonts w:asciiTheme="minorHAnsi" w:eastAsiaTheme="minorEastAsia" w:hAnsiTheme="minorHAnsi" w:cstheme="minorBidi"/>
      <w:lang w:eastAsia="ru-RU"/>
    </w:rPr>
  </w:style>
  <w:style w:type="character" w:customStyle="1" w:styleId="af5">
    <w:name w:val="Нижний колонтитул Знак"/>
    <w:basedOn w:val="a0"/>
    <w:link w:val="af4"/>
    <w:uiPriority w:val="99"/>
    <w:rsid w:val="00B20C95"/>
    <w:rPr>
      <w:rFonts w:eastAsiaTheme="minorEastAsia"/>
      <w:lang w:eastAsia="ru-RU"/>
    </w:rPr>
  </w:style>
  <w:style w:type="character" w:customStyle="1" w:styleId="ms-1">
    <w:name w:val="ms-1"/>
    <w:basedOn w:val="a0"/>
    <w:rsid w:val="00311279"/>
  </w:style>
  <w:style w:type="character" w:customStyle="1" w:styleId="max-w-15ch">
    <w:name w:val="max-w-[15ch]"/>
    <w:basedOn w:val="a0"/>
    <w:rsid w:val="00311279"/>
  </w:style>
  <w:style w:type="character" w:customStyle="1" w:styleId="-me-1">
    <w:name w:val="-me-1"/>
    <w:basedOn w:val="a0"/>
    <w:rsid w:val="00311279"/>
  </w:style>
  <w:style w:type="paragraph" w:customStyle="1" w:styleId="not-prose">
    <w:name w:val="not-prose"/>
    <w:basedOn w:val="a"/>
    <w:rsid w:val="00041C93"/>
    <w:pPr>
      <w:spacing w:before="100" w:beforeAutospacing="1" w:after="100" w:afterAutospacing="1"/>
    </w:pPr>
    <w:rPr>
      <w:sz w:val="24"/>
      <w:szCs w:val="24"/>
      <w:lang w:eastAsia="ru-RU"/>
    </w:rPr>
  </w:style>
  <w:style w:type="paragraph" w:styleId="af6">
    <w:name w:val="header"/>
    <w:basedOn w:val="a"/>
    <w:link w:val="af7"/>
    <w:uiPriority w:val="99"/>
    <w:unhideWhenUsed/>
    <w:rsid w:val="000B0E55"/>
    <w:pPr>
      <w:tabs>
        <w:tab w:val="center" w:pos="4680"/>
        <w:tab w:val="right" w:pos="9360"/>
      </w:tabs>
    </w:pPr>
    <w:rPr>
      <w:sz w:val="24"/>
      <w:szCs w:val="24"/>
      <w:lang w:val="en-GB"/>
    </w:rPr>
  </w:style>
  <w:style w:type="character" w:customStyle="1" w:styleId="af7">
    <w:name w:val="Верхний колонтитул Знак"/>
    <w:basedOn w:val="a0"/>
    <w:link w:val="af6"/>
    <w:uiPriority w:val="99"/>
    <w:rsid w:val="000B0E55"/>
    <w:rPr>
      <w:rFonts w:ascii="Times New Roman" w:eastAsia="Times New Roman" w:hAnsi="Times New Roman" w:cs="Times New Roman"/>
      <w:sz w:val="24"/>
      <w:szCs w:val="24"/>
      <w:lang w:val="en-GB"/>
    </w:rPr>
  </w:style>
  <w:style w:type="character" w:customStyle="1" w:styleId="apple-converted-space">
    <w:name w:val="apple-converted-space"/>
    <w:basedOn w:val="a0"/>
    <w:rsid w:val="000B0E55"/>
  </w:style>
  <w:style w:type="character" w:customStyle="1" w:styleId="spell-check-title">
    <w:name w:val="spell-check-title"/>
    <w:basedOn w:val="a0"/>
    <w:rsid w:val="000B0E55"/>
  </w:style>
  <w:style w:type="paragraph" w:customStyle="1" w:styleId="algo-result">
    <w:name w:val="algo-result"/>
    <w:basedOn w:val="a"/>
    <w:rsid w:val="000B0E55"/>
    <w:pPr>
      <w:spacing w:before="100" w:beforeAutospacing="1" w:after="100" w:afterAutospacing="1"/>
    </w:pPr>
    <w:rPr>
      <w:sz w:val="24"/>
      <w:szCs w:val="24"/>
      <w:lang w:val="en-GB"/>
    </w:rPr>
  </w:style>
  <w:style w:type="character" w:customStyle="1" w:styleId="algo-summary">
    <w:name w:val="algo-summary"/>
    <w:basedOn w:val="a0"/>
    <w:rsid w:val="000B0E55"/>
  </w:style>
  <w:style w:type="character" w:customStyle="1" w:styleId="af8">
    <w:name w:val="Тема примечания Знак"/>
    <w:basedOn w:val="af1"/>
    <w:link w:val="af9"/>
    <w:uiPriority w:val="99"/>
    <w:semiHidden/>
    <w:rsid w:val="000B0E55"/>
    <w:rPr>
      <w:rFonts w:ascii="Times New Roman" w:eastAsia="Times New Roman" w:hAnsi="Times New Roman" w:cs="Times New Roman"/>
      <w:b/>
      <w:bCs/>
      <w:color w:val="00000A"/>
      <w:sz w:val="20"/>
      <w:szCs w:val="20"/>
      <w:lang w:val="en-GB"/>
    </w:rPr>
  </w:style>
  <w:style w:type="paragraph" w:styleId="af9">
    <w:name w:val="annotation subject"/>
    <w:basedOn w:val="af0"/>
    <w:next w:val="af0"/>
    <w:link w:val="af8"/>
    <w:uiPriority w:val="99"/>
    <w:semiHidden/>
    <w:unhideWhenUsed/>
    <w:rsid w:val="000B0E55"/>
    <w:pPr>
      <w:spacing w:after="0"/>
    </w:pPr>
    <w:rPr>
      <w:rFonts w:ascii="Times New Roman" w:eastAsia="Times New Roman" w:hAnsi="Times New Roman" w:cs="Times New Roman"/>
      <w:b/>
      <w:bCs/>
      <w:color w:val="auto"/>
      <w:lang w:val="en-GB"/>
    </w:rPr>
  </w:style>
  <w:style w:type="character" w:customStyle="1" w:styleId="13">
    <w:name w:val="Неразрешенное упоминание1"/>
    <w:basedOn w:val="a0"/>
    <w:uiPriority w:val="99"/>
    <w:rsid w:val="000B0E55"/>
    <w:rPr>
      <w:color w:val="605E5C"/>
      <w:shd w:val="clear" w:color="auto" w:fill="E1DFDD"/>
    </w:rPr>
  </w:style>
  <w:style w:type="paragraph" w:styleId="afa">
    <w:name w:val="footnote text"/>
    <w:basedOn w:val="a"/>
    <w:link w:val="afb"/>
    <w:uiPriority w:val="99"/>
    <w:semiHidden/>
    <w:unhideWhenUsed/>
    <w:rsid w:val="000B0E55"/>
    <w:rPr>
      <w:sz w:val="20"/>
      <w:szCs w:val="20"/>
      <w:lang w:val="en-GB"/>
    </w:rPr>
  </w:style>
  <w:style w:type="character" w:customStyle="1" w:styleId="afb">
    <w:name w:val="Текст сноски Знак"/>
    <w:basedOn w:val="a0"/>
    <w:link w:val="afa"/>
    <w:uiPriority w:val="99"/>
    <w:semiHidden/>
    <w:rsid w:val="000B0E55"/>
    <w:rPr>
      <w:rFonts w:ascii="Times New Roman" w:eastAsia="Times New Roman" w:hAnsi="Times New Roman" w:cs="Times New Roman"/>
      <w:sz w:val="20"/>
      <w:szCs w:val="20"/>
      <w:lang w:val="en-GB"/>
    </w:rPr>
  </w:style>
  <w:style w:type="character" w:customStyle="1" w:styleId="anegp0gi0b9av8jahpyh">
    <w:name w:val="anegp0gi0b9av8jahpyh"/>
    <w:basedOn w:val="a0"/>
    <w:rsid w:val="00AF43D5"/>
  </w:style>
  <w:style w:type="character" w:styleId="afc">
    <w:name w:val="Placeholder Text"/>
    <w:basedOn w:val="a0"/>
    <w:uiPriority w:val="99"/>
    <w:semiHidden/>
    <w:rsid w:val="00F2208E"/>
    <w:rPr>
      <w:color w:val="808080"/>
    </w:rPr>
  </w:style>
  <w:style w:type="paragraph" w:styleId="afd">
    <w:name w:val="TOC Heading"/>
    <w:basedOn w:val="1"/>
    <w:next w:val="a"/>
    <w:uiPriority w:val="39"/>
    <w:unhideWhenUsed/>
    <w:qFormat/>
    <w:rsid w:val="00391931"/>
    <w:pPr>
      <w:spacing w:before="240" w:line="259" w:lineRule="auto"/>
      <w:outlineLvl w:val="9"/>
    </w:pPr>
    <w:rPr>
      <w:b w:val="0"/>
      <w:bCs w:val="0"/>
      <w:sz w:val="32"/>
      <w:szCs w:val="32"/>
    </w:rPr>
  </w:style>
  <w:style w:type="paragraph" w:styleId="22">
    <w:name w:val="toc 2"/>
    <w:basedOn w:val="a"/>
    <w:next w:val="a"/>
    <w:autoRedefine/>
    <w:uiPriority w:val="39"/>
    <w:unhideWhenUsed/>
    <w:rsid w:val="00391931"/>
    <w:pPr>
      <w:spacing w:after="100"/>
      <w:ind w:left="220"/>
    </w:pPr>
  </w:style>
  <w:style w:type="paragraph" w:styleId="14">
    <w:name w:val="toc 1"/>
    <w:basedOn w:val="a"/>
    <w:next w:val="a"/>
    <w:autoRedefine/>
    <w:uiPriority w:val="39"/>
    <w:unhideWhenUsed/>
    <w:rsid w:val="00C05B78"/>
    <w:pPr>
      <w:tabs>
        <w:tab w:val="right" w:leader="dot" w:pos="9622"/>
      </w:tabs>
      <w:spacing w:after="100"/>
    </w:pPr>
    <w:rPr>
      <w:noProof/>
    </w:rPr>
  </w:style>
  <w:style w:type="paragraph" w:styleId="32">
    <w:name w:val="toc 3"/>
    <w:basedOn w:val="a"/>
    <w:next w:val="a"/>
    <w:autoRedefine/>
    <w:uiPriority w:val="39"/>
    <w:unhideWhenUsed/>
    <w:rsid w:val="00391931"/>
    <w:pPr>
      <w:spacing w:after="100"/>
      <w:ind w:left="440"/>
    </w:pPr>
  </w:style>
  <w:style w:type="paragraph" w:styleId="41">
    <w:name w:val="toc 4"/>
    <w:basedOn w:val="a"/>
    <w:next w:val="a"/>
    <w:autoRedefine/>
    <w:uiPriority w:val="39"/>
    <w:unhideWhenUsed/>
    <w:rsid w:val="00391931"/>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5">
    <w:name w:val="toc 5"/>
    <w:basedOn w:val="a"/>
    <w:next w:val="a"/>
    <w:autoRedefine/>
    <w:uiPriority w:val="39"/>
    <w:unhideWhenUsed/>
    <w:rsid w:val="00391931"/>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6">
    <w:name w:val="toc 6"/>
    <w:basedOn w:val="a"/>
    <w:next w:val="a"/>
    <w:autoRedefine/>
    <w:uiPriority w:val="39"/>
    <w:unhideWhenUsed/>
    <w:rsid w:val="00391931"/>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7">
    <w:name w:val="toc 7"/>
    <w:basedOn w:val="a"/>
    <w:next w:val="a"/>
    <w:autoRedefine/>
    <w:uiPriority w:val="39"/>
    <w:unhideWhenUsed/>
    <w:rsid w:val="00391931"/>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8">
    <w:name w:val="toc 8"/>
    <w:basedOn w:val="a"/>
    <w:next w:val="a"/>
    <w:autoRedefine/>
    <w:uiPriority w:val="39"/>
    <w:unhideWhenUsed/>
    <w:rsid w:val="00391931"/>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9">
    <w:name w:val="toc 9"/>
    <w:basedOn w:val="a"/>
    <w:next w:val="a"/>
    <w:autoRedefine/>
    <w:uiPriority w:val="39"/>
    <w:unhideWhenUsed/>
    <w:rsid w:val="00391931"/>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customStyle="1" w:styleId="23">
    <w:name w:val="Неразрешенное упоминание2"/>
    <w:basedOn w:val="a0"/>
    <w:uiPriority w:val="99"/>
    <w:semiHidden/>
    <w:unhideWhenUsed/>
    <w:rsid w:val="00391931"/>
    <w:rPr>
      <w:color w:val="605E5C"/>
      <w:shd w:val="clear" w:color="auto" w:fill="E1DFDD"/>
    </w:rPr>
  </w:style>
  <w:style w:type="paragraph" w:customStyle="1" w:styleId="pc">
    <w:name w:val="pc"/>
    <w:basedOn w:val="a"/>
    <w:rsid w:val="00DF7410"/>
    <w:pPr>
      <w:spacing w:before="100" w:beforeAutospacing="1" w:after="100" w:afterAutospacing="1"/>
    </w:pPr>
    <w:rPr>
      <w:sz w:val="24"/>
      <w:szCs w:val="24"/>
      <w:lang w:eastAsia="ru-RU"/>
    </w:rPr>
  </w:style>
  <w:style w:type="character" w:customStyle="1" w:styleId="s1">
    <w:name w:val="s1"/>
    <w:basedOn w:val="a0"/>
    <w:rsid w:val="00DF7410"/>
  </w:style>
  <w:style w:type="character" w:customStyle="1" w:styleId="s3">
    <w:name w:val="s3"/>
    <w:basedOn w:val="a0"/>
    <w:rsid w:val="00DF7410"/>
  </w:style>
  <w:style w:type="character" w:customStyle="1" w:styleId="s9">
    <w:name w:val="s9"/>
    <w:basedOn w:val="a0"/>
    <w:rsid w:val="00DF7410"/>
  </w:style>
  <w:style w:type="character" w:customStyle="1" w:styleId="FontStyle73">
    <w:name w:val="Font Style73"/>
    <w:basedOn w:val="a0"/>
    <w:uiPriority w:val="99"/>
    <w:rsid w:val="007629CC"/>
    <w:rPr>
      <w:rFonts w:ascii="Times New Roman" w:hAnsi="Times New Roman" w:cs="Times New Roman"/>
      <w:sz w:val="26"/>
      <w:szCs w:val="26"/>
    </w:rPr>
  </w:style>
  <w:style w:type="paragraph" w:customStyle="1" w:styleId="Style1">
    <w:name w:val="Style1"/>
    <w:basedOn w:val="a"/>
    <w:uiPriority w:val="99"/>
    <w:rsid w:val="007629CC"/>
    <w:pPr>
      <w:widowControl w:val="0"/>
      <w:autoSpaceDE w:val="0"/>
      <w:autoSpaceDN w:val="0"/>
      <w:adjustRightInd w:val="0"/>
      <w:spacing w:line="278" w:lineRule="exact"/>
      <w:jc w:val="center"/>
    </w:pPr>
    <w:rPr>
      <w:sz w:val="24"/>
      <w:szCs w:val="24"/>
      <w:lang w:eastAsia="ru-RU"/>
    </w:rPr>
  </w:style>
  <w:style w:type="paragraph" w:customStyle="1" w:styleId="muitypography-root">
    <w:name w:val="muitypography-root"/>
    <w:basedOn w:val="a"/>
    <w:rsid w:val="00124136"/>
    <w:pPr>
      <w:spacing w:before="100" w:beforeAutospacing="1" w:after="100" w:afterAutospacing="1"/>
    </w:pPr>
    <w:rPr>
      <w:sz w:val="24"/>
      <w:szCs w:val="24"/>
      <w:lang w:eastAsia="ru-RU"/>
    </w:rPr>
  </w:style>
  <w:style w:type="character" w:customStyle="1" w:styleId="33">
    <w:name w:val="Неразрешенное упоминание3"/>
    <w:basedOn w:val="a0"/>
    <w:uiPriority w:val="99"/>
    <w:semiHidden/>
    <w:unhideWhenUsed/>
    <w:rsid w:val="00E8782B"/>
    <w:rPr>
      <w:color w:val="605E5C"/>
      <w:shd w:val="clear" w:color="auto" w:fill="E1DFDD"/>
    </w:rPr>
  </w:style>
  <w:style w:type="paragraph" w:styleId="afe">
    <w:name w:val="Revision"/>
    <w:hidden/>
    <w:uiPriority w:val="99"/>
    <w:semiHidden/>
    <w:rsid w:val="00B27312"/>
    <w:pPr>
      <w:spacing w:after="0" w:line="240" w:lineRule="auto"/>
    </w:pPr>
    <w:rPr>
      <w:rFonts w:ascii="Times New Roman" w:eastAsia="Times New Roman" w:hAnsi="Times New Roman" w:cs="Times New Roman"/>
    </w:rPr>
  </w:style>
  <w:style w:type="paragraph" w:customStyle="1" w:styleId="isselectedend">
    <w:name w:val="isselectedend"/>
    <w:basedOn w:val="a"/>
    <w:rsid w:val="00BC29DE"/>
    <w:pPr>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2369">
      <w:bodyDiv w:val="1"/>
      <w:marLeft w:val="0"/>
      <w:marRight w:val="0"/>
      <w:marTop w:val="0"/>
      <w:marBottom w:val="0"/>
      <w:divBdr>
        <w:top w:val="none" w:sz="0" w:space="0" w:color="auto"/>
        <w:left w:val="none" w:sz="0" w:space="0" w:color="auto"/>
        <w:bottom w:val="none" w:sz="0" w:space="0" w:color="auto"/>
        <w:right w:val="none" w:sz="0" w:space="0" w:color="auto"/>
      </w:divBdr>
    </w:div>
    <w:div w:id="10884945">
      <w:bodyDiv w:val="1"/>
      <w:marLeft w:val="0"/>
      <w:marRight w:val="0"/>
      <w:marTop w:val="0"/>
      <w:marBottom w:val="0"/>
      <w:divBdr>
        <w:top w:val="none" w:sz="0" w:space="0" w:color="auto"/>
        <w:left w:val="none" w:sz="0" w:space="0" w:color="auto"/>
        <w:bottom w:val="none" w:sz="0" w:space="0" w:color="auto"/>
        <w:right w:val="none" w:sz="0" w:space="0" w:color="auto"/>
      </w:divBdr>
    </w:div>
    <w:div w:id="17851081">
      <w:bodyDiv w:val="1"/>
      <w:marLeft w:val="0"/>
      <w:marRight w:val="0"/>
      <w:marTop w:val="0"/>
      <w:marBottom w:val="0"/>
      <w:divBdr>
        <w:top w:val="none" w:sz="0" w:space="0" w:color="auto"/>
        <w:left w:val="none" w:sz="0" w:space="0" w:color="auto"/>
        <w:bottom w:val="none" w:sz="0" w:space="0" w:color="auto"/>
        <w:right w:val="none" w:sz="0" w:space="0" w:color="auto"/>
      </w:divBdr>
    </w:div>
    <w:div w:id="28452817">
      <w:bodyDiv w:val="1"/>
      <w:marLeft w:val="0"/>
      <w:marRight w:val="0"/>
      <w:marTop w:val="0"/>
      <w:marBottom w:val="0"/>
      <w:divBdr>
        <w:top w:val="none" w:sz="0" w:space="0" w:color="auto"/>
        <w:left w:val="none" w:sz="0" w:space="0" w:color="auto"/>
        <w:bottom w:val="none" w:sz="0" w:space="0" w:color="auto"/>
        <w:right w:val="none" w:sz="0" w:space="0" w:color="auto"/>
      </w:divBdr>
    </w:div>
    <w:div w:id="28652598">
      <w:bodyDiv w:val="1"/>
      <w:marLeft w:val="0"/>
      <w:marRight w:val="0"/>
      <w:marTop w:val="0"/>
      <w:marBottom w:val="0"/>
      <w:divBdr>
        <w:top w:val="none" w:sz="0" w:space="0" w:color="auto"/>
        <w:left w:val="none" w:sz="0" w:space="0" w:color="auto"/>
        <w:bottom w:val="none" w:sz="0" w:space="0" w:color="auto"/>
        <w:right w:val="none" w:sz="0" w:space="0" w:color="auto"/>
      </w:divBdr>
    </w:div>
    <w:div w:id="29654533">
      <w:bodyDiv w:val="1"/>
      <w:marLeft w:val="0"/>
      <w:marRight w:val="0"/>
      <w:marTop w:val="0"/>
      <w:marBottom w:val="0"/>
      <w:divBdr>
        <w:top w:val="none" w:sz="0" w:space="0" w:color="auto"/>
        <w:left w:val="none" w:sz="0" w:space="0" w:color="auto"/>
        <w:bottom w:val="none" w:sz="0" w:space="0" w:color="auto"/>
        <w:right w:val="none" w:sz="0" w:space="0" w:color="auto"/>
      </w:divBdr>
    </w:div>
    <w:div w:id="34157606">
      <w:bodyDiv w:val="1"/>
      <w:marLeft w:val="0"/>
      <w:marRight w:val="0"/>
      <w:marTop w:val="0"/>
      <w:marBottom w:val="0"/>
      <w:divBdr>
        <w:top w:val="none" w:sz="0" w:space="0" w:color="auto"/>
        <w:left w:val="none" w:sz="0" w:space="0" w:color="auto"/>
        <w:bottom w:val="none" w:sz="0" w:space="0" w:color="auto"/>
        <w:right w:val="none" w:sz="0" w:space="0" w:color="auto"/>
      </w:divBdr>
    </w:div>
    <w:div w:id="37365027">
      <w:bodyDiv w:val="1"/>
      <w:marLeft w:val="0"/>
      <w:marRight w:val="0"/>
      <w:marTop w:val="0"/>
      <w:marBottom w:val="0"/>
      <w:divBdr>
        <w:top w:val="none" w:sz="0" w:space="0" w:color="auto"/>
        <w:left w:val="none" w:sz="0" w:space="0" w:color="auto"/>
        <w:bottom w:val="none" w:sz="0" w:space="0" w:color="auto"/>
        <w:right w:val="none" w:sz="0" w:space="0" w:color="auto"/>
      </w:divBdr>
    </w:div>
    <w:div w:id="42675441">
      <w:bodyDiv w:val="1"/>
      <w:marLeft w:val="0"/>
      <w:marRight w:val="0"/>
      <w:marTop w:val="0"/>
      <w:marBottom w:val="0"/>
      <w:divBdr>
        <w:top w:val="none" w:sz="0" w:space="0" w:color="auto"/>
        <w:left w:val="none" w:sz="0" w:space="0" w:color="auto"/>
        <w:bottom w:val="none" w:sz="0" w:space="0" w:color="auto"/>
        <w:right w:val="none" w:sz="0" w:space="0" w:color="auto"/>
      </w:divBdr>
    </w:div>
    <w:div w:id="48041474">
      <w:bodyDiv w:val="1"/>
      <w:marLeft w:val="0"/>
      <w:marRight w:val="0"/>
      <w:marTop w:val="0"/>
      <w:marBottom w:val="0"/>
      <w:divBdr>
        <w:top w:val="none" w:sz="0" w:space="0" w:color="auto"/>
        <w:left w:val="none" w:sz="0" w:space="0" w:color="auto"/>
        <w:bottom w:val="none" w:sz="0" w:space="0" w:color="auto"/>
        <w:right w:val="none" w:sz="0" w:space="0" w:color="auto"/>
      </w:divBdr>
    </w:div>
    <w:div w:id="48381764">
      <w:bodyDiv w:val="1"/>
      <w:marLeft w:val="0"/>
      <w:marRight w:val="0"/>
      <w:marTop w:val="0"/>
      <w:marBottom w:val="0"/>
      <w:divBdr>
        <w:top w:val="none" w:sz="0" w:space="0" w:color="auto"/>
        <w:left w:val="none" w:sz="0" w:space="0" w:color="auto"/>
        <w:bottom w:val="none" w:sz="0" w:space="0" w:color="auto"/>
        <w:right w:val="none" w:sz="0" w:space="0" w:color="auto"/>
      </w:divBdr>
    </w:div>
    <w:div w:id="50810000">
      <w:bodyDiv w:val="1"/>
      <w:marLeft w:val="0"/>
      <w:marRight w:val="0"/>
      <w:marTop w:val="0"/>
      <w:marBottom w:val="0"/>
      <w:divBdr>
        <w:top w:val="none" w:sz="0" w:space="0" w:color="auto"/>
        <w:left w:val="none" w:sz="0" w:space="0" w:color="auto"/>
        <w:bottom w:val="none" w:sz="0" w:space="0" w:color="auto"/>
        <w:right w:val="none" w:sz="0" w:space="0" w:color="auto"/>
      </w:divBdr>
    </w:div>
    <w:div w:id="56324737">
      <w:bodyDiv w:val="1"/>
      <w:marLeft w:val="0"/>
      <w:marRight w:val="0"/>
      <w:marTop w:val="0"/>
      <w:marBottom w:val="0"/>
      <w:divBdr>
        <w:top w:val="none" w:sz="0" w:space="0" w:color="auto"/>
        <w:left w:val="none" w:sz="0" w:space="0" w:color="auto"/>
        <w:bottom w:val="none" w:sz="0" w:space="0" w:color="auto"/>
        <w:right w:val="none" w:sz="0" w:space="0" w:color="auto"/>
      </w:divBdr>
    </w:div>
    <w:div w:id="60258563">
      <w:bodyDiv w:val="1"/>
      <w:marLeft w:val="0"/>
      <w:marRight w:val="0"/>
      <w:marTop w:val="0"/>
      <w:marBottom w:val="0"/>
      <w:divBdr>
        <w:top w:val="none" w:sz="0" w:space="0" w:color="auto"/>
        <w:left w:val="none" w:sz="0" w:space="0" w:color="auto"/>
        <w:bottom w:val="none" w:sz="0" w:space="0" w:color="auto"/>
        <w:right w:val="none" w:sz="0" w:space="0" w:color="auto"/>
      </w:divBdr>
    </w:div>
    <w:div w:id="60956564">
      <w:bodyDiv w:val="1"/>
      <w:marLeft w:val="0"/>
      <w:marRight w:val="0"/>
      <w:marTop w:val="0"/>
      <w:marBottom w:val="0"/>
      <w:divBdr>
        <w:top w:val="none" w:sz="0" w:space="0" w:color="auto"/>
        <w:left w:val="none" w:sz="0" w:space="0" w:color="auto"/>
        <w:bottom w:val="none" w:sz="0" w:space="0" w:color="auto"/>
        <w:right w:val="none" w:sz="0" w:space="0" w:color="auto"/>
      </w:divBdr>
    </w:div>
    <w:div w:id="61561582">
      <w:bodyDiv w:val="1"/>
      <w:marLeft w:val="0"/>
      <w:marRight w:val="0"/>
      <w:marTop w:val="0"/>
      <w:marBottom w:val="0"/>
      <w:divBdr>
        <w:top w:val="none" w:sz="0" w:space="0" w:color="auto"/>
        <w:left w:val="none" w:sz="0" w:space="0" w:color="auto"/>
        <w:bottom w:val="none" w:sz="0" w:space="0" w:color="auto"/>
        <w:right w:val="none" w:sz="0" w:space="0" w:color="auto"/>
      </w:divBdr>
    </w:div>
    <w:div w:id="63647137">
      <w:bodyDiv w:val="1"/>
      <w:marLeft w:val="0"/>
      <w:marRight w:val="0"/>
      <w:marTop w:val="0"/>
      <w:marBottom w:val="0"/>
      <w:divBdr>
        <w:top w:val="none" w:sz="0" w:space="0" w:color="auto"/>
        <w:left w:val="none" w:sz="0" w:space="0" w:color="auto"/>
        <w:bottom w:val="none" w:sz="0" w:space="0" w:color="auto"/>
        <w:right w:val="none" w:sz="0" w:space="0" w:color="auto"/>
      </w:divBdr>
    </w:div>
    <w:div w:id="69276976">
      <w:bodyDiv w:val="1"/>
      <w:marLeft w:val="0"/>
      <w:marRight w:val="0"/>
      <w:marTop w:val="0"/>
      <w:marBottom w:val="0"/>
      <w:divBdr>
        <w:top w:val="none" w:sz="0" w:space="0" w:color="auto"/>
        <w:left w:val="none" w:sz="0" w:space="0" w:color="auto"/>
        <w:bottom w:val="none" w:sz="0" w:space="0" w:color="auto"/>
        <w:right w:val="none" w:sz="0" w:space="0" w:color="auto"/>
      </w:divBdr>
    </w:div>
    <w:div w:id="75446341">
      <w:bodyDiv w:val="1"/>
      <w:marLeft w:val="0"/>
      <w:marRight w:val="0"/>
      <w:marTop w:val="0"/>
      <w:marBottom w:val="0"/>
      <w:divBdr>
        <w:top w:val="none" w:sz="0" w:space="0" w:color="auto"/>
        <w:left w:val="none" w:sz="0" w:space="0" w:color="auto"/>
        <w:bottom w:val="none" w:sz="0" w:space="0" w:color="auto"/>
        <w:right w:val="none" w:sz="0" w:space="0" w:color="auto"/>
      </w:divBdr>
    </w:div>
    <w:div w:id="83914711">
      <w:bodyDiv w:val="1"/>
      <w:marLeft w:val="0"/>
      <w:marRight w:val="0"/>
      <w:marTop w:val="0"/>
      <w:marBottom w:val="0"/>
      <w:divBdr>
        <w:top w:val="none" w:sz="0" w:space="0" w:color="auto"/>
        <w:left w:val="none" w:sz="0" w:space="0" w:color="auto"/>
        <w:bottom w:val="none" w:sz="0" w:space="0" w:color="auto"/>
        <w:right w:val="none" w:sz="0" w:space="0" w:color="auto"/>
      </w:divBdr>
    </w:div>
    <w:div w:id="86394148">
      <w:bodyDiv w:val="1"/>
      <w:marLeft w:val="0"/>
      <w:marRight w:val="0"/>
      <w:marTop w:val="0"/>
      <w:marBottom w:val="0"/>
      <w:divBdr>
        <w:top w:val="none" w:sz="0" w:space="0" w:color="auto"/>
        <w:left w:val="none" w:sz="0" w:space="0" w:color="auto"/>
        <w:bottom w:val="none" w:sz="0" w:space="0" w:color="auto"/>
        <w:right w:val="none" w:sz="0" w:space="0" w:color="auto"/>
      </w:divBdr>
    </w:div>
    <w:div w:id="89276918">
      <w:bodyDiv w:val="1"/>
      <w:marLeft w:val="0"/>
      <w:marRight w:val="0"/>
      <w:marTop w:val="0"/>
      <w:marBottom w:val="0"/>
      <w:divBdr>
        <w:top w:val="none" w:sz="0" w:space="0" w:color="auto"/>
        <w:left w:val="none" w:sz="0" w:space="0" w:color="auto"/>
        <w:bottom w:val="none" w:sz="0" w:space="0" w:color="auto"/>
        <w:right w:val="none" w:sz="0" w:space="0" w:color="auto"/>
      </w:divBdr>
    </w:div>
    <w:div w:id="89858015">
      <w:bodyDiv w:val="1"/>
      <w:marLeft w:val="0"/>
      <w:marRight w:val="0"/>
      <w:marTop w:val="0"/>
      <w:marBottom w:val="0"/>
      <w:divBdr>
        <w:top w:val="none" w:sz="0" w:space="0" w:color="auto"/>
        <w:left w:val="none" w:sz="0" w:space="0" w:color="auto"/>
        <w:bottom w:val="none" w:sz="0" w:space="0" w:color="auto"/>
        <w:right w:val="none" w:sz="0" w:space="0" w:color="auto"/>
      </w:divBdr>
    </w:div>
    <w:div w:id="91049630">
      <w:bodyDiv w:val="1"/>
      <w:marLeft w:val="0"/>
      <w:marRight w:val="0"/>
      <w:marTop w:val="0"/>
      <w:marBottom w:val="0"/>
      <w:divBdr>
        <w:top w:val="none" w:sz="0" w:space="0" w:color="auto"/>
        <w:left w:val="none" w:sz="0" w:space="0" w:color="auto"/>
        <w:bottom w:val="none" w:sz="0" w:space="0" w:color="auto"/>
        <w:right w:val="none" w:sz="0" w:space="0" w:color="auto"/>
      </w:divBdr>
    </w:div>
    <w:div w:id="94711220">
      <w:bodyDiv w:val="1"/>
      <w:marLeft w:val="0"/>
      <w:marRight w:val="0"/>
      <w:marTop w:val="0"/>
      <w:marBottom w:val="0"/>
      <w:divBdr>
        <w:top w:val="none" w:sz="0" w:space="0" w:color="auto"/>
        <w:left w:val="none" w:sz="0" w:space="0" w:color="auto"/>
        <w:bottom w:val="none" w:sz="0" w:space="0" w:color="auto"/>
        <w:right w:val="none" w:sz="0" w:space="0" w:color="auto"/>
      </w:divBdr>
    </w:div>
    <w:div w:id="99960512">
      <w:bodyDiv w:val="1"/>
      <w:marLeft w:val="0"/>
      <w:marRight w:val="0"/>
      <w:marTop w:val="0"/>
      <w:marBottom w:val="0"/>
      <w:divBdr>
        <w:top w:val="none" w:sz="0" w:space="0" w:color="auto"/>
        <w:left w:val="none" w:sz="0" w:space="0" w:color="auto"/>
        <w:bottom w:val="none" w:sz="0" w:space="0" w:color="auto"/>
        <w:right w:val="none" w:sz="0" w:space="0" w:color="auto"/>
      </w:divBdr>
    </w:div>
    <w:div w:id="113982720">
      <w:bodyDiv w:val="1"/>
      <w:marLeft w:val="0"/>
      <w:marRight w:val="0"/>
      <w:marTop w:val="0"/>
      <w:marBottom w:val="0"/>
      <w:divBdr>
        <w:top w:val="none" w:sz="0" w:space="0" w:color="auto"/>
        <w:left w:val="none" w:sz="0" w:space="0" w:color="auto"/>
        <w:bottom w:val="none" w:sz="0" w:space="0" w:color="auto"/>
        <w:right w:val="none" w:sz="0" w:space="0" w:color="auto"/>
      </w:divBdr>
    </w:div>
    <w:div w:id="114645175">
      <w:bodyDiv w:val="1"/>
      <w:marLeft w:val="0"/>
      <w:marRight w:val="0"/>
      <w:marTop w:val="0"/>
      <w:marBottom w:val="0"/>
      <w:divBdr>
        <w:top w:val="none" w:sz="0" w:space="0" w:color="auto"/>
        <w:left w:val="none" w:sz="0" w:space="0" w:color="auto"/>
        <w:bottom w:val="none" w:sz="0" w:space="0" w:color="auto"/>
        <w:right w:val="none" w:sz="0" w:space="0" w:color="auto"/>
      </w:divBdr>
    </w:div>
    <w:div w:id="116801050">
      <w:bodyDiv w:val="1"/>
      <w:marLeft w:val="0"/>
      <w:marRight w:val="0"/>
      <w:marTop w:val="0"/>
      <w:marBottom w:val="0"/>
      <w:divBdr>
        <w:top w:val="none" w:sz="0" w:space="0" w:color="auto"/>
        <w:left w:val="none" w:sz="0" w:space="0" w:color="auto"/>
        <w:bottom w:val="none" w:sz="0" w:space="0" w:color="auto"/>
        <w:right w:val="none" w:sz="0" w:space="0" w:color="auto"/>
      </w:divBdr>
    </w:div>
    <w:div w:id="120656616">
      <w:bodyDiv w:val="1"/>
      <w:marLeft w:val="0"/>
      <w:marRight w:val="0"/>
      <w:marTop w:val="0"/>
      <w:marBottom w:val="0"/>
      <w:divBdr>
        <w:top w:val="none" w:sz="0" w:space="0" w:color="auto"/>
        <w:left w:val="none" w:sz="0" w:space="0" w:color="auto"/>
        <w:bottom w:val="none" w:sz="0" w:space="0" w:color="auto"/>
        <w:right w:val="none" w:sz="0" w:space="0" w:color="auto"/>
      </w:divBdr>
    </w:div>
    <w:div w:id="123163580">
      <w:bodyDiv w:val="1"/>
      <w:marLeft w:val="0"/>
      <w:marRight w:val="0"/>
      <w:marTop w:val="0"/>
      <w:marBottom w:val="0"/>
      <w:divBdr>
        <w:top w:val="none" w:sz="0" w:space="0" w:color="auto"/>
        <w:left w:val="none" w:sz="0" w:space="0" w:color="auto"/>
        <w:bottom w:val="none" w:sz="0" w:space="0" w:color="auto"/>
        <w:right w:val="none" w:sz="0" w:space="0" w:color="auto"/>
      </w:divBdr>
    </w:div>
    <w:div w:id="124468654">
      <w:bodyDiv w:val="1"/>
      <w:marLeft w:val="0"/>
      <w:marRight w:val="0"/>
      <w:marTop w:val="0"/>
      <w:marBottom w:val="0"/>
      <w:divBdr>
        <w:top w:val="none" w:sz="0" w:space="0" w:color="auto"/>
        <w:left w:val="none" w:sz="0" w:space="0" w:color="auto"/>
        <w:bottom w:val="none" w:sz="0" w:space="0" w:color="auto"/>
        <w:right w:val="none" w:sz="0" w:space="0" w:color="auto"/>
      </w:divBdr>
    </w:div>
    <w:div w:id="125778195">
      <w:bodyDiv w:val="1"/>
      <w:marLeft w:val="0"/>
      <w:marRight w:val="0"/>
      <w:marTop w:val="0"/>
      <w:marBottom w:val="0"/>
      <w:divBdr>
        <w:top w:val="none" w:sz="0" w:space="0" w:color="auto"/>
        <w:left w:val="none" w:sz="0" w:space="0" w:color="auto"/>
        <w:bottom w:val="none" w:sz="0" w:space="0" w:color="auto"/>
        <w:right w:val="none" w:sz="0" w:space="0" w:color="auto"/>
      </w:divBdr>
    </w:div>
    <w:div w:id="140926899">
      <w:bodyDiv w:val="1"/>
      <w:marLeft w:val="0"/>
      <w:marRight w:val="0"/>
      <w:marTop w:val="0"/>
      <w:marBottom w:val="0"/>
      <w:divBdr>
        <w:top w:val="none" w:sz="0" w:space="0" w:color="auto"/>
        <w:left w:val="none" w:sz="0" w:space="0" w:color="auto"/>
        <w:bottom w:val="none" w:sz="0" w:space="0" w:color="auto"/>
        <w:right w:val="none" w:sz="0" w:space="0" w:color="auto"/>
      </w:divBdr>
    </w:div>
    <w:div w:id="147014214">
      <w:bodyDiv w:val="1"/>
      <w:marLeft w:val="0"/>
      <w:marRight w:val="0"/>
      <w:marTop w:val="0"/>
      <w:marBottom w:val="0"/>
      <w:divBdr>
        <w:top w:val="none" w:sz="0" w:space="0" w:color="auto"/>
        <w:left w:val="none" w:sz="0" w:space="0" w:color="auto"/>
        <w:bottom w:val="none" w:sz="0" w:space="0" w:color="auto"/>
        <w:right w:val="none" w:sz="0" w:space="0" w:color="auto"/>
      </w:divBdr>
    </w:div>
    <w:div w:id="148523445">
      <w:bodyDiv w:val="1"/>
      <w:marLeft w:val="0"/>
      <w:marRight w:val="0"/>
      <w:marTop w:val="0"/>
      <w:marBottom w:val="0"/>
      <w:divBdr>
        <w:top w:val="none" w:sz="0" w:space="0" w:color="auto"/>
        <w:left w:val="none" w:sz="0" w:space="0" w:color="auto"/>
        <w:bottom w:val="none" w:sz="0" w:space="0" w:color="auto"/>
        <w:right w:val="none" w:sz="0" w:space="0" w:color="auto"/>
      </w:divBdr>
    </w:div>
    <w:div w:id="151603631">
      <w:bodyDiv w:val="1"/>
      <w:marLeft w:val="0"/>
      <w:marRight w:val="0"/>
      <w:marTop w:val="0"/>
      <w:marBottom w:val="0"/>
      <w:divBdr>
        <w:top w:val="none" w:sz="0" w:space="0" w:color="auto"/>
        <w:left w:val="none" w:sz="0" w:space="0" w:color="auto"/>
        <w:bottom w:val="none" w:sz="0" w:space="0" w:color="auto"/>
        <w:right w:val="none" w:sz="0" w:space="0" w:color="auto"/>
      </w:divBdr>
    </w:div>
    <w:div w:id="167138761">
      <w:bodyDiv w:val="1"/>
      <w:marLeft w:val="0"/>
      <w:marRight w:val="0"/>
      <w:marTop w:val="0"/>
      <w:marBottom w:val="0"/>
      <w:divBdr>
        <w:top w:val="none" w:sz="0" w:space="0" w:color="auto"/>
        <w:left w:val="none" w:sz="0" w:space="0" w:color="auto"/>
        <w:bottom w:val="none" w:sz="0" w:space="0" w:color="auto"/>
        <w:right w:val="none" w:sz="0" w:space="0" w:color="auto"/>
      </w:divBdr>
    </w:div>
    <w:div w:id="173765778">
      <w:bodyDiv w:val="1"/>
      <w:marLeft w:val="0"/>
      <w:marRight w:val="0"/>
      <w:marTop w:val="0"/>
      <w:marBottom w:val="0"/>
      <w:divBdr>
        <w:top w:val="none" w:sz="0" w:space="0" w:color="auto"/>
        <w:left w:val="none" w:sz="0" w:space="0" w:color="auto"/>
        <w:bottom w:val="none" w:sz="0" w:space="0" w:color="auto"/>
        <w:right w:val="none" w:sz="0" w:space="0" w:color="auto"/>
      </w:divBdr>
    </w:div>
    <w:div w:id="174998471">
      <w:bodyDiv w:val="1"/>
      <w:marLeft w:val="0"/>
      <w:marRight w:val="0"/>
      <w:marTop w:val="0"/>
      <w:marBottom w:val="0"/>
      <w:divBdr>
        <w:top w:val="none" w:sz="0" w:space="0" w:color="auto"/>
        <w:left w:val="none" w:sz="0" w:space="0" w:color="auto"/>
        <w:bottom w:val="none" w:sz="0" w:space="0" w:color="auto"/>
        <w:right w:val="none" w:sz="0" w:space="0" w:color="auto"/>
      </w:divBdr>
    </w:div>
    <w:div w:id="187648595">
      <w:bodyDiv w:val="1"/>
      <w:marLeft w:val="0"/>
      <w:marRight w:val="0"/>
      <w:marTop w:val="0"/>
      <w:marBottom w:val="0"/>
      <w:divBdr>
        <w:top w:val="none" w:sz="0" w:space="0" w:color="auto"/>
        <w:left w:val="none" w:sz="0" w:space="0" w:color="auto"/>
        <w:bottom w:val="none" w:sz="0" w:space="0" w:color="auto"/>
        <w:right w:val="none" w:sz="0" w:space="0" w:color="auto"/>
      </w:divBdr>
    </w:div>
    <w:div w:id="198593704">
      <w:bodyDiv w:val="1"/>
      <w:marLeft w:val="0"/>
      <w:marRight w:val="0"/>
      <w:marTop w:val="0"/>
      <w:marBottom w:val="0"/>
      <w:divBdr>
        <w:top w:val="none" w:sz="0" w:space="0" w:color="auto"/>
        <w:left w:val="none" w:sz="0" w:space="0" w:color="auto"/>
        <w:bottom w:val="none" w:sz="0" w:space="0" w:color="auto"/>
        <w:right w:val="none" w:sz="0" w:space="0" w:color="auto"/>
      </w:divBdr>
    </w:div>
    <w:div w:id="199782511">
      <w:bodyDiv w:val="1"/>
      <w:marLeft w:val="0"/>
      <w:marRight w:val="0"/>
      <w:marTop w:val="0"/>
      <w:marBottom w:val="0"/>
      <w:divBdr>
        <w:top w:val="none" w:sz="0" w:space="0" w:color="auto"/>
        <w:left w:val="none" w:sz="0" w:space="0" w:color="auto"/>
        <w:bottom w:val="none" w:sz="0" w:space="0" w:color="auto"/>
        <w:right w:val="none" w:sz="0" w:space="0" w:color="auto"/>
      </w:divBdr>
    </w:div>
    <w:div w:id="202446637">
      <w:bodyDiv w:val="1"/>
      <w:marLeft w:val="0"/>
      <w:marRight w:val="0"/>
      <w:marTop w:val="0"/>
      <w:marBottom w:val="0"/>
      <w:divBdr>
        <w:top w:val="none" w:sz="0" w:space="0" w:color="auto"/>
        <w:left w:val="none" w:sz="0" w:space="0" w:color="auto"/>
        <w:bottom w:val="none" w:sz="0" w:space="0" w:color="auto"/>
        <w:right w:val="none" w:sz="0" w:space="0" w:color="auto"/>
      </w:divBdr>
    </w:div>
    <w:div w:id="212083341">
      <w:bodyDiv w:val="1"/>
      <w:marLeft w:val="0"/>
      <w:marRight w:val="0"/>
      <w:marTop w:val="0"/>
      <w:marBottom w:val="0"/>
      <w:divBdr>
        <w:top w:val="none" w:sz="0" w:space="0" w:color="auto"/>
        <w:left w:val="none" w:sz="0" w:space="0" w:color="auto"/>
        <w:bottom w:val="none" w:sz="0" w:space="0" w:color="auto"/>
        <w:right w:val="none" w:sz="0" w:space="0" w:color="auto"/>
      </w:divBdr>
    </w:div>
    <w:div w:id="213854203">
      <w:bodyDiv w:val="1"/>
      <w:marLeft w:val="0"/>
      <w:marRight w:val="0"/>
      <w:marTop w:val="0"/>
      <w:marBottom w:val="0"/>
      <w:divBdr>
        <w:top w:val="none" w:sz="0" w:space="0" w:color="auto"/>
        <w:left w:val="none" w:sz="0" w:space="0" w:color="auto"/>
        <w:bottom w:val="none" w:sz="0" w:space="0" w:color="auto"/>
        <w:right w:val="none" w:sz="0" w:space="0" w:color="auto"/>
      </w:divBdr>
    </w:div>
    <w:div w:id="220024584">
      <w:bodyDiv w:val="1"/>
      <w:marLeft w:val="0"/>
      <w:marRight w:val="0"/>
      <w:marTop w:val="0"/>
      <w:marBottom w:val="0"/>
      <w:divBdr>
        <w:top w:val="none" w:sz="0" w:space="0" w:color="auto"/>
        <w:left w:val="none" w:sz="0" w:space="0" w:color="auto"/>
        <w:bottom w:val="none" w:sz="0" w:space="0" w:color="auto"/>
        <w:right w:val="none" w:sz="0" w:space="0" w:color="auto"/>
      </w:divBdr>
    </w:div>
    <w:div w:id="226036804">
      <w:bodyDiv w:val="1"/>
      <w:marLeft w:val="0"/>
      <w:marRight w:val="0"/>
      <w:marTop w:val="0"/>
      <w:marBottom w:val="0"/>
      <w:divBdr>
        <w:top w:val="none" w:sz="0" w:space="0" w:color="auto"/>
        <w:left w:val="none" w:sz="0" w:space="0" w:color="auto"/>
        <w:bottom w:val="none" w:sz="0" w:space="0" w:color="auto"/>
        <w:right w:val="none" w:sz="0" w:space="0" w:color="auto"/>
      </w:divBdr>
    </w:div>
    <w:div w:id="235478690">
      <w:bodyDiv w:val="1"/>
      <w:marLeft w:val="0"/>
      <w:marRight w:val="0"/>
      <w:marTop w:val="0"/>
      <w:marBottom w:val="0"/>
      <w:divBdr>
        <w:top w:val="none" w:sz="0" w:space="0" w:color="auto"/>
        <w:left w:val="none" w:sz="0" w:space="0" w:color="auto"/>
        <w:bottom w:val="none" w:sz="0" w:space="0" w:color="auto"/>
        <w:right w:val="none" w:sz="0" w:space="0" w:color="auto"/>
      </w:divBdr>
    </w:div>
    <w:div w:id="242568454">
      <w:bodyDiv w:val="1"/>
      <w:marLeft w:val="0"/>
      <w:marRight w:val="0"/>
      <w:marTop w:val="0"/>
      <w:marBottom w:val="0"/>
      <w:divBdr>
        <w:top w:val="none" w:sz="0" w:space="0" w:color="auto"/>
        <w:left w:val="none" w:sz="0" w:space="0" w:color="auto"/>
        <w:bottom w:val="none" w:sz="0" w:space="0" w:color="auto"/>
        <w:right w:val="none" w:sz="0" w:space="0" w:color="auto"/>
      </w:divBdr>
    </w:div>
    <w:div w:id="252981817">
      <w:bodyDiv w:val="1"/>
      <w:marLeft w:val="0"/>
      <w:marRight w:val="0"/>
      <w:marTop w:val="0"/>
      <w:marBottom w:val="0"/>
      <w:divBdr>
        <w:top w:val="none" w:sz="0" w:space="0" w:color="auto"/>
        <w:left w:val="none" w:sz="0" w:space="0" w:color="auto"/>
        <w:bottom w:val="none" w:sz="0" w:space="0" w:color="auto"/>
        <w:right w:val="none" w:sz="0" w:space="0" w:color="auto"/>
      </w:divBdr>
    </w:div>
    <w:div w:id="254637772">
      <w:bodyDiv w:val="1"/>
      <w:marLeft w:val="0"/>
      <w:marRight w:val="0"/>
      <w:marTop w:val="0"/>
      <w:marBottom w:val="0"/>
      <w:divBdr>
        <w:top w:val="none" w:sz="0" w:space="0" w:color="auto"/>
        <w:left w:val="none" w:sz="0" w:space="0" w:color="auto"/>
        <w:bottom w:val="none" w:sz="0" w:space="0" w:color="auto"/>
        <w:right w:val="none" w:sz="0" w:space="0" w:color="auto"/>
      </w:divBdr>
    </w:div>
    <w:div w:id="257064394">
      <w:bodyDiv w:val="1"/>
      <w:marLeft w:val="0"/>
      <w:marRight w:val="0"/>
      <w:marTop w:val="0"/>
      <w:marBottom w:val="0"/>
      <w:divBdr>
        <w:top w:val="none" w:sz="0" w:space="0" w:color="auto"/>
        <w:left w:val="none" w:sz="0" w:space="0" w:color="auto"/>
        <w:bottom w:val="none" w:sz="0" w:space="0" w:color="auto"/>
        <w:right w:val="none" w:sz="0" w:space="0" w:color="auto"/>
      </w:divBdr>
    </w:div>
    <w:div w:id="261112737">
      <w:bodyDiv w:val="1"/>
      <w:marLeft w:val="0"/>
      <w:marRight w:val="0"/>
      <w:marTop w:val="0"/>
      <w:marBottom w:val="0"/>
      <w:divBdr>
        <w:top w:val="none" w:sz="0" w:space="0" w:color="auto"/>
        <w:left w:val="none" w:sz="0" w:space="0" w:color="auto"/>
        <w:bottom w:val="none" w:sz="0" w:space="0" w:color="auto"/>
        <w:right w:val="none" w:sz="0" w:space="0" w:color="auto"/>
      </w:divBdr>
    </w:div>
    <w:div w:id="266280371">
      <w:bodyDiv w:val="1"/>
      <w:marLeft w:val="0"/>
      <w:marRight w:val="0"/>
      <w:marTop w:val="0"/>
      <w:marBottom w:val="0"/>
      <w:divBdr>
        <w:top w:val="none" w:sz="0" w:space="0" w:color="auto"/>
        <w:left w:val="none" w:sz="0" w:space="0" w:color="auto"/>
        <w:bottom w:val="none" w:sz="0" w:space="0" w:color="auto"/>
        <w:right w:val="none" w:sz="0" w:space="0" w:color="auto"/>
      </w:divBdr>
    </w:div>
    <w:div w:id="267546393">
      <w:bodyDiv w:val="1"/>
      <w:marLeft w:val="0"/>
      <w:marRight w:val="0"/>
      <w:marTop w:val="0"/>
      <w:marBottom w:val="0"/>
      <w:divBdr>
        <w:top w:val="none" w:sz="0" w:space="0" w:color="auto"/>
        <w:left w:val="none" w:sz="0" w:space="0" w:color="auto"/>
        <w:bottom w:val="none" w:sz="0" w:space="0" w:color="auto"/>
        <w:right w:val="none" w:sz="0" w:space="0" w:color="auto"/>
      </w:divBdr>
    </w:div>
    <w:div w:id="278729120">
      <w:bodyDiv w:val="1"/>
      <w:marLeft w:val="0"/>
      <w:marRight w:val="0"/>
      <w:marTop w:val="0"/>
      <w:marBottom w:val="0"/>
      <w:divBdr>
        <w:top w:val="none" w:sz="0" w:space="0" w:color="auto"/>
        <w:left w:val="none" w:sz="0" w:space="0" w:color="auto"/>
        <w:bottom w:val="none" w:sz="0" w:space="0" w:color="auto"/>
        <w:right w:val="none" w:sz="0" w:space="0" w:color="auto"/>
      </w:divBdr>
    </w:div>
    <w:div w:id="291592543">
      <w:bodyDiv w:val="1"/>
      <w:marLeft w:val="0"/>
      <w:marRight w:val="0"/>
      <w:marTop w:val="0"/>
      <w:marBottom w:val="0"/>
      <w:divBdr>
        <w:top w:val="none" w:sz="0" w:space="0" w:color="auto"/>
        <w:left w:val="none" w:sz="0" w:space="0" w:color="auto"/>
        <w:bottom w:val="none" w:sz="0" w:space="0" w:color="auto"/>
        <w:right w:val="none" w:sz="0" w:space="0" w:color="auto"/>
      </w:divBdr>
    </w:div>
    <w:div w:id="292828366">
      <w:bodyDiv w:val="1"/>
      <w:marLeft w:val="0"/>
      <w:marRight w:val="0"/>
      <w:marTop w:val="0"/>
      <w:marBottom w:val="0"/>
      <w:divBdr>
        <w:top w:val="none" w:sz="0" w:space="0" w:color="auto"/>
        <w:left w:val="none" w:sz="0" w:space="0" w:color="auto"/>
        <w:bottom w:val="none" w:sz="0" w:space="0" w:color="auto"/>
        <w:right w:val="none" w:sz="0" w:space="0" w:color="auto"/>
      </w:divBdr>
    </w:div>
    <w:div w:id="298651986">
      <w:bodyDiv w:val="1"/>
      <w:marLeft w:val="0"/>
      <w:marRight w:val="0"/>
      <w:marTop w:val="0"/>
      <w:marBottom w:val="0"/>
      <w:divBdr>
        <w:top w:val="none" w:sz="0" w:space="0" w:color="auto"/>
        <w:left w:val="none" w:sz="0" w:space="0" w:color="auto"/>
        <w:bottom w:val="none" w:sz="0" w:space="0" w:color="auto"/>
        <w:right w:val="none" w:sz="0" w:space="0" w:color="auto"/>
      </w:divBdr>
    </w:div>
    <w:div w:id="303782267">
      <w:bodyDiv w:val="1"/>
      <w:marLeft w:val="0"/>
      <w:marRight w:val="0"/>
      <w:marTop w:val="0"/>
      <w:marBottom w:val="0"/>
      <w:divBdr>
        <w:top w:val="none" w:sz="0" w:space="0" w:color="auto"/>
        <w:left w:val="none" w:sz="0" w:space="0" w:color="auto"/>
        <w:bottom w:val="none" w:sz="0" w:space="0" w:color="auto"/>
        <w:right w:val="none" w:sz="0" w:space="0" w:color="auto"/>
      </w:divBdr>
    </w:div>
    <w:div w:id="320819893">
      <w:bodyDiv w:val="1"/>
      <w:marLeft w:val="0"/>
      <w:marRight w:val="0"/>
      <w:marTop w:val="0"/>
      <w:marBottom w:val="0"/>
      <w:divBdr>
        <w:top w:val="none" w:sz="0" w:space="0" w:color="auto"/>
        <w:left w:val="none" w:sz="0" w:space="0" w:color="auto"/>
        <w:bottom w:val="none" w:sz="0" w:space="0" w:color="auto"/>
        <w:right w:val="none" w:sz="0" w:space="0" w:color="auto"/>
      </w:divBdr>
    </w:div>
    <w:div w:id="324817614">
      <w:bodyDiv w:val="1"/>
      <w:marLeft w:val="0"/>
      <w:marRight w:val="0"/>
      <w:marTop w:val="0"/>
      <w:marBottom w:val="0"/>
      <w:divBdr>
        <w:top w:val="none" w:sz="0" w:space="0" w:color="auto"/>
        <w:left w:val="none" w:sz="0" w:space="0" w:color="auto"/>
        <w:bottom w:val="none" w:sz="0" w:space="0" w:color="auto"/>
        <w:right w:val="none" w:sz="0" w:space="0" w:color="auto"/>
      </w:divBdr>
    </w:div>
    <w:div w:id="330836068">
      <w:bodyDiv w:val="1"/>
      <w:marLeft w:val="0"/>
      <w:marRight w:val="0"/>
      <w:marTop w:val="0"/>
      <w:marBottom w:val="0"/>
      <w:divBdr>
        <w:top w:val="none" w:sz="0" w:space="0" w:color="auto"/>
        <w:left w:val="none" w:sz="0" w:space="0" w:color="auto"/>
        <w:bottom w:val="none" w:sz="0" w:space="0" w:color="auto"/>
        <w:right w:val="none" w:sz="0" w:space="0" w:color="auto"/>
      </w:divBdr>
    </w:div>
    <w:div w:id="332418425">
      <w:bodyDiv w:val="1"/>
      <w:marLeft w:val="0"/>
      <w:marRight w:val="0"/>
      <w:marTop w:val="0"/>
      <w:marBottom w:val="0"/>
      <w:divBdr>
        <w:top w:val="none" w:sz="0" w:space="0" w:color="auto"/>
        <w:left w:val="none" w:sz="0" w:space="0" w:color="auto"/>
        <w:bottom w:val="none" w:sz="0" w:space="0" w:color="auto"/>
        <w:right w:val="none" w:sz="0" w:space="0" w:color="auto"/>
      </w:divBdr>
    </w:div>
    <w:div w:id="336008359">
      <w:bodyDiv w:val="1"/>
      <w:marLeft w:val="0"/>
      <w:marRight w:val="0"/>
      <w:marTop w:val="0"/>
      <w:marBottom w:val="0"/>
      <w:divBdr>
        <w:top w:val="none" w:sz="0" w:space="0" w:color="auto"/>
        <w:left w:val="none" w:sz="0" w:space="0" w:color="auto"/>
        <w:bottom w:val="none" w:sz="0" w:space="0" w:color="auto"/>
        <w:right w:val="none" w:sz="0" w:space="0" w:color="auto"/>
      </w:divBdr>
    </w:div>
    <w:div w:id="345055205">
      <w:bodyDiv w:val="1"/>
      <w:marLeft w:val="0"/>
      <w:marRight w:val="0"/>
      <w:marTop w:val="0"/>
      <w:marBottom w:val="0"/>
      <w:divBdr>
        <w:top w:val="none" w:sz="0" w:space="0" w:color="auto"/>
        <w:left w:val="none" w:sz="0" w:space="0" w:color="auto"/>
        <w:bottom w:val="none" w:sz="0" w:space="0" w:color="auto"/>
        <w:right w:val="none" w:sz="0" w:space="0" w:color="auto"/>
      </w:divBdr>
    </w:div>
    <w:div w:id="351230836">
      <w:bodyDiv w:val="1"/>
      <w:marLeft w:val="0"/>
      <w:marRight w:val="0"/>
      <w:marTop w:val="0"/>
      <w:marBottom w:val="0"/>
      <w:divBdr>
        <w:top w:val="none" w:sz="0" w:space="0" w:color="auto"/>
        <w:left w:val="none" w:sz="0" w:space="0" w:color="auto"/>
        <w:bottom w:val="none" w:sz="0" w:space="0" w:color="auto"/>
        <w:right w:val="none" w:sz="0" w:space="0" w:color="auto"/>
      </w:divBdr>
    </w:div>
    <w:div w:id="352463412">
      <w:bodyDiv w:val="1"/>
      <w:marLeft w:val="0"/>
      <w:marRight w:val="0"/>
      <w:marTop w:val="0"/>
      <w:marBottom w:val="0"/>
      <w:divBdr>
        <w:top w:val="none" w:sz="0" w:space="0" w:color="auto"/>
        <w:left w:val="none" w:sz="0" w:space="0" w:color="auto"/>
        <w:bottom w:val="none" w:sz="0" w:space="0" w:color="auto"/>
        <w:right w:val="none" w:sz="0" w:space="0" w:color="auto"/>
      </w:divBdr>
    </w:div>
    <w:div w:id="353190183">
      <w:bodyDiv w:val="1"/>
      <w:marLeft w:val="0"/>
      <w:marRight w:val="0"/>
      <w:marTop w:val="0"/>
      <w:marBottom w:val="0"/>
      <w:divBdr>
        <w:top w:val="none" w:sz="0" w:space="0" w:color="auto"/>
        <w:left w:val="none" w:sz="0" w:space="0" w:color="auto"/>
        <w:bottom w:val="none" w:sz="0" w:space="0" w:color="auto"/>
        <w:right w:val="none" w:sz="0" w:space="0" w:color="auto"/>
      </w:divBdr>
    </w:div>
    <w:div w:id="354237542">
      <w:bodyDiv w:val="1"/>
      <w:marLeft w:val="0"/>
      <w:marRight w:val="0"/>
      <w:marTop w:val="0"/>
      <w:marBottom w:val="0"/>
      <w:divBdr>
        <w:top w:val="none" w:sz="0" w:space="0" w:color="auto"/>
        <w:left w:val="none" w:sz="0" w:space="0" w:color="auto"/>
        <w:bottom w:val="none" w:sz="0" w:space="0" w:color="auto"/>
        <w:right w:val="none" w:sz="0" w:space="0" w:color="auto"/>
      </w:divBdr>
    </w:div>
    <w:div w:id="356203036">
      <w:bodyDiv w:val="1"/>
      <w:marLeft w:val="0"/>
      <w:marRight w:val="0"/>
      <w:marTop w:val="0"/>
      <w:marBottom w:val="0"/>
      <w:divBdr>
        <w:top w:val="none" w:sz="0" w:space="0" w:color="auto"/>
        <w:left w:val="none" w:sz="0" w:space="0" w:color="auto"/>
        <w:bottom w:val="none" w:sz="0" w:space="0" w:color="auto"/>
        <w:right w:val="none" w:sz="0" w:space="0" w:color="auto"/>
      </w:divBdr>
    </w:div>
    <w:div w:id="356540296">
      <w:bodyDiv w:val="1"/>
      <w:marLeft w:val="0"/>
      <w:marRight w:val="0"/>
      <w:marTop w:val="0"/>
      <w:marBottom w:val="0"/>
      <w:divBdr>
        <w:top w:val="none" w:sz="0" w:space="0" w:color="auto"/>
        <w:left w:val="none" w:sz="0" w:space="0" w:color="auto"/>
        <w:bottom w:val="none" w:sz="0" w:space="0" w:color="auto"/>
        <w:right w:val="none" w:sz="0" w:space="0" w:color="auto"/>
      </w:divBdr>
    </w:div>
    <w:div w:id="360009803">
      <w:bodyDiv w:val="1"/>
      <w:marLeft w:val="0"/>
      <w:marRight w:val="0"/>
      <w:marTop w:val="0"/>
      <w:marBottom w:val="0"/>
      <w:divBdr>
        <w:top w:val="none" w:sz="0" w:space="0" w:color="auto"/>
        <w:left w:val="none" w:sz="0" w:space="0" w:color="auto"/>
        <w:bottom w:val="none" w:sz="0" w:space="0" w:color="auto"/>
        <w:right w:val="none" w:sz="0" w:space="0" w:color="auto"/>
      </w:divBdr>
    </w:div>
    <w:div w:id="377094311">
      <w:bodyDiv w:val="1"/>
      <w:marLeft w:val="0"/>
      <w:marRight w:val="0"/>
      <w:marTop w:val="0"/>
      <w:marBottom w:val="0"/>
      <w:divBdr>
        <w:top w:val="none" w:sz="0" w:space="0" w:color="auto"/>
        <w:left w:val="none" w:sz="0" w:space="0" w:color="auto"/>
        <w:bottom w:val="none" w:sz="0" w:space="0" w:color="auto"/>
        <w:right w:val="none" w:sz="0" w:space="0" w:color="auto"/>
      </w:divBdr>
    </w:div>
    <w:div w:id="378358381">
      <w:bodyDiv w:val="1"/>
      <w:marLeft w:val="0"/>
      <w:marRight w:val="0"/>
      <w:marTop w:val="0"/>
      <w:marBottom w:val="0"/>
      <w:divBdr>
        <w:top w:val="none" w:sz="0" w:space="0" w:color="auto"/>
        <w:left w:val="none" w:sz="0" w:space="0" w:color="auto"/>
        <w:bottom w:val="none" w:sz="0" w:space="0" w:color="auto"/>
        <w:right w:val="none" w:sz="0" w:space="0" w:color="auto"/>
      </w:divBdr>
    </w:div>
    <w:div w:id="385688603">
      <w:bodyDiv w:val="1"/>
      <w:marLeft w:val="0"/>
      <w:marRight w:val="0"/>
      <w:marTop w:val="0"/>
      <w:marBottom w:val="0"/>
      <w:divBdr>
        <w:top w:val="none" w:sz="0" w:space="0" w:color="auto"/>
        <w:left w:val="none" w:sz="0" w:space="0" w:color="auto"/>
        <w:bottom w:val="none" w:sz="0" w:space="0" w:color="auto"/>
        <w:right w:val="none" w:sz="0" w:space="0" w:color="auto"/>
      </w:divBdr>
    </w:div>
    <w:div w:id="400374230">
      <w:bodyDiv w:val="1"/>
      <w:marLeft w:val="0"/>
      <w:marRight w:val="0"/>
      <w:marTop w:val="0"/>
      <w:marBottom w:val="0"/>
      <w:divBdr>
        <w:top w:val="none" w:sz="0" w:space="0" w:color="auto"/>
        <w:left w:val="none" w:sz="0" w:space="0" w:color="auto"/>
        <w:bottom w:val="none" w:sz="0" w:space="0" w:color="auto"/>
        <w:right w:val="none" w:sz="0" w:space="0" w:color="auto"/>
      </w:divBdr>
    </w:div>
    <w:div w:id="401417185">
      <w:bodyDiv w:val="1"/>
      <w:marLeft w:val="0"/>
      <w:marRight w:val="0"/>
      <w:marTop w:val="0"/>
      <w:marBottom w:val="0"/>
      <w:divBdr>
        <w:top w:val="none" w:sz="0" w:space="0" w:color="auto"/>
        <w:left w:val="none" w:sz="0" w:space="0" w:color="auto"/>
        <w:bottom w:val="none" w:sz="0" w:space="0" w:color="auto"/>
        <w:right w:val="none" w:sz="0" w:space="0" w:color="auto"/>
      </w:divBdr>
    </w:div>
    <w:div w:id="405765419">
      <w:bodyDiv w:val="1"/>
      <w:marLeft w:val="0"/>
      <w:marRight w:val="0"/>
      <w:marTop w:val="0"/>
      <w:marBottom w:val="0"/>
      <w:divBdr>
        <w:top w:val="none" w:sz="0" w:space="0" w:color="auto"/>
        <w:left w:val="none" w:sz="0" w:space="0" w:color="auto"/>
        <w:bottom w:val="none" w:sz="0" w:space="0" w:color="auto"/>
        <w:right w:val="none" w:sz="0" w:space="0" w:color="auto"/>
      </w:divBdr>
      <w:divsChild>
        <w:div w:id="1360012151">
          <w:marLeft w:val="0"/>
          <w:marRight w:val="0"/>
          <w:marTop w:val="0"/>
          <w:marBottom w:val="0"/>
          <w:divBdr>
            <w:top w:val="none" w:sz="0" w:space="0" w:color="auto"/>
            <w:left w:val="none" w:sz="0" w:space="0" w:color="auto"/>
            <w:bottom w:val="none" w:sz="0" w:space="0" w:color="auto"/>
            <w:right w:val="none" w:sz="0" w:space="0" w:color="auto"/>
          </w:divBdr>
          <w:divsChild>
            <w:div w:id="1013915605">
              <w:marLeft w:val="0"/>
              <w:marRight w:val="0"/>
              <w:marTop w:val="0"/>
              <w:marBottom w:val="0"/>
              <w:divBdr>
                <w:top w:val="none" w:sz="0" w:space="0" w:color="auto"/>
                <w:left w:val="none" w:sz="0" w:space="0" w:color="auto"/>
                <w:bottom w:val="none" w:sz="0" w:space="0" w:color="auto"/>
                <w:right w:val="none" w:sz="0" w:space="0" w:color="auto"/>
              </w:divBdr>
              <w:divsChild>
                <w:div w:id="2139570038">
                  <w:marLeft w:val="0"/>
                  <w:marRight w:val="0"/>
                  <w:marTop w:val="0"/>
                  <w:marBottom w:val="0"/>
                  <w:divBdr>
                    <w:top w:val="none" w:sz="0" w:space="0" w:color="auto"/>
                    <w:left w:val="none" w:sz="0" w:space="0" w:color="auto"/>
                    <w:bottom w:val="none" w:sz="0" w:space="0" w:color="auto"/>
                    <w:right w:val="none" w:sz="0" w:space="0" w:color="auto"/>
                  </w:divBdr>
                  <w:divsChild>
                    <w:div w:id="643319719">
                      <w:marLeft w:val="0"/>
                      <w:marRight w:val="0"/>
                      <w:marTop w:val="0"/>
                      <w:marBottom w:val="0"/>
                      <w:divBdr>
                        <w:top w:val="none" w:sz="0" w:space="0" w:color="auto"/>
                        <w:left w:val="none" w:sz="0" w:space="0" w:color="auto"/>
                        <w:bottom w:val="none" w:sz="0" w:space="0" w:color="auto"/>
                        <w:right w:val="none" w:sz="0" w:space="0" w:color="auto"/>
                      </w:divBdr>
                      <w:divsChild>
                        <w:div w:id="1194608786">
                          <w:marLeft w:val="0"/>
                          <w:marRight w:val="0"/>
                          <w:marTop w:val="0"/>
                          <w:marBottom w:val="0"/>
                          <w:divBdr>
                            <w:top w:val="none" w:sz="0" w:space="0" w:color="auto"/>
                            <w:left w:val="none" w:sz="0" w:space="0" w:color="auto"/>
                            <w:bottom w:val="none" w:sz="0" w:space="0" w:color="auto"/>
                            <w:right w:val="none" w:sz="0" w:space="0" w:color="auto"/>
                          </w:divBdr>
                          <w:divsChild>
                            <w:div w:id="3183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577665">
      <w:bodyDiv w:val="1"/>
      <w:marLeft w:val="0"/>
      <w:marRight w:val="0"/>
      <w:marTop w:val="0"/>
      <w:marBottom w:val="0"/>
      <w:divBdr>
        <w:top w:val="none" w:sz="0" w:space="0" w:color="auto"/>
        <w:left w:val="none" w:sz="0" w:space="0" w:color="auto"/>
        <w:bottom w:val="none" w:sz="0" w:space="0" w:color="auto"/>
        <w:right w:val="none" w:sz="0" w:space="0" w:color="auto"/>
      </w:divBdr>
    </w:div>
    <w:div w:id="409011424">
      <w:bodyDiv w:val="1"/>
      <w:marLeft w:val="0"/>
      <w:marRight w:val="0"/>
      <w:marTop w:val="0"/>
      <w:marBottom w:val="0"/>
      <w:divBdr>
        <w:top w:val="none" w:sz="0" w:space="0" w:color="auto"/>
        <w:left w:val="none" w:sz="0" w:space="0" w:color="auto"/>
        <w:bottom w:val="none" w:sz="0" w:space="0" w:color="auto"/>
        <w:right w:val="none" w:sz="0" w:space="0" w:color="auto"/>
      </w:divBdr>
    </w:div>
    <w:div w:id="414664896">
      <w:bodyDiv w:val="1"/>
      <w:marLeft w:val="0"/>
      <w:marRight w:val="0"/>
      <w:marTop w:val="0"/>
      <w:marBottom w:val="0"/>
      <w:divBdr>
        <w:top w:val="none" w:sz="0" w:space="0" w:color="auto"/>
        <w:left w:val="none" w:sz="0" w:space="0" w:color="auto"/>
        <w:bottom w:val="none" w:sz="0" w:space="0" w:color="auto"/>
        <w:right w:val="none" w:sz="0" w:space="0" w:color="auto"/>
      </w:divBdr>
    </w:div>
    <w:div w:id="415248394">
      <w:bodyDiv w:val="1"/>
      <w:marLeft w:val="0"/>
      <w:marRight w:val="0"/>
      <w:marTop w:val="0"/>
      <w:marBottom w:val="0"/>
      <w:divBdr>
        <w:top w:val="none" w:sz="0" w:space="0" w:color="auto"/>
        <w:left w:val="none" w:sz="0" w:space="0" w:color="auto"/>
        <w:bottom w:val="none" w:sz="0" w:space="0" w:color="auto"/>
        <w:right w:val="none" w:sz="0" w:space="0" w:color="auto"/>
      </w:divBdr>
    </w:div>
    <w:div w:id="421948631">
      <w:bodyDiv w:val="1"/>
      <w:marLeft w:val="0"/>
      <w:marRight w:val="0"/>
      <w:marTop w:val="0"/>
      <w:marBottom w:val="0"/>
      <w:divBdr>
        <w:top w:val="none" w:sz="0" w:space="0" w:color="auto"/>
        <w:left w:val="none" w:sz="0" w:space="0" w:color="auto"/>
        <w:bottom w:val="none" w:sz="0" w:space="0" w:color="auto"/>
        <w:right w:val="none" w:sz="0" w:space="0" w:color="auto"/>
      </w:divBdr>
    </w:div>
    <w:div w:id="422191706">
      <w:bodyDiv w:val="1"/>
      <w:marLeft w:val="0"/>
      <w:marRight w:val="0"/>
      <w:marTop w:val="0"/>
      <w:marBottom w:val="0"/>
      <w:divBdr>
        <w:top w:val="none" w:sz="0" w:space="0" w:color="auto"/>
        <w:left w:val="none" w:sz="0" w:space="0" w:color="auto"/>
        <w:bottom w:val="none" w:sz="0" w:space="0" w:color="auto"/>
        <w:right w:val="none" w:sz="0" w:space="0" w:color="auto"/>
      </w:divBdr>
    </w:div>
    <w:div w:id="425463029">
      <w:bodyDiv w:val="1"/>
      <w:marLeft w:val="0"/>
      <w:marRight w:val="0"/>
      <w:marTop w:val="0"/>
      <w:marBottom w:val="0"/>
      <w:divBdr>
        <w:top w:val="none" w:sz="0" w:space="0" w:color="auto"/>
        <w:left w:val="none" w:sz="0" w:space="0" w:color="auto"/>
        <w:bottom w:val="none" w:sz="0" w:space="0" w:color="auto"/>
        <w:right w:val="none" w:sz="0" w:space="0" w:color="auto"/>
      </w:divBdr>
    </w:div>
    <w:div w:id="435953795">
      <w:bodyDiv w:val="1"/>
      <w:marLeft w:val="0"/>
      <w:marRight w:val="0"/>
      <w:marTop w:val="0"/>
      <w:marBottom w:val="0"/>
      <w:divBdr>
        <w:top w:val="none" w:sz="0" w:space="0" w:color="auto"/>
        <w:left w:val="none" w:sz="0" w:space="0" w:color="auto"/>
        <w:bottom w:val="none" w:sz="0" w:space="0" w:color="auto"/>
        <w:right w:val="none" w:sz="0" w:space="0" w:color="auto"/>
      </w:divBdr>
    </w:div>
    <w:div w:id="438523590">
      <w:bodyDiv w:val="1"/>
      <w:marLeft w:val="0"/>
      <w:marRight w:val="0"/>
      <w:marTop w:val="0"/>
      <w:marBottom w:val="0"/>
      <w:divBdr>
        <w:top w:val="none" w:sz="0" w:space="0" w:color="auto"/>
        <w:left w:val="none" w:sz="0" w:space="0" w:color="auto"/>
        <w:bottom w:val="none" w:sz="0" w:space="0" w:color="auto"/>
        <w:right w:val="none" w:sz="0" w:space="0" w:color="auto"/>
      </w:divBdr>
    </w:div>
    <w:div w:id="457262511">
      <w:bodyDiv w:val="1"/>
      <w:marLeft w:val="0"/>
      <w:marRight w:val="0"/>
      <w:marTop w:val="0"/>
      <w:marBottom w:val="0"/>
      <w:divBdr>
        <w:top w:val="none" w:sz="0" w:space="0" w:color="auto"/>
        <w:left w:val="none" w:sz="0" w:space="0" w:color="auto"/>
        <w:bottom w:val="none" w:sz="0" w:space="0" w:color="auto"/>
        <w:right w:val="none" w:sz="0" w:space="0" w:color="auto"/>
      </w:divBdr>
    </w:div>
    <w:div w:id="459300571">
      <w:bodyDiv w:val="1"/>
      <w:marLeft w:val="0"/>
      <w:marRight w:val="0"/>
      <w:marTop w:val="0"/>
      <w:marBottom w:val="0"/>
      <w:divBdr>
        <w:top w:val="none" w:sz="0" w:space="0" w:color="auto"/>
        <w:left w:val="none" w:sz="0" w:space="0" w:color="auto"/>
        <w:bottom w:val="none" w:sz="0" w:space="0" w:color="auto"/>
        <w:right w:val="none" w:sz="0" w:space="0" w:color="auto"/>
      </w:divBdr>
    </w:div>
    <w:div w:id="461653288">
      <w:bodyDiv w:val="1"/>
      <w:marLeft w:val="0"/>
      <w:marRight w:val="0"/>
      <w:marTop w:val="0"/>
      <w:marBottom w:val="0"/>
      <w:divBdr>
        <w:top w:val="none" w:sz="0" w:space="0" w:color="auto"/>
        <w:left w:val="none" w:sz="0" w:space="0" w:color="auto"/>
        <w:bottom w:val="none" w:sz="0" w:space="0" w:color="auto"/>
        <w:right w:val="none" w:sz="0" w:space="0" w:color="auto"/>
      </w:divBdr>
    </w:div>
    <w:div w:id="469589181">
      <w:bodyDiv w:val="1"/>
      <w:marLeft w:val="0"/>
      <w:marRight w:val="0"/>
      <w:marTop w:val="0"/>
      <w:marBottom w:val="0"/>
      <w:divBdr>
        <w:top w:val="none" w:sz="0" w:space="0" w:color="auto"/>
        <w:left w:val="none" w:sz="0" w:space="0" w:color="auto"/>
        <w:bottom w:val="none" w:sz="0" w:space="0" w:color="auto"/>
        <w:right w:val="none" w:sz="0" w:space="0" w:color="auto"/>
      </w:divBdr>
    </w:div>
    <w:div w:id="513223776">
      <w:bodyDiv w:val="1"/>
      <w:marLeft w:val="0"/>
      <w:marRight w:val="0"/>
      <w:marTop w:val="0"/>
      <w:marBottom w:val="0"/>
      <w:divBdr>
        <w:top w:val="none" w:sz="0" w:space="0" w:color="auto"/>
        <w:left w:val="none" w:sz="0" w:space="0" w:color="auto"/>
        <w:bottom w:val="none" w:sz="0" w:space="0" w:color="auto"/>
        <w:right w:val="none" w:sz="0" w:space="0" w:color="auto"/>
      </w:divBdr>
      <w:divsChild>
        <w:div w:id="415329432">
          <w:marLeft w:val="0"/>
          <w:marRight w:val="0"/>
          <w:marTop w:val="0"/>
          <w:marBottom w:val="0"/>
          <w:divBdr>
            <w:top w:val="none" w:sz="0" w:space="0" w:color="auto"/>
            <w:left w:val="none" w:sz="0" w:space="0" w:color="auto"/>
            <w:bottom w:val="none" w:sz="0" w:space="0" w:color="auto"/>
            <w:right w:val="none" w:sz="0" w:space="0" w:color="auto"/>
          </w:divBdr>
          <w:divsChild>
            <w:div w:id="163953537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685981813">
          <w:marLeft w:val="0"/>
          <w:marRight w:val="0"/>
          <w:marTop w:val="0"/>
          <w:marBottom w:val="0"/>
          <w:divBdr>
            <w:top w:val="none" w:sz="0" w:space="0" w:color="auto"/>
            <w:left w:val="none" w:sz="0" w:space="0" w:color="auto"/>
            <w:bottom w:val="none" w:sz="0" w:space="0" w:color="auto"/>
            <w:right w:val="none" w:sz="0" w:space="0" w:color="auto"/>
          </w:divBdr>
        </w:div>
      </w:divsChild>
    </w:div>
    <w:div w:id="514540113">
      <w:bodyDiv w:val="1"/>
      <w:marLeft w:val="0"/>
      <w:marRight w:val="0"/>
      <w:marTop w:val="0"/>
      <w:marBottom w:val="0"/>
      <w:divBdr>
        <w:top w:val="none" w:sz="0" w:space="0" w:color="auto"/>
        <w:left w:val="none" w:sz="0" w:space="0" w:color="auto"/>
        <w:bottom w:val="none" w:sz="0" w:space="0" w:color="auto"/>
        <w:right w:val="none" w:sz="0" w:space="0" w:color="auto"/>
      </w:divBdr>
    </w:div>
    <w:div w:id="514921546">
      <w:bodyDiv w:val="1"/>
      <w:marLeft w:val="0"/>
      <w:marRight w:val="0"/>
      <w:marTop w:val="0"/>
      <w:marBottom w:val="0"/>
      <w:divBdr>
        <w:top w:val="none" w:sz="0" w:space="0" w:color="auto"/>
        <w:left w:val="none" w:sz="0" w:space="0" w:color="auto"/>
        <w:bottom w:val="none" w:sz="0" w:space="0" w:color="auto"/>
        <w:right w:val="none" w:sz="0" w:space="0" w:color="auto"/>
      </w:divBdr>
    </w:div>
    <w:div w:id="527449046">
      <w:bodyDiv w:val="1"/>
      <w:marLeft w:val="0"/>
      <w:marRight w:val="0"/>
      <w:marTop w:val="0"/>
      <w:marBottom w:val="0"/>
      <w:divBdr>
        <w:top w:val="none" w:sz="0" w:space="0" w:color="auto"/>
        <w:left w:val="none" w:sz="0" w:space="0" w:color="auto"/>
        <w:bottom w:val="none" w:sz="0" w:space="0" w:color="auto"/>
        <w:right w:val="none" w:sz="0" w:space="0" w:color="auto"/>
      </w:divBdr>
    </w:div>
    <w:div w:id="529495867">
      <w:bodyDiv w:val="1"/>
      <w:marLeft w:val="0"/>
      <w:marRight w:val="0"/>
      <w:marTop w:val="0"/>
      <w:marBottom w:val="0"/>
      <w:divBdr>
        <w:top w:val="none" w:sz="0" w:space="0" w:color="auto"/>
        <w:left w:val="none" w:sz="0" w:space="0" w:color="auto"/>
        <w:bottom w:val="none" w:sz="0" w:space="0" w:color="auto"/>
        <w:right w:val="none" w:sz="0" w:space="0" w:color="auto"/>
      </w:divBdr>
    </w:div>
    <w:div w:id="534125295">
      <w:bodyDiv w:val="1"/>
      <w:marLeft w:val="0"/>
      <w:marRight w:val="0"/>
      <w:marTop w:val="0"/>
      <w:marBottom w:val="0"/>
      <w:divBdr>
        <w:top w:val="none" w:sz="0" w:space="0" w:color="auto"/>
        <w:left w:val="none" w:sz="0" w:space="0" w:color="auto"/>
        <w:bottom w:val="none" w:sz="0" w:space="0" w:color="auto"/>
        <w:right w:val="none" w:sz="0" w:space="0" w:color="auto"/>
      </w:divBdr>
    </w:div>
    <w:div w:id="549616010">
      <w:bodyDiv w:val="1"/>
      <w:marLeft w:val="0"/>
      <w:marRight w:val="0"/>
      <w:marTop w:val="0"/>
      <w:marBottom w:val="0"/>
      <w:divBdr>
        <w:top w:val="none" w:sz="0" w:space="0" w:color="auto"/>
        <w:left w:val="none" w:sz="0" w:space="0" w:color="auto"/>
        <w:bottom w:val="none" w:sz="0" w:space="0" w:color="auto"/>
        <w:right w:val="none" w:sz="0" w:space="0" w:color="auto"/>
      </w:divBdr>
    </w:div>
    <w:div w:id="573583901">
      <w:bodyDiv w:val="1"/>
      <w:marLeft w:val="0"/>
      <w:marRight w:val="0"/>
      <w:marTop w:val="0"/>
      <w:marBottom w:val="0"/>
      <w:divBdr>
        <w:top w:val="none" w:sz="0" w:space="0" w:color="auto"/>
        <w:left w:val="none" w:sz="0" w:space="0" w:color="auto"/>
        <w:bottom w:val="none" w:sz="0" w:space="0" w:color="auto"/>
        <w:right w:val="none" w:sz="0" w:space="0" w:color="auto"/>
      </w:divBdr>
    </w:div>
    <w:div w:id="594439179">
      <w:bodyDiv w:val="1"/>
      <w:marLeft w:val="0"/>
      <w:marRight w:val="0"/>
      <w:marTop w:val="0"/>
      <w:marBottom w:val="0"/>
      <w:divBdr>
        <w:top w:val="none" w:sz="0" w:space="0" w:color="auto"/>
        <w:left w:val="none" w:sz="0" w:space="0" w:color="auto"/>
        <w:bottom w:val="none" w:sz="0" w:space="0" w:color="auto"/>
        <w:right w:val="none" w:sz="0" w:space="0" w:color="auto"/>
      </w:divBdr>
    </w:div>
    <w:div w:id="600722676">
      <w:bodyDiv w:val="1"/>
      <w:marLeft w:val="0"/>
      <w:marRight w:val="0"/>
      <w:marTop w:val="0"/>
      <w:marBottom w:val="0"/>
      <w:divBdr>
        <w:top w:val="none" w:sz="0" w:space="0" w:color="auto"/>
        <w:left w:val="none" w:sz="0" w:space="0" w:color="auto"/>
        <w:bottom w:val="none" w:sz="0" w:space="0" w:color="auto"/>
        <w:right w:val="none" w:sz="0" w:space="0" w:color="auto"/>
      </w:divBdr>
    </w:div>
    <w:div w:id="605625217">
      <w:bodyDiv w:val="1"/>
      <w:marLeft w:val="0"/>
      <w:marRight w:val="0"/>
      <w:marTop w:val="0"/>
      <w:marBottom w:val="0"/>
      <w:divBdr>
        <w:top w:val="none" w:sz="0" w:space="0" w:color="auto"/>
        <w:left w:val="none" w:sz="0" w:space="0" w:color="auto"/>
        <w:bottom w:val="none" w:sz="0" w:space="0" w:color="auto"/>
        <w:right w:val="none" w:sz="0" w:space="0" w:color="auto"/>
      </w:divBdr>
    </w:div>
    <w:div w:id="622347067">
      <w:bodyDiv w:val="1"/>
      <w:marLeft w:val="0"/>
      <w:marRight w:val="0"/>
      <w:marTop w:val="0"/>
      <w:marBottom w:val="0"/>
      <w:divBdr>
        <w:top w:val="none" w:sz="0" w:space="0" w:color="auto"/>
        <w:left w:val="none" w:sz="0" w:space="0" w:color="auto"/>
        <w:bottom w:val="none" w:sz="0" w:space="0" w:color="auto"/>
        <w:right w:val="none" w:sz="0" w:space="0" w:color="auto"/>
      </w:divBdr>
    </w:div>
    <w:div w:id="628317908">
      <w:bodyDiv w:val="1"/>
      <w:marLeft w:val="0"/>
      <w:marRight w:val="0"/>
      <w:marTop w:val="0"/>
      <w:marBottom w:val="0"/>
      <w:divBdr>
        <w:top w:val="none" w:sz="0" w:space="0" w:color="auto"/>
        <w:left w:val="none" w:sz="0" w:space="0" w:color="auto"/>
        <w:bottom w:val="none" w:sz="0" w:space="0" w:color="auto"/>
        <w:right w:val="none" w:sz="0" w:space="0" w:color="auto"/>
      </w:divBdr>
    </w:div>
    <w:div w:id="631712601">
      <w:bodyDiv w:val="1"/>
      <w:marLeft w:val="0"/>
      <w:marRight w:val="0"/>
      <w:marTop w:val="0"/>
      <w:marBottom w:val="0"/>
      <w:divBdr>
        <w:top w:val="none" w:sz="0" w:space="0" w:color="auto"/>
        <w:left w:val="none" w:sz="0" w:space="0" w:color="auto"/>
        <w:bottom w:val="none" w:sz="0" w:space="0" w:color="auto"/>
        <w:right w:val="none" w:sz="0" w:space="0" w:color="auto"/>
      </w:divBdr>
    </w:div>
    <w:div w:id="641809665">
      <w:bodyDiv w:val="1"/>
      <w:marLeft w:val="0"/>
      <w:marRight w:val="0"/>
      <w:marTop w:val="0"/>
      <w:marBottom w:val="0"/>
      <w:divBdr>
        <w:top w:val="none" w:sz="0" w:space="0" w:color="auto"/>
        <w:left w:val="none" w:sz="0" w:space="0" w:color="auto"/>
        <w:bottom w:val="none" w:sz="0" w:space="0" w:color="auto"/>
        <w:right w:val="none" w:sz="0" w:space="0" w:color="auto"/>
      </w:divBdr>
    </w:div>
    <w:div w:id="648486726">
      <w:bodyDiv w:val="1"/>
      <w:marLeft w:val="0"/>
      <w:marRight w:val="0"/>
      <w:marTop w:val="0"/>
      <w:marBottom w:val="0"/>
      <w:divBdr>
        <w:top w:val="none" w:sz="0" w:space="0" w:color="auto"/>
        <w:left w:val="none" w:sz="0" w:space="0" w:color="auto"/>
        <w:bottom w:val="none" w:sz="0" w:space="0" w:color="auto"/>
        <w:right w:val="none" w:sz="0" w:space="0" w:color="auto"/>
      </w:divBdr>
    </w:div>
    <w:div w:id="652179169">
      <w:bodyDiv w:val="1"/>
      <w:marLeft w:val="0"/>
      <w:marRight w:val="0"/>
      <w:marTop w:val="0"/>
      <w:marBottom w:val="0"/>
      <w:divBdr>
        <w:top w:val="none" w:sz="0" w:space="0" w:color="auto"/>
        <w:left w:val="none" w:sz="0" w:space="0" w:color="auto"/>
        <w:bottom w:val="none" w:sz="0" w:space="0" w:color="auto"/>
        <w:right w:val="none" w:sz="0" w:space="0" w:color="auto"/>
      </w:divBdr>
    </w:div>
    <w:div w:id="654644420">
      <w:bodyDiv w:val="1"/>
      <w:marLeft w:val="0"/>
      <w:marRight w:val="0"/>
      <w:marTop w:val="0"/>
      <w:marBottom w:val="0"/>
      <w:divBdr>
        <w:top w:val="none" w:sz="0" w:space="0" w:color="auto"/>
        <w:left w:val="none" w:sz="0" w:space="0" w:color="auto"/>
        <w:bottom w:val="none" w:sz="0" w:space="0" w:color="auto"/>
        <w:right w:val="none" w:sz="0" w:space="0" w:color="auto"/>
      </w:divBdr>
    </w:div>
    <w:div w:id="655690722">
      <w:bodyDiv w:val="1"/>
      <w:marLeft w:val="0"/>
      <w:marRight w:val="0"/>
      <w:marTop w:val="0"/>
      <w:marBottom w:val="0"/>
      <w:divBdr>
        <w:top w:val="none" w:sz="0" w:space="0" w:color="auto"/>
        <w:left w:val="none" w:sz="0" w:space="0" w:color="auto"/>
        <w:bottom w:val="none" w:sz="0" w:space="0" w:color="auto"/>
        <w:right w:val="none" w:sz="0" w:space="0" w:color="auto"/>
      </w:divBdr>
    </w:div>
    <w:div w:id="656611194">
      <w:bodyDiv w:val="1"/>
      <w:marLeft w:val="0"/>
      <w:marRight w:val="0"/>
      <w:marTop w:val="0"/>
      <w:marBottom w:val="0"/>
      <w:divBdr>
        <w:top w:val="none" w:sz="0" w:space="0" w:color="auto"/>
        <w:left w:val="none" w:sz="0" w:space="0" w:color="auto"/>
        <w:bottom w:val="none" w:sz="0" w:space="0" w:color="auto"/>
        <w:right w:val="none" w:sz="0" w:space="0" w:color="auto"/>
      </w:divBdr>
    </w:div>
    <w:div w:id="660428740">
      <w:bodyDiv w:val="1"/>
      <w:marLeft w:val="0"/>
      <w:marRight w:val="0"/>
      <w:marTop w:val="0"/>
      <w:marBottom w:val="0"/>
      <w:divBdr>
        <w:top w:val="none" w:sz="0" w:space="0" w:color="auto"/>
        <w:left w:val="none" w:sz="0" w:space="0" w:color="auto"/>
        <w:bottom w:val="none" w:sz="0" w:space="0" w:color="auto"/>
        <w:right w:val="none" w:sz="0" w:space="0" w:color="auto"/>
      </w:divBdr>
    </w:div>
    <w:div w:id="660935608">
      <w:bodyDiv w:val="1"/>
      <w:marLeft w:val="0"/>
      <w:marRight w:val="0"/>
      <w:marTop w:val="0"/>
      <w:marBottom w:val="0"/>
      <w:divBdr>
        <w:top w:val="none" w:sz="0" w:space="0" w:color="auto"/>
        <w:left w:val="none" w:sz="0" w:space="0" w:color="auto"/>
        <w:bottom w:val="none" w:sz="0" w:space="0" w:color="auto"/>
        <w:right w:val="none" w:sz="0" w:space="0" w:color="auto"/>
      </w:divBdr>
    </w:div>
    <w:div w:id="662393323">
      <w:bodyDiv w:val="1"/>
      <w:marLeft w:val="0"/>
      <w:marRight w:val="0"/>
      <w:marTop w:val="0"/>
      <w:marBottom w:val="0"/>
      <w:divBdr>
        <w:top w:val="none" w:sz="0" w:space="0" w:color="auto"/>
        <w:left w:val="none" w:sz="0" w:space="0" w:color="auto"/>
        <w:bottom w:val="none" w:sz="0" w:space="0" w:color="auto"/>
        <w:right w:val="none" w:sz="0" w:space="0" w:color="auto"/>
      </w:divBdr>
    </w:div>
    <w:div w:id="663824150">
      <w:bodyDiv w:val="1"/>
      <w:marLeft w:val="0"/>
      <w:marRight w:val="0"/>
      <w:marTop w:val="0"/>
      <w:marBottom w:val="0"/>
      <w:divBdr>
        <w:top w:val="none" w:sz="0" w:space="0" w:color="auto"/>
        <w:left w:val="none" w:sz="0" w:space="0" w:color="auto"/>
        <w:bottom w:val="none" w:sz="0" w:space="0" w:color="auto"/>
        <w:right w:val="none" w:sz="0" w:space="0" w:color="auto"/>
      </w:divBdr>
    </w:div>
    <w:div w:id="671369720">
      <w:bodyDiv w:val="1"/>
      <w:marLeft w:val="0"/>
      <w:marRight w:val="0"/>
      <w:marTop w:val="0"/>
      <w:marBottom w:val="0"/>
      <w:divBdr>
        <w:top w:val="none" w:sz="0" w:space="0" w:color="auto"/>
        <w:left w:val="none" w:sz="0" w:space="0" w:color="auto"/>
        <w:bottom w:val="none" w:sz="0" w:space="0" w:color="auto"/>
        <w:right w:val="none" w:sz="0" w:space="0" w:color="auto"/>
      </w:divBdr>
    </w:div>
    <w:div w:id="684941869">
      <w:bodyDiv w:val="1"/>
      <w:marLeft w:val="0"/>
      <w:marRight w:val="0"/>
      <w:marTop w:val="0"/>
      <w:marBottom w:val="0"/>
      <w:divBdr>
        <w:top w:val="none" w:sz="0" w:space="0" w:color="auto"/>
        <w:left w:val="none" w:sz="0" w:space="0" w:color="auto"/>
        <w:bottom w:val="none" w:sz="0" w:space="0" w:color="auto"/>
        <w:right w:val="none" w:sz="0" w:space="0" w:color="auto"/>
      </w:divBdr>
    </w:div>
    <w:div w:id="686323679">
      <w:bodyDiv w:val="1"/>
      <w:marLeft w:val="0"/>
      <w:marRight w:val="0"/>
      <w:marTop w:val="0"/>
      <w:marBottom w:val="0"/>
      <w:divBdr>
        <w:top w:val="none" w:sz="0" w:space="0" w:color="auto"/>
        <w:left w:val="none" w:sz="0" w:space="0" w:color="auto"/>
        <w:bottom w:val="none" w:sz="0" w:space="0" w:color="auto"/>
        <w:right w:val="none" w:sz="0" w:space="0" w:color="auto"/>
      </w:divBdr>
    </w:div>
    <w:div w:id="689723801">
      <w:bodyDiv w:val="1"/>
      <w:marLeft w:val="0"/>
      <w:marRight w:val="0"/>
      <w:marTop w:val="0"/>
      <w:marBottom w:val="0"/>
      <w:divBdr>
        <w:top w:val="none" w:sz="0" w:space="0" w:color="auto"/>
        <w:left w:val="none" w:sz="0" w:space="0" w:color="auto"/>
        <w:bottom w:val="none" w:sz="0" w:space="0" w:color="auto"/>
        <w:right w:val="none" w:sz="0" w:space="0" w:color="auto"/>
      </w:divBdr>
    </w:div>
    <w:div w:id="692801565">
      <w:bodyDiv w:val="1"/>
      <w:marLeft w:val="0"/>
      <w:marRight w:val="0"/>
      <w:marTop w:val="0"/>
      <w:marBottom w:val="0"/>
      <w:divBdr>
        <w:top w:val="none" w:sz="0" w:space="0" w:color="auto"/>
        <w:left w:val="none" w:sz="0" w:space="0" w:color="auto"/>
        <w:bottom w:val="none" w:sz="0" w:space="0" w:color="auto"/>
        <w:right w:val="none" w:sz="0" w:space="0" w:color="auto"/>
      </w:divBdr>
    </w:div>
    <w:div w:id="694044361">
      <w:bodyDiv w:val="1"/>
      <w:marLeft w:val="0"/>
      <w:marRight w:val="0"/>
      <w:marTop w:val="0"/>
      <w:marBottom w:val="0"/>
      <w:divBdr>
        <w:top w:val="none" w:sz="0" w:space="0" w:color="auto"/>
        <w:left w:val="none" w:sz="0" w:space="0" w:color="auto"/>
        <w:bottom w:val="none" w:sz="0" w:space="0" w:color="auto"/>
        <w:right w:val="none" w:sz="0" w:space="0" w:color="auto"/>
      </w:divBdr>
    </w:div>
    <w:div w:id="705180561">
      <w:bodyDiv w:val="1"/>
      <w:marLeft w:val="0"/>
      <w:marRight w:val="0"/>
      <w:marTop w:val="0"/>
      <w:marBottom w:val="0"/>
      <w:divBdr>
        <w:top w:val="none" w:sz="0" w:space="0" w:color="auto"/>
        <w:left w:val="none" w:sz="0" w:space="0" w:color="auto"/>
        <w:bottom w:val="none" w:sz="0" w:space="0" w:color="auto"/>
        <w:right w:val="none" w:sz="0" w:space="0" w:color="auto"/>
      </w:divBdr>
    </w:div>
    <w:div w:id="712268042">
      <w:bodyDiv w:val="1"/>
      <w:marLeft w:val="0"/>
      <w:marRight w:val="0"/>
      <w:marTop w:val="0"/>
      <w:marBottom w:val="0"/>
      <w:divBdr>
        <w:top w:val="none" w:sz="0" w:space="0" w:color="auto"/>
        <w:left w:val="none" w:sz="0" w:space="0" w:color="auto"/>
        <w:bottom w:val="none" w:sz="0" w:space="0" w:color="auto"/>
        <w:right w:val="none" w:sz="0" w:space="0" w:color="auto"/>
      </w:divBdr>
    </w:div>
    <w:div w:id="714622594">
      <w:bodyDiv w:val="1"/>
      <w:marLeft w:val="0"/>
      <w:marRight w:val="0"/>
      <w:marTop w:val="0"/>
      <w:marBottom w:val="0"/>
      <w:divBdr>
        <w:top w:val="none" w:sz="0" w:space="0" w:color="auto"/>
        <w:left w:val="none" w:sz="0" w:space="0" w:color="auto"/>
        <w:bottom w:val="none" w:sz="0" w:space="0" w:color="auto"/>
        <w:right w:val="none" w:sz="0" w:space="0" w:color="auto"/>
      </w:divBdr>
    </w:div>
    <w:div w:id="717362381">
      <w:bodyDiv w:val="1"/>
      <w:marLeft w:val="0"/>
      <w:marRight w:val="0"/>
      <w:marTop w:val="0"/>
      <w:marBottom w:val="0"/>
      <w:divBdr>
        <w:top w:val="none" w:sz="0" w:space="0" w:color="auto"/>
        <w:left w:val="none" w:sz="0" w:space="0" w:color="auto"/>
        <w:bottom w:val="none" w:sz="0" w:space="0" w:color="auto"/>
        <w:right w:val="none" w:sz="0" w:space="0" w:color="auto"/>
      </w:divBdr>
      <w:divsChild>
        <w:div w:id="100299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8748043">
      <w:bodyDiv w:val="1"/>
      <w:marLeft w:val="0"/>
      <w:marRight w:val="0"/>
      <w:marTop w:val="0"/>
      <w:marBottom w:val="0"/>
      <w:divBdr>
        <w:top w:val="none" w:sz="0" w:space="0" w:color="auto"/>
        <w:left w:val="none" w:sz="0" w:space="0" w:color="auto"/>
        <w:bottom w:val="none" w:sz="0" w:space="0" w:color="auto"/>
        <w:right w:val="none" w:sz="0" w:space="0" w:color="auto"/>
      </w:divBdr>
    </w:div>
    <w:div w:id="737828973">
      <w:bodyDiv w:val="1"/>
      <w:marLeft w:val="0"/>
      <w:marRight w:val="0"/>
      <w:marTop w:val="0"/>
      <w:marBottom w:val="0"/>
      <w:divBdr>
        <w:top w:val="none" w:sz="0" w:space="0" w:color="auto"/>
        <w:left w:val="none" w:sz="0" w:space="0" w:color="auto"/>
        <w:bottom w:val="none" w:sz="0" w:space="0" w:color="auto"/>
        <w:right w:val="none" w:sz="0" w:space="0" w:color="auto"/>
      </w:divBdr>
    </w:div>
    <w:div w:id="747574420">
      <w:bodyDiv w:val="1"/>
      <w:marLeft w:val="0"/>
      <w:marRight w:val="0"/>
      <w:marTop w:val="0"/>
      <w:marBottom w:val="0"/>
      <w:divBdr>
        <w:top w:val="none" w:sz="0" w:space="0" w:color="auto"/>
        <w:left w:val="none" w:sz="0" w:space="0" w:color="auto"/>
        <w:bottom w:val="none" w:sz="0" w:space="0" w:color="auto"/>
        <w:right w:val="none" w:sz="0" w:space="0" w:color="auto"/>
      </w:divBdr>
    </w:div>
    <w:div w:id="755322944">
      <w:bodyDiv w:val="1"/>
      <w:marLeft w:val="0"/>
      <w:marRight w:val="0"/>
      <w:marTop w:val="0"/>
      <w:marBottom w:val="0"/>
      <w:divBdr>
        <w:top w:val="none" w:sz="0" w:space="0" w:color="auto"/>
        <w:left w:val="none" w:sz="0" w:space="0" w:color="auto"/>
        <w:bottom w:val="none" w:sz="0" w:space="0" w:color="auto"/>
        <w:right w:val="none" w:sz="0" w:space="0" w:color="auto"/>
      </w:divBdr>
    </w:div>
    <w:div w:id="755905804">
      <w:bodyDiv w:val="1"/>
      <w:marLeft w:val="0"/>
      <w:marRight w:val="0"/>
      <w:marTop w:val="0"/>
      <w:marBottom w:val="0"/>
      <w:divBdr>
        <w:top w:val="none" w:sz="0" w:space="0" w:color="auto"/>
        <w:left w:val="none" w:sz="0" w:space="0" w:color="auto"/>
        <w:bottom w:val="none" w:sz="0" w:space="0" w:color="auto"/>
        <w:right w:val="none" w:sz="0" w:space="0" w:color="auto"/>
      </w:divBdr>
    </w:div>
    <w:div w:id="758258641">
      <w:bodyDiv w:val="1"/>
      <w:marLeft w:val="0"/>
      <w:marRight w:val="0"/>
      <w:marTop w:val="0"/>
      <w:marBottom w:val="0"/>
      <w:divBdr>
        <w:top w:val="none" w:sz="0" w:space="0" w:color="auto"/>
        <w:left w:val="none" w:sz="0" w:space="0" w:color="auto"/>
        <w:bottom w:val="none" w:sz="0" w:space="0" w:color="auto"/>
        <w:right w:val="none" w:sz="0" w:space="0" w:color="auto"/>
      </w:divBdr>
    </w:div>
    <w:div w:id="763693802">
      <w:bodyDiv w:val="1"/>
      <w:marLeft w:val="0"/>
      <w:marRight w:val="0"/>
      <w:marTop w:val="0"/>
      <w:marBottom w:val="0"/>
      <w:divBdr>
        <w:top w:val="none" w:sz="0" w:space="0" w:color="auto"/>
        <w:left w:val="none" w:sz="0" w:space="0" w:color="auto"/>
        <w:bottom w:val="none" w:sz="0" w:space="0" w:color="auto"/>
        <w:right w:val="none" w:sz="0" w:space="0" w:color="auto"/>
      </w:divBdr>
    </w:div>
    <w:div w:id="795104114">
      <w:bodyDiv w:val="1"/>
      <w:marLeft w:val="0"/>
      <w:marRight w:val="0"/>
      <w:marTop w:val="0"/>
      <w:marBottom w:val="0"/>
      <w:divBdr>
        <w:top w:val="none" w:sz="0" w:space="0" w:color="auto"/>
        <w:left w:val="none" w:sz="0" w:space="0" w:color="auto"/>
        <w:bottom w:val="none" w:sz="0" w:space="0" w:color="auto"/>
        <w:right w:val="none" w:sz="0" w:space="0" w:color="auto"/>
      </w:divBdr>
    </w:div>
    <w:div w:id="796215823">
      <w:bodyDiv w:val="1"/>
      <w:marLeft w:val="0"/>
      <w:marRight w:val="0"/>
      <w:marTop w:val="0"/>
      <w:marBottom w:val="0"/>
      <w:divBdr>
        <w:top w:val="none" w:sz="0" w:space="0" w:color="auto"/>
        <w:left w:val="none" w:sz="0" w:space="0" w:color="auto"/>
        <w:bottom w:val="none" w:sz="0" w:space="0" w:color="auto"/>
        <w:right w:val="none" w:sz="0" w:space="0" w:color="auto"/>
      </w:divBdr>
    </w:div>
    <w:div w:id="814178243">
      <w:bodyDiv w:val="1"/>
      <w:marLeft w:val="0"/>
      <w:marRight w:val="0"/>
      <w:marTop w:val="0"/>
      <w:marBottom w:val="0"/>
      <w:divBdr>
        <w:top w:val="none" w:sz="0" w:space="0" w:color="auto"/>
        <w:left w:val="none" w:sz="0" w:space="0" w:color="auto"/>
        <w:bottom w:val="none" w:sz="0" w:space="0" w:color="auto"/>
        <w:right w:val="none" w:sz="0" w:space="0" w:color="auto"/>
      </w:divBdr>
    </w:div>
    <w:div w:id="814831604">
      <w:bodyDiv w:val="1"/>
      <w:marLeft w:val="0"/>
      <w:marRight w:val="0"/>
      <w:marTop w:val="0"/>
      <w:marBottom w:val="0"/>
      <w:divBdr>
        <w:top w:val="none" w:sz="0" w:space="0" w:color="auto"/>
        <w:left w:val="none" w:sz="0" w:space="0" w:color="auto"/>
        <w:bottom w:val="none" w:sz="0" w:space="0" w:color="auto"/>
        <w:right w:val="none" w:sz="0" w:space="0" w:color="auto"/>
      </w:divBdr>
    </w:div>
    <w:div w:id="815028671">
      <w:bodyDiv w:val="1"/>
      <w:marLeft w:val="0"/>
      <w:marRight w:val="0"/>
      <w:marTop w:val="0"/>
      <w:marBottom w:val="0"/>
      <w:divBdr>
        <w:top w:val="none" w:sz="0" w:space="0" w:color="auto"/>
        <w:left w:val="none" w:sz="0" w:space="0" w:color="auto"/>
        <w:bottom w:val="none" w:sz="0" w:space="0" w:color="auto"/>
        <w:right w:val="none" w:sz="0" w:space="0" w:color="auto"/>
      </w:divBdr>
    </w:div>
    <w:div w:id="828441967">
      <w:bodyDiv w:val="1"/>
      <w:marLeft w:val="0"/>
      <w:marRight w:val="0"/>
      <w:marTop w:val="0"/>
      <w:marBottom w:val="0"/>
      <w:divBdr>
        <w:top w:val="none" w:sz="0" w:space="0" w:color="auto"/>
        <w:left w:val="none" w:sz="0" w:space="0" w:color="auto"/>
        <w:bottom w:val="none" w:sz="0" w:space="0" w:color="auto"/>
        <w:right w:val="none" w:sz="0" w:space="0" w:color="auto"/>
      </w:divBdr>
    </w:div>
    <w:div w:id="836313380">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61012276">
      <w:bodyDiv w:val="1"/>
      <w:marLeft w:val="0"/>
      <w:marRight w:val="0"/>
      <w:marTop w:val="0"/>
      <w:marBottom w:val="0"/>
      <w:divBdr>
        <w:top w:val="none" w:sz="0" w:space="0" w:color="auto"/>
        <w:left w:val="none" w:sz="0" w:space="0" w:color="auto"/>
        <w:bottom w:val="none" w:sz="0" w:space="0" w:color="auto"/>
        <w:right w:val="none" w:sz="0" w:space="0" w:color="auto"/>
      </w:divBdr>
    </w:div>
    <w:div w:id="868566206">
      <w:bodyDiv w:val="1"/>
      <w:marLeft w:val="0"/>
      <w:marRight w:val="0"/>
      <w:marTop w:val="0"/>
      <w:marBottom w:val="0"/>
      <w:divBdr>
        <w:top w:val="none" w:sz="0" w:space="0" w:color="auto"/>
        <w:left w:val="none" w:sz="0" w:space="0" w:color="auto"/>
        <w:bottom w:val="none" w:sz="0" w:space="0" w:color="auto"/>
        <w:right w:val="none" w:sz="0" w:space="0" w:color="auto"/>
      </w:divBdr>
    </w:div>
    <w:div w:id="880632204">
      <w:bodyDiv w:val="1"/>
      <w:marLeft w:val="0"/>
      <w:marRight w:val="0"/>
      <w:marTop w:val="0"/>
      <w:marBottom w:val="0"/>
      <w:divBdr>
        <w:top w:val="none" w:sz="0" w:space="0" w:color="auto"/>
        <w:left w:val="none" w:sz="0" w:space="0" w:color="auto"/>
        <w:bottom w:val="none" w:sz="0" w:space="0" w:color="auto"/>
        <w:right w:val="none" w:sz="0" w:space="0" w:color="auto"/>
      </w:divBdr>
    </w:div>
    <w:div w:id="886381561">
      <w:bodyDiv w:val="1"/>
      <w:marLeft w:val="0"/>
      <w:marRight w:val="0"/>
      <w:marTop w:val="0"/>
      <w:marBottom w:val="0"/>
      <w:divBdr>
        <w:top w:val="none" w:sz="0" w:space="0" w:color="auto"/>
        <w:left w:val="none" w:sz="0" w:space="0" w:color="auto"/>
        <w:bottom w:val="none" w:sz="0" w:space="0" w:color="auto"/>
        <w:right w:val="none" w:sz="0" w:space="0" w:color="auto"/>
      </w:divBdr>
    </w:div>
    <w:div w:id="888686679">
      <w:bodyDiv w:val="1"/>
      <w:marLeft w:val="0"/>
      <w:marRight w:val="0"/>
      <w:marTop w:val="0"/>
      <w:marBottom w:val="0"/>
      <w:divBdr>
        <w:top w:val="none" w:sz="0" w:space="0" w:color="auto"/>
        <w:left w:val="none" w:sz="0" w:space="0" w:color="auto"/>
        <w:bottom w:val="none" w:sz="0" w:space="0" w:color="auto"/>
        <w:right w:val="none" w:sz="0" w:space="0" w:color="auto"/>
      </w:divBdr>
    </w:div>
    <w:div w:id="895244520">
      <w:bodyDiv w:val="1"/>
      <w:marLeft w:val="0"/>
      <w:marRight w:val="0"/>
      <w:marTop w:val="0"/>
      <w:marBottom w:val="0"/>
      <w:divBdr>
        <w:top w:val="none" w:sz="0" w:space="0" w:color="auto"/>
        <w:left w:val="none" w:sz="0" w:space="0" w:color="auto"/>
        <w:bottom w:val="none" w:sz="0" w:space="0" w:color="auto"/>
        <w:right w:val="none" w:sz="0" w:space="0" w:color="auto"/>
      </w:divBdr>
    </w:div>
    <w:div w:id="898636836">
      <w:bodyDiv w:val="1"/>
      <w:marLeft w:val="0"/>
      <w:marRight w:val="0"/>
      <w:marTop w:val="0"/>
      <w:marBottom w:val="0"/>
      <w:divBdr>
        <w:top w:val="none" w:sz="0" w:space="0" w:color="auto"/>
        <w:left w:val="none" w:sz="0" w:space="0" w:color="auto"/>
        <w:bottom w:val="none" w:sz="0" w:space="0" w:color="auto"/>
        <w:right w:val="none" w:sz="0" w:space="0" w:color="auto"/>
      </w:divBdr>
    </w:div>
    <w:div w:id="899168593">
      <w:bodyDiv w:val="1"/>
      <w:marLeft w:val="0"/>
      <w:marRight w:val="0"/>
      <w:marTop w:val="0"/>
      <w:marBottom w:val="0"/>
      <w:divBdr>
        <w:top w:val="none" w:sz="0" w:space="0" w:color="auto"/>
        <w:left w:val="none" w:sz="0" w:space="0" w:color="auto"/>
        <w:bottom w:val="none" w:sz="0" w:space="0" w:color="auto"/>
        <w:right w:val="none" w:sz="0" w:space="0" w:color="auto"/>
      </w:divBdr>
    </w:div>
    <w:div w:id="910236126">
      <w:bodyDiv w:val="1"/>
      <w:marLeft w:val="0"/>
      <w:marRight w:val="0"/>
      <w:marTop w:val="0"/>
      <w:marBottom w:val="0"/>
      <w:divBdr>
        <w:top w:val="none" w:sz="0" w:space="0" w:color="auto"/>
        <w:left w:val="none" w:sz="0" w:space="0" w:color="auto"/>
        <w:bottom w:val="none" w:sz="0" w:space="0" w:color="auto"/>
        <w:right w:val="none" w:sz="0" w:space="0" w:color="auto"/>
      </w:divBdr>
    </w:div>
    <w:div w:id="920797364">
      <w:bodyDiv w:val="1"/>
      <w:marLeft w:val="0"/>
      <w:marRight w:val="0"/>
      <w:marTop w:val="0"/>
      <w:marBottom w:val="0"/>
      <w:divBdr>
        <w:top w:val="none" w:sz="0" w:space="0" w:color="auto"/>
        <w:left w:val="none" w:sz="0" w:space="0" w:color="auto"/>
        <w:bottom w:val="none" w:sz="0" w:space="0" w:color="auto"/>
        <w:right w:val="none" w:sz="0" w:space="0" w:color="auto"/>
      </w:divBdr>
    </w:div>
    <w:div w:id="921060636">
      <w:bodyDiv w:val="1"/>
      <w:marLeft w:val="0"/>
      <w:marRight w:val="0"/>
      <w:marTop w:val="0"/>
      <w:marBottom w:val="0"/>
      <w:divBdr>
        <w:top w:val="none" w:sz="0" w:space="0" w:color="auto"/>
        <w:left w:val="none" w:sz="0" w:space="0" w:color="auto"/>
        <w:bottom w:val="none" w:sz="0" w:space="0" w:color="auto"/>
        <w:right w:val="none" w:sz="0" w:space="0" w:color="auto"/>
      </w:divBdr>
    </w:div>
    <w:div w:id="933364177">
      <w:bodyDiv w:val="1"/>
      <w:marLeft w:val="0"/>
      <w:marRight w:val="0"/>
      <w:marTop w:val="0"/>
      <w:marBottom w:val="0"/>
      <w:divBdr>
        <w:top w:val="none" w:sz="0" w:space="0" w:color="auto"/>
        <w:left w:val="none" w:sz="0" w:space="0" w:color="auto"/>
        <w:bottom w:val="none" w:sz="0" w:space="0" w:color="auto"/>
        <w:right w:val="none" w:sz="0" w:space="0" w:color="auto"/>
      </w:divBdr>
    </w:div>
    <w:div w:id="936713540">
      <w:bodyDiv w:val="1"/>
      <w:marLeft w:val="0"/>
      <w:marRight w:val="0"/>
      <w:marTop w:val="0"/>
      <w:marBottom w:val="0"/>
      <w:divBdr>
        <w:top w:val="none" w:sz="0" w:space="0" w:color="auto"/>
        <w:left w:val="none" w:sz="0" w:space="0" w:color="auto"/>
        <w:bottom w:val="none" w:sz="0" w:space="0" w:color="auto"/>
        <w:right w:val="none" w:sz="0" w:space="0" w:color="auto"/>
      </w:divBdr>
    </w:div>
    <w:div w:id="939069157">
      <w:bodyDiv w:val="1"/>
      <w:marLeft w:val="0"/>
      <w:marRight w:val="0"/>
      <w:marTop w:val="0"/>
      <w:marBottom w:val="0"/>
      <w:divBdr>
        <w:top w:val="none" w:sz="0" w:space="0" w:color="auto"/>
        <w:left w:val="none" w:sz="0" w:space="0" w:color="auto"/>
        <w:bottom w:val="none" w:sz="0" w:space="0" w:color="auto"/>
        <w:right w:val="none" w:sz="0" w:space="0" w:color="auto"/>
      </w:divBdr>
    </w:div>
    <w:div w:id="954365654">
      <w:bodyDiv w:val="1"/>
      <w:marLeft w:val="0"/>
      <w:marRight w:val="0"/>
      <w:marTop w:val="0"/>
      <w:marBottom w:val="0"/>
      <w:divBdr>
        <w:top w:val="none" w:sz="0" w:space="0" w:color="auto"/>
        <w:left w:val="none" w:sz="0" w:space="0" w:color="auto"/>
        <w:bottom w:val="none" w:sz="0" w:space="0" w:color="auto"/>
        <w:right w:val="none" w:sz="0" w:space="0" w:color="auto"/>
      </w:divBdr>
    </w:div>
    <w:div w:id="960184265">
      <w:bodyDiv w:val="1"/>
      <w:marLeft w:val="0"/>
      <w:marRight w:val="0"/>
      <w:marTop w:val="0"/>
      <w:marBottom w:val="0"/>
      <w:divBdr>
        <w:top w:val="none" w:sz="0" w:space="0" w:color="auto"/>
        <w:left w:val="none" w:sz="0" w:space="0" w:color="auto"/>
        <w:bottom w:val="none" w:sz="0" w:space="0" w:color="auto"/>
        <w:right w:val="none" w:sz="0" w:space="0" w:color="auto"/>
      </w:divBdr>
    </w:div>
    <w:div w:id="984117065">
      <w:bodyDiv w:val="1"/>
      <w:marLeft w:val="0"/>
      <w:marRight w:val="0"/>
      <w:marTop w:val="0"/>
      <w:marBottom w:val="0"/>
      <w:divBdr>
        <w:top w:val="none" w:sz="0" w:space="0" w:color="auto"/>
        <w:left w:val="none" w:sz="0" w:space="0" w:color="auto"/>
        <w:bottom w:val="none" w:sz="0" w:space="0" w:color="auto"/>
        <w:right w:val="none" w:sz="0" w:space="0" w:color="auto"/>
      </w:divBdr>
    </w:div>
    <w:div w:id="984815198">
      <w:bodyDiv w:val="1"/>
      <w:marLeft w:val="0"/>
      <w:marRight w:val="0"/>
      <w:marTop w:val="0"/>
      <w:marBottom w:val="0"/>
      <w:divBdr>
        <w:top w:val="none" w:sz="0" w:space="0" w:color="auto"/>
        <w:left w:val="none" w:sz="0" w:space="0" w:color="auto"/>
        <w:bottom w:val="none" w:sz="0" w:space="0" w:color="auto"/>
        <w:right w:val="none" w:sz="0" w:space="0" w:color="auto"/>
      </w:divBdr>
    </w:div>
    <w:div w:id="988434689">
      <w:bodyDiv w:val="1"/>
      <w:marLeft w:val="0"/>
      <w:marRight w:val="0"/>
      <w:marTop w:val="0"/>
      <w:marBottom w:val="0"/>
      <w:divBdr>
        <w:top w:val="none" w:sz="0" w:space="0" w:color="auto"/>
        <w:left w:val="none" w:sz="0" w:space="0" w:color="auto"/>
        <w:bottom w:val="none" w:sz="0" w:space="0" w:color="auto"/>
        <w:right w:val="none" w:sz="0" w:space="0" w:color="auto"/>
      </w:divBdr>
    </w:div>
    <w:div w:id="992682277">
      <w:bodyDiv w:val="1"/>
      <w:marLeft w:val="0"/>
      <w:marRight w:val="0"/>
      <w:marTop w:val="0"/>
      <w:marBottom w:val="0"/>
      <w:divBdr>
        <w:top w:val="none" w:sz="0" w:space="0" w:color="auto"/>
        <w:left w:val="none" w:sz="0" w:space="0" w:color="auto"/>
        <w:bottom w:val="none" w:sz="0" w:space="0" w:color="auto"/>
        <w:right w:val="none" w:sz="0" w:space="0" w:color="auto"/>
      </w:divBdr>
    </w:div>
    <w:div w:id="998654202">
      <w:bodyDiv w:val="1"/>
      <w:marLeft w:val="0"/>
      <w:marRight w:val="0"/>
      <w:marTop w:val="0"/>
      <w:marBottom w:val="0"/>
      <w:divBdr>
        <w:top w:val="none" w:sz="0" w:space="0" w:color="auto"/>
        <w:left w:val="none" w:sz="0" w:space="0" w:color="auto"/>
        <w:bottom w:val="none" w:sz="0" w:space="0" w:color="auto"/>
        <w:right w:val="none" w:sz="0" w:space="0" w:color="auto"/>
      </w:divBdr>
    </w:div>
    <w:div w:id="1001465393">
      <w:bodyDiv w:val="1"/>
      <w:marLeft w:val="0"/>
      <w:marRight w:val="0"/>
      <w:marTop w:val="0"/>
      <w:marBottom w:val="0"/>
      <w:divBdr>
        <w:top w:val="none" w:sz="0" w:space="0" w:color="auto"/>
        <w:left w:val="none" w:sz="0" w:space="0" w:color="auto"/>
        <w:bottom w:val="none" w:sz="0" w:space="0" w:color="auto"/>
        <w:right w:val="none" w:sz="0" w:space="0" w:color="auto"/>
      </w:divBdr>
    </w:div>
    <w:div w:id="1007442119">
      <w:bodyDiv w:val="1"/>
      <w:marLeft w:val="0"/>
      <w:marRight w:val="0"/>
      <w:marTop w:val="0"/>
      <w:marBottom w:val="0"/>
      <w:divBdr>
        <w:top w:val="none" w:sz="0" w:space="0" w:color="auto"/>
        <w:left w:val="none" w:sz="0" w:space="0" w:color="auto"/>
        <w:bottom w:val="none" w:sz="0" w:space="0" w:color="auto"/>
        <w:right w:val="none" w:sz="0" w:space="0" w:color="auto"/>
      </w:divBdr>
    </w:div>
    <w:div w:id="1014571666">
      <w:bodyDiv w:val="1"/>
      <w:marLeft w:val="0"/>
      <w:marRight w:val="0"/>
      <w:marTop w:val="0"/>
      <w:marBottom w:val="0"/>
      <w:divBdr>
        <w:top w:val="none" w:sz="0" w:space="0" w:color="auto"/>
        <w:left w:val="none" w:sz="0" w:space="0" w:color="auto"/>
        <w:bottom w:val="none" w:sz="0" w:space="0" w:color="auto"/>
        <w:right w:val="none" w:sz="0" w:space="0" w:color="auto"/>
      </w:divBdr>
    </w:div>
    <w:div w:id="1026636219">
      <w:bodyDiv w:val="1"/>
      <w:marLeft w:val="0"/>
      <w:marRight w:val="0"/>
      <w:marTop w:val="0"/>
      <w:marBottom w:val="0"/>
      <w:divBdr>
        <w:top w:val="none" w:sz="0" w:space="0" w:color="auto"/>
        <w:left w:val="none" w:sz="0" w:space="0" w:color="auto"/>
        <w:bottom w:val="none" w:sz="0" w:space="0" w:color="auto"/>
        <w:right w:val="none" w:sz="0" w:space="0" w:color="auto"/>
      </w:divBdr>
    </w:div>
    <w:div w:id="1038815253">
      <w:bodyDiv w:val="1"/>
      <w:marLeft w:val="0"/>
      <w:marRight w:val="0"/>
      <w:marTop w:val="0"/>
      <w:marBottom w:val="0"/>
      <w:divBdr>
        <w:top w:val="none" w:sz="0" w:space="0" w:color="auto"/>
        <w:left w:val="none" w:sz="0" w:space="0" w:color="auto"/>
        <w:bottom w:val="none" w:sz="0" w:space="0" w:color="auto"/>
        <w:right w:val="none" w:sz="0" w:space="0" w:color="auto"/>
      </w:divBdr>
    </w:div>
    <w:div w:id="1045720276">
      <w:bodyDiv w:val="1"/>
      <w:marLeft w:val="0"/>
      <w:marRight w:val="0"/>
      <w:marTop w:val="0"/>
      <w:marBottom w:val="0"/>
      <w:divBdr>
        <w:top w:val="none" w:sz="0" w:space="0" w:color="auto"/>
        <w:left w:val="none" w:sz="0" w:space="0" w:color="auto"/>
        <w:bottom w:val="none" w:sz="0" w:space="0" w:color="auto"/>
        <w:right w:val="none" w:sz="0" w:space="0" w:color="auto"/>
      </w:divBdr>
    </w:div>
    <w:div w:id="1046372594">
      <w:bodyDiv w:val="1"/>
      <w:marLeft w:val="0"/>
      <w:marRight w:val="0"/>
      <w:marTop w:val="0"/>
      <w:marBottom w:val="0"/>
      <w:divBdr>
        <w:top w:val="none" w:sz="0" w:space="0" w:color="auto"/>
        <w:left w:val="none" w:sz="0" w:space="0" w:color="auto"/>
        <w:bottom w:val="none" w:sz="0" w:space="0" w:color="auto"/>
        <w:right w:val="none" w:sz="0" w:space="0" w:color="auto"/>
      </w:divBdr>
    </w:div>
    <w:div w:id="1052535096">
      <w:bodyDiv w:val="1"/>
      <w:marLeft w:val="0"/>
      <w:marRight w:val="0"/>
      <w:marTop w:val="0"/>
      <w:marBottom w:val="0"/>
      <w:divBdr>
        <w:top w:val="none" w:sz="0" w:space="0" w:color="auto"/>
        <w:left w:val="none" w:sz="0" w:space="0" w:color="auto"/>
        <w:bottom w:val="none" w:sz="0" w:space="0" w:color="auto"/>
        <w:right w:val="none" w:sz="0" w:space="0" w:color="auto"/>
      </w:divBdr>
    </w:div>
    <w:div w:id="1057361686">
      <w:bodyDiv w:val="1"/>
      <w:marLeft w:val="0"/>
      <w:marRight w:val="0"/>
      <w:marTop w:val="0"/>
      <w:marBottom w:val="0"/>
      <w:divBdr>
        <w:top w:val="none" w:sz="0" w:space="0" w:color="auto"/>
        <w:left w:val="none" w:sz="0" w:space="0" w:color="auto"/>
        <w:bottom w:val="none" w:sz="0" w:space="0" w:color="auto"/>
        <w:right w:val="none" w:sz="0" w:space="0" w:color="auto"/>
      </w:divBdr>
    </w:div>
    <w:div w:id="1058433763">
      <w:bodyDiv w:val="1"/>
      <w:marLeft w:val="0"/>
      <w:marRight w:val="0"/>
      <w:marTop w:val="0"/>
      <w:marBottom w:val="0"/>
      <w:divBdr>
        <w:top w:val="none" w:sz="0" w:space="0" w:color="auto"/>
        <w:left w:val="none" w:sz="0" w:space="0" w:color="auto"/>
        <w:bottom w:val="none" w:sz="0" w:space="0" w:color="auto"/>
        <w:right w:val="none" w:sz="0" w:space="0" w:color="auto"/>
      </w:divBdr>
    </w:div>
    <w:div w:id="1061831293">
      <w:bodyDiv w:val="1"/>
      <w:marLeft w:val="0"/>
      <w:marRight w:val="0"/>
      <w:marTop w:val="0"/>
      <w:marBottom w:val="0"/>
      <w:divBdr>
        <w:top w:val="none" w:sz="0" w:space="0" w:color="auto"/>
        <w:left w:val="none" w:sz="0" w:space="0" w:color="auto"/>
        <w:bottom w:val="none" w:sz="0" w:space="0" w:color="auto"/>
        <w:right w:val="none" w:sz="0" w:space="0" w:color="auto"/>
      </w:divBdr>
    </w:div>
    <w:div w:id="1084572588">
      <w:bodyDiv w:val="1"/>
      <w:marLeft w:val="0"/>
      <w:marRight w:val="0"/>
      <w:marTop w:val="0"/>
      <w:marBottom w:val="0"/>
      <w:divBdr>
        <w:top w:val="none" w:sz="0" w:space="0" w:color="auto"/>
        <w:left w:val="none" w:sz="0" w:space="0" w:color="auto"/>
        <w:bottom w:val="none" w:sz="0" w:space="0" w:color="auto"/>
        <w:right w:val="none" w:sz="0" w:space="0" w:color="auto"/>
      </w:divBdr>
    </w:div>
    <w:div w:id="1102799464">
      <w:bodyDiv w:val="1"/>
      <w:marLeft w:val="0"/>
      <w:marRight w:val="0"/>
      <w:marTop w:val="0"/>
      <w:marBottom w:val="0"/>
      <w:divBdr>
        <w:top w:val="none" w:sz="0" w:space="0" w:color="auto"/>
        <w:left w:val="none" w:sz="0" w:space="0" w:color="auto"/>
        <w:bottom w:val="none" w:sz="0" w:space="0" w:color="auto"/>
        <w:right w:val="none" w:sz="0" w:space="0" w:color="auto"/>
      </w:divBdr>
    </w:div>
    <w:div w:id="1113597332">
      <w:bodyDiv w:val="1"/>
      <w:marLeft w:val="0"/>
      <w:marRight w:val="0"/>
      <w:marTop w:val="0"/>
      <w:marBottom w:val="0"/>
      <w:divBdr>
        <w:top w:val="none" w:sz="0" w:space="0" w:color="auto"/>
        <w:left w:val="none" w:sz="0" w:space="0" w:color="auto"/>
        <w:bottom w:val="none" w:sz="0" w:space="0" w:color="auto"/>
        <w:right w:val="none" w:sz="0" w:space="0" w:color="auto"/>
      </w:divBdr>
    </w:div>
    <w:div w:id="1125346807">
      <w:bodyDiv w:val="1"/>
      <w:marLeft w:val="0"/>
      <w:marRight w:val="0"/>
      <w:marTop w:val="0"/>
      <w:marBottom w:val="0"/>
      <w:divBdr>
        <w:top w:val="none" w:sz="0" w:space="0" w:color="auto"/>
        <w:left w:val="none" w:sz="0" w:space="0" w:color="auto"/>
        <w:bottom w:val="none" w:sz="0" w:space="0" w:color="auto"/>
        <w:right w:val="none" w:sz="0" w:space="0" w:color="auto"/>
      </w:divBdr>
    </w:div>
    <w:div w:id="1130320436">
      <w:bodyDiv w:val="1"/>
      <w:marLeft w:val="0"/>
      <w:marRight w:val="0"/>
      <w:marTop w:val="0"/>
      <w:marBottom w:val="0"/>
      <w:divBdr>
        <w:top w:val="none" w:sz="0" w:space="0" w:color="auto"/>
        <w:left w:val="none" w:sz="0" w:space="0" w:color="auto"/>
        <w:bottom w:val="none" w:sz="0" w:space="0" w:color="auto"/>
        <w:right w:val="none" w:sz="0" w:space="0" w:color="auto"/>
      </w:divBdr>
    </w:div>
    <w:div w:id="1140926116">
      <w:bodyDiv w:val="1"/>
      <w:marLeft w:val="0"/>
      <w:marRight w:val="0"/>
      <w:marTop w:val="0"/>
      <w:marBottom w:val="0"/>
      <w:divBdr>
        <w:top w:val="none" w:sz="0" w:space="0" w:color="auto"/>
        <w:left w:val="none" w:sz="0" w:space="0" w:color="auto"/>
        <w:bottom w:val="none" w:sz="0" w:space="0" w:color="auto"/>
        <w:right w:val="none" w:sz="0" w:space="0" w:color="auto"/>
      </w:divBdr>
    </w:div>
    <w:div w:id="1143817592">
      <w:bodyDiv w:val="1"/>
      <w:marLeft w:val="0"/>
      <w:marRight w:val="0"/>
      <w:marTop w:val="0"/>
      <w:marBottom w:val="0"/>
      <w:divBdr>
        <w:top w:val="none" w:sz="0" w:space="0" w:color="auto"/>
        <w:left w:val="none" w:sz="0" w:space="0" w:color="auto"/>
        <w:bottom w:val="none" w:sz="0" w:space="0" w:color="auto"/>
        <w:right w:val="none" w:sz="0" w:space="0" w:color="auto"/>
      </w:divBdr>
    </w:div>
    <w:div w:id="1149402886">
      <w:bodyDiv w:val="1"/>
      <w:marLeft w:val="0"/>
      <w:marRight w:val="0"/>
      <w:marTop w:val="0"/>
      <w:marBottom w:val="0"/>
      <w:divBdr>
        <w:top w:val="none" w:sz="0" w:space="0" w:color="auto"/>
        <w:left w:val="none" w:sz="0" w:space="0" w:color="auto"/>
        <w:bottom w:val="none" w:sz="0" w:space="0" w:color="auto"/>
        <w:right w:val="none" w:sz="0" w:space="0" w:color="auto"/>
      </w:divBdr>
    </w:div>
    <w:div w:id="1156069512">
      <w:bodyDiv w:val="1"/>
      <w:marLeft w:val="0"/>
      <w:marRight w:val="0"/>
      <w:marTop w:val="0"/>
      <w:marBottom w:val="0"/>
      <w:divBdr>
        <w:top w:val="none" w:sz="0" w:space="0" w:color="auto"/>
        <w:left w:val="none" w:sz="0" w:space="0" w:color="auto"/>
        <w:bottom w:val="none" w:sz="0" w:space="0" w:color="auto"/>
        <w:right w:val="none" w:sz="0" w:space="0" w:color="auto"/>
      </w:divBdr>
    </w:div>
    <w:div w:id="1158695483">
      <w:bodyDiv w:val="1"/>
      <w:marLeft w:val="0"/>
      <w:marRight w:val="0"/>
      <w:marTop w:val="0"/>
      <w:marBottom w:val="0"/>
      <w:divBdr>
        <w:top w:val="none" w:sz="0" w:space="0" w:color="auto"/>
        <w:left w:val="none" w:sz="0" w:space="0" w:color="auto"/>
        <w:bottom w:val="none" w:sz="0" w:space="0" w:color="auto"/>
        <w:right w:val="none" w:sz="0" w:space="0" w:color="auto"/>
      </w:divBdr>
    </w:div>
    <w:div w:id="1160923884">
      <w:bodyDiv w:val="1"/>
      <w:marLeft w:val="0"/>
      <w:marRight w:val="0"/>
      <w:marTop w:val="0"/>
      <w:marBottom w:val="0"/>
      <w:divBdr>
        <w:top w:val="none" w:sz="0" w:space="0" w:color="auto"/>
        <w:left w:val="none" w:sz="0" w:space="0" w:color="auto"/>
        <w:bottom w:val="none" w:sz="0" w:space="0" w:color="auto"/>
        <w:right w:val="none" w:sz="0" w:space="0" w:color="auto"/>
      </w:divBdr>
    </w:div>
    <w:div w:id="1164854897">
      <w:bodyDiv w:val="1"/>
      <w:marLeft w:val="0"/>
      <w:marRight w:val="0"/>
      <w:marTop w:val="0"/>
      <w:marBottom w:val="0"/>
      <w:divBdr>
        <w:top w:val="none" w:sz="0" w:space="0" w:color="auto"/>
        <w:left w:val="none" w:sz="0" w:space="0" w:color="auto"/>
        <w:bottom w:val="none" w:sz="0" w:space="0" w:color="auto"/>
        <w:right w:val="none" w:sz="0" w:space="0" w:color="auto"/>
      </w:divBdr>
    </w:div>
    <w:div w:id="1164980124">
      <w:bodyDiv w:val="1"/>
      <w:marLeft w:val="0"/>
      <w:marRight w:val="0"/>
      <w:marTop w:val="0"/>
      <w:marBottom w:val="0"/>
      <w:divBdr>
        <w:top w:val="none" w:sz="0" w:space="0" w:color="auto"/>
        <w:left w:val="none" w:sz="0" w:space="0" w:color="auto"/>
        <w:bottom w:val="none" w:sz="0" w:space="0" w:color="auto"/>
        <w:right w:val="none" w:sz="0" w:space="0" w:color="auto"/>
      </w:divBdr>
    </w:div>
    <w:div w:id="1171021829">
      <w:bodyDiv w:val="1"/>
      <w:marLeft w:val="0"/>
      <w:marRight w:val="0"/>
      <w:marTop w:val="0"/>
      <w:marBottom w:val="0"/>
      <w:divBdr>
        <w:top w:val="none" w:sz="0" w:space="0" w:color="auto"/>
        <w:left w:val="none" w:sz="0" w:space="0" w:color="auto"/>
        <w:bottom w:val="none" w:sz="0" w:space="0" w:color="auto"/>
        <w:right w:val="none" w:sz="0" w:space="0" w:color="auto"/>
      </w:divBdr>
    </w:div>
    <w:div w:id="1178226745">
      <w:bodyDiv w:val="1"/>
      <w:marLeft w:val="0"/>
      <w:marRight w:val="0"/>
      <w:marTop w:val="0"/>
      <w:marBottom w:val="0"/>
      <w:divBdr>
        <w:top w:val="none" w:sz="0" w:space="0" w:color="auto"/>
        <w:left w:val="none" w:sz="0" w:space="0" w:color="auto"/>
        <w:bottom w:val="none" w:sz="0" w:space="0" w:color="auto"/>
        <w:right w:val="none" w:sz="0" w:space="0" w:color="auto"/>
      </w:divBdr>
    </w:div>
    <w:div w:id="1190412407">
      <w:bodyDiv w:val="1"/>
      <w:marLeft w:val="0"/>
      <w:marRight w:val="0"/>
      <w:marTop w:val="0"/>
      <w:marBottom w:val="0"/>
      <w:divBdr>
        <w:top w:val="none" w:sz="0" w:space="0" w:color="auto"/>
        <w:left w:val="none" w:sz="0" w:space="0" w:color="auto"/>
        <w:bottom w:val="none" w:sz="0" w:space="0" w:color="auto"/>
        <w:right w:val="none" w:sz="0" w:space="0" w:color="auto"/>
      </w:divBdr>
    </w:div>
    <w:div w:id="1196776234">
      <w:bodyDiv w:val="1"/>
      <w:marLeft w:val="0"/>
      <w:marRight w:val="0"/>
      <w:marTop w:val="0"/>
      <w:marBottom w:val="0"/>
      <w:divBdr>
        <w:top w:val="none" w:sz="0" w:space="0" w:color="auto"/>
        <w:left w:val="none" w:sz="0" w:space="0" w:color="auto"/>
        <w:bottom w:val="none" w:sz="0" w:space="0" w:color="auto"/>
        <w:right w:val="none" w:sz="0" w:space="0" w:color="auto"/>
      </w:divBdr>
    </w:div>
    <w:div w:id="1205630399">
      <w:bodyDiv w:val="1"/>
      <w:marLeft w:val="0"/>
      <w:marRight w:val="0"/>
      <w:marTop w:val="0"/>
      <w:marBottom w:val="0"/>
      <w:divBdr>
        <w:top w:val="none" w:sz="0" w:space="0" w:color="auto"/>
        <w:left w:val="none" w:sz="0" w:space="0" w:color="auto"/>
        <w:bottom w:val="none" w:sz="0" w:space="0" w:color="auto"/>
        <w:right w:val="none" w:sz="0" w:space="0" w:color="auto"/>
      </w:divBdr>
    </w:div>
    <w:div w:id="1208682036">
      <w:bodyDiv w:val="1"/>
      <w:marLeft w:val="0"/>
      <w:marRight w:val="0"/>
      <w:marTop w:val="0"/>
      <w:marBottom w:val="0"/>
      <w:divBdr>
        <w:top w:val="none" w:sz="0" w:space="0" w:color="auto"/>
        <w:left w:val="none" w:sz="0" w:space="0" w:color="auto"/>
        <w:bottom w:val="none" w:sz="0" w:space="0" w:color="auto"/>
        <w:right w:val="none" w:sz="0" w:space="0" w:color="auto"/>
      </w:divBdr>
    </w:div>
    <w:div w:id="1210189861">
      <w:bodyDiv w:val="1"/>
      <w:marLeft w:val="0"/>
      <w:marRight w:val="0"/>
      <w:marTop w:val="0"/>
      <w:marBottom w:val="0"/>
      <w:divBdr>
        <w:top w:val="none" w:sz="0" w:space="0" w:color="auto"/>
        <w:left w:val="none" w:sz="0" w:space="0" w:color="auto"/>
        <w:bottom w:val="none" w:sz="0" w:space="0" w:color="auto"/>
        <w:right w:val="none" w:sz="0" w:space="0" w:color="auto"/>
      </w:divBdr>
    </w:div>
    <w:div w:id="1217856042">
      <w:bodyDiv w:val="1"/>
      <w:marLeft w:val="0"/>
      <w:marRight w:val="0"/>
      <w:marTop w:val="0"/>
      <w:marBottom w:val="0"/>
      <w:divBdr>
        <w:top w:val="none" w:sz="0" w:space="0" w:color="auto"/>
        <w:left w:val="none" w:sz="0" w:space="0" w:color="auto"/>
        <w:bottom w:val="none" w:sz="0" w:space="0" w:color="auto"/>
        <w:right w:val="none" w:sz="0" w:space="0" w:color="auto"/>
      </w:divBdr>
    </w:div>
    <w:div w:id="1227184831">
      <w:bodyDiv w:val="1"/>
      <w:marLeft w:val="0"/>
      <w:marRight w:val="0"/>
      <w:marTop w:val="0"/>
      <w:marBottom w:val="0"/>
      <w:divBdr>
        <w:top w:val="none" w:sz="0" w:space="0" w:color="auto"/>
        <w:left w:val="none" w:sz="0" w:space="0" w:color="auto"/>
        <w:bottom w:val="none" w:sz="0" w:space="0" w:color="auto"/>
        <w:right w:val="none" w:sz="0" w:space="0" w:color="auto"/>
      </w:divBdr>
    </w:div>
    <w:div w:id="1241018472">
      <w:bodyDiv w:val="1"/>
      <w:marLeft w:val="0"/>
      <w:marRight w:val="0"/>
      <w:marTop w:val="0"/>
      <w:marBottom w:val="0"/>
      <w:divBdr>
        <w:top w:val="none" w:sz="0" w:space="0" w:color="auto"/>
        <w:left w:val="none" w:sz="0" w:space="0" w:color="auto"/>
        <w:bottom w:val="none" w:sz="0" w:space="0" w:color="auto"/>
        <w:right w:val="none" w:sz="0" w:space="0" w:color="auto"/>
      </w:divBdr>
    </w:div>
    <w:div w:id="1243679854">
      <w:bodyDiv w:val="1"/>
      <w:marLeft w:val="0"/>
      <w:marRight w:val="0"/>
      <w:marTop w:val="0"/>
      <w:marBottom w:val="0"/>
      <w:divBdr>
        <w:top w:val="none" w:sz="0" w:space="0" w:color="auto"/>
        <w:left w:val="none" w:sz="0" w:space="0" w:color="auto"/>
        <w:bottom w:val="none" w:sz="0" w:space="0" w:color="auto"/>
        <w:right w:val="none" w:sz="0" w:space="0" w:color="auto"/>
      </w:divBdr>
    </w:div>
    <w:div w:id="1260260093">
      <w:bodyDiv w:val="1"/>
      <w:marLeft w:val="0"/>
      <w:marRight w:val="0"/>
      <w:marTop w:val="0"/>
      <w:marBottom w:val="0"/>
      <w:divBdr>
        <w:top w:val="none" w:sz="0" w:space="0" w:color="auto"/>
        <w:left w:val="none" w:sz="0" w:space="0" w:color="auto"/>
        <w:bottom w:val="none" w:sz="0" w:space="0" w:color="auto"/>
        <w:right w:val="none" w:sz="0" w:space="0" w:color="auto"/>
      </w:divBdr>
    </w:div>
    <w:div w:id="1262180922">
      <w:bodyDiv w:val="1"/>
      <w:marLeft w:val="0"/>
      <w:marRight w:val="0"/>
      <w:marTop w:val="0"/>
      <w:marBottom w:val="0"/>
      <w:divBdr>
        <w:top w:val="none" w:sz="0" w:space="0" w:color="auto"/>
        <w:left w:val="none" w:sz="0" w:space="0" w:color="auto"/>
        <w:bottom w:val="none" w:sz="0" w:space="0" w:color="auto"/>
        <w:right w:val="none" w:sz="0" w:space="0" w:color="auto"/>
      </w:divBdr>
    </w:div>
    <w:div w:id="1263031624">
      <w:bodyDiv w:val="1"/>
      <w:marLeft w:val="0"/>
      <w:marRight w:val="0"/>
      <w:marTop w:val="0"/>
      <w:marBottom w:val="0"/>
      <w:divBdr>
        <w:top w:val="none" w:sz="0" w:space="0" w:color="auto"/>
        <w:left w:val="none" w:sz="0" w:space="0" w:color="auto"/>
        <w:bottom w:val="none" w:sz="0" w:space="0" w:color="auto"/>
        <w:right w:val="none" w:sz="0" w:space="0" w:color="auto"/>
      </w:divBdr>
    </w:div>
    <w:div w:id="1274092234">
      <w:bodyDiv w:val="1"/>
      <w:marLeft w:val="0"/>
      <w:marRight w:val="0"/>
      <w:marTop w:val="0"/>
      <w:marBottom w:val="0"/>
      <w:divBdr>
        <w:top w:val="none" w:sz="0" w:space="0" w:color="auto"/>
        <w:left w:val="none" w:sz="0" w:space="0" w:color="auto"/>
        <w:bottom w:val="none" w:sz="0" w:space="0" w:color="auto"/>
        <w:right w:val="none" w:sz="0" w:space="0" w:color="auto"/>
      </w:divBdr>
    </w:div>
    <w:div w:id="1278102225">
      <w:bodyDiv w:val="1"/>
      <w:marLeft w:val="0"/>
      <w:marRight w:val="0"/>
      <w:marTop w:val="0"/>
      <w:marBottom w:val="0"/>
      <w:divBdr>
        <w:top w:val="none" w:sz="0" w:space="0" w:color="auto"/>
        <w:left w:val="none" w:sz="0" w:space="0" w:color="auto"/>
        <w:bottom w:val="none" w:sz="0" w:space="0" w:color="auto"/>
        <w:right w:val="none" w:sz="0" w:space="0" w:color="auto"/>
      </w:divBdr>
    </w:div>
    <w:div w:id="1286502796">
      <w:bodyDiv w:val="1"/>
      <w:marLeft w:val="0"/>
      <w:marRight w:val="0"/>
      <w:marTop w:val="0"/>
      <w:marBottom w:val="0"/>
      <w:divBdr>
        <w:top w:val="none" w:sz="0" w:space="0" w:color="auto"/>
        <w:left w:val="none" w:sz="0" w:space="0" w:color="auto"/>
        <w:bottom w:val="none" w:sz="0" w:space="0" w:color="auto"/>
        <w:right w:val="none" w:sz="0" w:space="0" w:color="auto"/>
      </w:divBdr>
    </w:div>
    <w:div w:id="1287540531">
      <w:bodyDiv w:val="1"/>
      <w:marLeft w:val="0"/>
      <w:marRight w:val="0"/>
      <w:marTop w:val="0"/>
      <w:marBottom w:val="0"/>
      <w:divBdr>
        <w:top w:val="none" w:sz="0" w:space="0" w:color="auto"/>
        <w:left w:val="none" w:sz="0" w:space="0" w:color="auto"/>
        <w:bottom w:val="none" w:sz="0" w:space="0" w:color="auto"/>
        <w:right w:val="none" w:sz="0" w:space="0" w:color="auto"/>
      </w:divBdr>
    </w:div>
    <w:div w:id="1322269498">
      <w:bodyDiv w:val="1"/>
      <w:marLeft w:val="0"/>
      <w:marRight w:val="0"/>
      <w:marTop w:val="0"/>
      <w:marBottom w:val="0"/>
      <w:divBdr>
        <w:top w:val="none" w:sz="0" w:space="0" w:color="auto"/>
        <w:left w:val="none" w:sz="0" w:space="0" w:color="auto"/>
        <w:bottom w:val="none" w:sz="0" w:space="0" w:color="auto"/>
        <w:right w:val="none" w:sz="0" w:space="0" w:color="auto"/>
      </w:divBdr>
    </w:div>
    <w:div w:id="1325931384">
      <w:bodyDiv w:val="1"/>
      <w:marLeft w:val="0"/>
      <w:marRight w:val="0"/>
      <w:marTop w:val="0"/>
      <w:marBottom w:val="0"/>
      <w:divBdr>
        <w:top w:val="none" w:sz="0" w:space="0" w:color="auto"/>
        <w:left w:val="none" w:sz="0" w:space="0" w:color="auto"/>
        <w:bottom w:val="none" w:sz="0" w:space="0" w:color="auto"/>
        <w:right w:val="none" w:sz="0" w:space="0" w:color="auto"/>
      </w:divBdr>
    </w:div>
    <w:div w:id="1326204034">
      <w:bodyDiv w:val="1"/>
      <w:marLeft w:val="0"/>
      <w:marRight w:val="0"/>
      <w:marTop w:val="0"/>
      <w:marBottom w:val="0"/>
      <w:divBdr>
        <w:top w:val="none" w:sz="0" w:space="0" w:color="auto"/>
        <w:left w:val="none" w:sz="0" w:space="0" w:color="auto"/>
        <w:bottom w:val="none" w:sz="0" w:space="0" w:color="auto"/>
        <w:right w:val="none" w:sz="0" w:space="0" w:color="auto"/>
      </w:divBdr>
    </w:div>
    <w:div w:id="1329744940">
      <w:bodyDiv w:val="1"/>
      <w:marLeft w:val="0"/>
      <w:marRight w:val="0"/>
      <w:marTop w:val="0"/>
      <w:marBottom w:val="0"/>
      <w:divBdr>
        <w:top w:val="none" w:sz="0" w:space="0" w:color="auto"/>
        <w:left w:val="none" w:sz="0" w:space="0" w:color="auto"/>
        <w:bottom w:val="none" w:sz="0" w:space="0" w:color="auto"/>
        <w:right w:val="none" w:sz="0" w:space="0" w:color="auto"/>
      </w:divBdr>
    </w:div>
    <w:div w:id="1339575928">
      <w:bodyDiv w:val="1"/>
      <w:marLeft w:val="0"/>
      <w:marRight w:val="0"/>
      <w:marTop w:val="0"/>
      <w:marBottom w:val="0"/>
      <w:divBdr>
        <w:top w:val="none" w:sz="0" w:space="0" w:color="auto"/>
        <w:left w:val="none" w:sz="0" w:space="0" w:color="auto"/>
        <w:bottom w:val="none" w:sz="0" w:space="0" w:color="auto"/>
        <w:right w:val="none" w:sz="0" w:space="0" w:color="auto"/>
      </w:divBdr>
    </w:div>
    <w:div w:id="1341277848">
      <w:bodyDiv w:val="1"/>
      <w:marLeft w:val="0"/>
      <w:marRight w:val="0"/>
      <w:marTop w:val="0"/>
      <w:marBottom w:val="0"/>
      <w:divBdr>
        <w:top w:val="none" w:sz="0" w:space="0" w:color="auto"/>
        <w:left w:val="none" w:sz="0" w:space="0" w:color="auto"/>
        <w:bottom w:val="none" w:sz="0" w:space="0" w:color="auto"/>
        <w:right w:val="none" w:sz="0" w:space="0" w:color="auto"/>
      </w:divBdr>
    </w:div>
    <w:div w:id="1341471453">
      <w:bodyDiv w:val="1"/>
      <w:marLeft w:val="0"/>
      <w:marRight w:val="0"/>
      <w:marTop w:val="0"/>
      <w:marBottom w:val="0"/>
      <w:divBdr>
        <w:top w:val="none" w:sz="0" w:space="0" w:color="auto"/>
        <w:left w:val="none" w:sz="0" w:space="0" w:color="auto"/>
        <w:bottom w:val="none" w:sz="0" w:space="0" w:color="auto"/>
        <w:right w:val="none" w:sz="0" w:space="0" w:color="auto"/>
      </w:divBdr>
    </w:div>
    <w:div w:id="1348482677">
      <w:bodyDiv w:val="1"/>
      <w:marLeft w:val="0"/>
      <w:marRight w:val="0"/>
      <w:marTop w:val="0"/>
      <w:marBottom w:val="0"/>
      <w:divBdr>
        <w:top w:val="none" w:sz="0" w:space="0" w:color="auto"/>
        <w:left w:val="none" w:sz="0" w:space="0" w:color="auto"/>
        <w:bottom w:val="none" w:sz="0" w:space="0" w:color="auto"/>
        <w:right w:val="none" w:sz="0" w:space="0" w:color="auto"/>
      </w:divBdr>
    </w:div>
    <w:div w:id="1359623335">
      <w:bodyDiv w:val="1"/>
      <w:marLeft w:val="0"/>
      <w:marRight w:val="0"/>
      <w:marTop w:val="0"/>
      <w:marBottom w:val="0"/>
      <w:divBdr>
        <w:top w:val="none" w:sz="0" w:space="0" w:color="auto"/>
        <w:left w:val="none" w:sz="0" w:space="0" w:color="auto"/>
        <w:bottom w:val="none" w:sz="0" w:space="0" w:color="auto"/>
        <w:right w:val="none" w:sz="0" w:space="0" w:color="auto"/>
      </w:divBdr>
    </w:div>
    <w:div w:id="1361474371">
      <w:bodyDiv w:val="1"/>
      <w:marLeft w:val="0"/>
      <w:marRight w:val="0"/>
      <w:marTop w:val="0"/>
      <w:marBottom w:val="0"/>
      <w:divBdr>
        <w:top w:val="none" w:sz="0" w:space="0" w:color="auto"/>
        <w:left w:val="none" w:sz="0" w:space="0" w:color="auto"/>
        <w:bottom w:val="none" w:sz="0" w:space="0" w:color="auto"/>
        <w:right w:val="none" w:sz="0" w:space="0" w:color="auto"/>
      </w:divBdr>
    </w:div>
    <w:div w:id="1369531661">
      <w:bodyDiv w:val="1"/>
      <w:marLeft w:val="0"/>
      <w:marRight w:val="0"/>
      <w:marTop w:val="0"/>
      <w:marBottom w:val="0"/>
      <w:divBdr>
        <w:top w:val="none" w:sz="0" w:space="0" w:color="auto"/>
        <w:left w:val="none" w:sz="0" w:space="0" w:color="auto"/>
        <w:bottom w:val="none" w:sz="0" w:space="0" w:color="auto"/>
        <w:right w:val="none" w:sz="0" w:space="0" w:color="auto"/>
      </w:divBdr>
    </w:div>
    <w:div w:id="1370105667">
      <w:bodyDiv w:val="1"/>
      <w:marLeft w:val="0"/>
      <w:marRight w:val="0"/>
      <w:marTop w:val="0"/>
      <w:marBottom w:val="0"/>
      <w:divBdr>
        <w:top w:val="none" w:sz="0" w:space="0" w:color="auto"/>
        <w:left w:val="none" w:sz="0" w:space="0" w:color="auto"/>
        <w:bottom w:val="none" w:sz="0" w:space="0" w:color="auto"/>
        <w:right w:val="none" w:sz="0" w:space="0" w:color="auto"/>
      </w:divBdr>
    </w:div>
    <w:div w:id="1370951037">
      <w:bodyDiv w:val="1"/>
      <w:marLeft w:val="0"/>
      <w:marRight w:val="0"/>
      <w:marTop w:val="0"/>
      <w:marBottom w:val="0"/>
      <w:divBdr>
        <w:top w:val="none" w:sz="0" w:space="0" w:color="auto"/>
        <w:left w:val="none" w:sz="0" w:space="0" w:color="auto"/>
        <w:bottom w:val="none" w:sz="0" w:space="0" w:color="auto"/>
        <w:right w:val="none" w:sz="0" w:space="0" w:color="auto"/>
      </w:divBdr>
    </w:div>
    <w:div w:id="1387755907">
      <w:bodyDiv w:val="1"/>
      <w:marLeft w:val="0"/>
      <w:marRight w:val="0"/>
      <w:marTop w:val="0"/>
      <w:marBottom w:val="0"/>
      <w:divBdr>
        <w:top w:val="none" w:sz="0" w:space="0" w:color="auto"/>
        <w:left w:val="none" w:sz="0" w:space="0" w:color="auto"/>
        <w:bottom w:val="none" w:sz="0" w:space="0" w:color="auto"/>
        <w:right w:val="none" w:sz="0" w:space="0" w:color="auto"/>
      </w:divBdr>
    </w:div>
    <w:div w:id="1389380745">
      <w:bodyDiv w:val="1"/>
      <w:marLeft w:val="0"/>
      <w:marRight w:val="0"/>
      <w:marTop w:val="0"/>
      <w:marBottom w:val="0"/>
      <w:divBdr>
        <w:top w:val="none" w:sz="0" w:space="0" w:color="auto"/>
        <w:left w:val="none" w:sz="0" w:space="0" w:color="auto"/>
        <w:bottom w:val="none" w:sz="0" w:space="0" w:color="auto"/>
        <w:right w:val="none" w:sz="0" w:space="0" w:color="auto"/>
      </w:divBdr>
    </w:div>
    <w:div w:id="1394767340">
      <w:bodyDiv w:val="1"/>
      <w:marLeft w:val="0"/>
      <w:marRight w:val="0"/>
      <w:marTop w:val="0"/>
      <w:marBottom w:val="0"/>
      <w:divBdr>
        <w:top w:val="none" w:sz="0" w:space="0" w:color="auto"/>
        <w:left w:val="none" w:sz="0" w:space="0" w:color="auto"/>
        <w:bottom w:val="none" w:sz="0" w:space="0" w:color="auto"/>
        <w:right w:val="none" w:sz="0" w:space="0" w:color="auto"/>
      </w:divBdr>
    </w:div>
    <w:div w:id="1394887895">
      <w:bodyDiv w:val="1"/>
      <w:marLeft w:val="0"/>
      <w:marRight w:val="0"/>
      <w:marTop w:val="0"/>
      <w:marBottom w:val="0"/>
      <w:divBdr>
        <w:top w:val="none" w:sz="0" w:space="0" w:color="auto"/>
        <w:left w:val="none" w:sz="0" w:space="0" w:color="auto"/>
        <w:bottom w:val="none" w:sz="0" w:space="0" w:color="auto"/>
        <w:right w:val="none" w:sz="0" w:space="0" w:color="auto"/>
      </w:divBdr>
    </w:div>
    <w:div w:id="1411585152">
      <w:bodyDiv w:val="1"/>
      <w:marLeft w:val="0"/>
      <w:marRight w:val="0"/>
      <w:marTop w:val="0"/>
      <w:marBottom w:val="0"/>
      <w:divBdr>
        <w:top w:val="none" w:sz="0" w:space="0" w:color="auto"/>
        <w:left w:val="none" w:sz="0" w:space="0" w:color="auto"/>
        <w:bottom w:val="none" w:sz="0" w:space="0" w:color="auto"/>
        <w:right w:val="none" w:sz="0" w:space="0" w:color="auto"/>
      </w:divBdr>
    </w:div>
    <w:div w:id="1411729122">
      <w:bodyDiv w:val="1"/>
      <w:marLeft w:val="0"/>
      <w:marRight w:val="0"/>
      <w:marTop w:val="0"/>
      <w:marBottom w:val="0"/>
      <w:divBdr>
        <w:top w:val="none" w:sz="0" w:space="0" w:color="auto"/>
        <w:left w:val="none" w:sz="0" w:space="0" w:color="auto"/>
        <w:bottom w:val="none" w:sz="0" w:space="0" w:color="auto"/>
        <w:right w:val="none" w:sz="0" w:space="0" w:color="auto"/>
      </w:divBdr>
    </w:div>
    <w:div w:id="1413433998">
      <w:bodyDiv w:val="1"/>
      <w:marLeft w:val="0"/>
      <w:marRight w:val="0"/>
      <w:marTop w:val="0"/>
      <w:marBottom w:val="0"/>
      <w:divBdr>
        <w:top w:val="none" w:sz="0" w:space="0" w:color="auto"/>
        <w:left w:val="none" w:sz="0" w:space="0" w:color="auto"/>
        <w:bottom w:val="none" w:sz="0" w:space="0" w:color="auto"/>
        <w:right w:val="none" w:sz="0" w:space="0" w:color="auto"/>
      </w:divBdr>
    </w:div>
    <w:div w:id="1421289611">
      <w:bodyDiv w:val="1"/>
      <w:marLeft w:val="0"/>
      <w:marRight w:val="0"/>
      <w:marTop w:val="0"/>
      <w:marBottom w:val="0"/>
      <w:divBdr>
        <w:top w:val="none" w:sz="0" w:space="0" w:color="auto"/>
        <w:left w:val="none" w:sz="0" w:space="0" w:color="auto"/>
        <w:bottom w:val="none" w:sz="0" w:space="0" w:color="auto"/>
        <w:right w:val="none" w:sz="0" w:space="0" w:color="auto"/>
      </w:divBdr>
    </w:div>
    <w:div w:id="1438987361">
      <w:bodyDiv w:val="1"/>
      <w:marLeft w:val="0"/>
      <w:marRight w:val="0"/>
      <w:marTop w:val="0"/>
      <w:marBottom w:val="0"/>
      <w:divBdr>
        <w:top w:val="none" w:sz="0" w:space="0" w:color="auto"/>
        <w:left w:val="none" w:sz="0" w:space="0" w:color="auto"/>
        <w:bottom w:val="none" w:sz="0" w:space="0" w:color="auto"/>
        <w:right w:val="none" w:sz="0" w:space="0" w:color="auto"/>
      </w:divBdr>
    </w:div>
    <w:div w:id="1447505981">
      <w:bodyDiv w:val="1"/>
      <w:marLeft w:val="0"/>
      <w:marRight w:val="0"/>
      <w:marTop w:val="0"/>
      <w:marBottom w:val="0"/>
      <w:divBdr>
        <w:top w:val="none" w:sz="0" w:space="0" w:color="auto"/>
        <w:left w:val="none" w:sz="0" w:space="0" w:color="auto"/>
        <w:bottom w:val="none" w:sz="0" w:space="0" w:color="auto"/>
        <w:right w:val="none" w:sz="0" w:space="0" w:color="auto"/>
      </w:divBdr>
    </w:div>
    <w:div w:id="1448503301">
      <w:bodyDiv w:val="1"/>
      <w:marLeft w:val="0"/>
      <w:marRight w:val="0"/>
      <w:marTop w:val="0"/>
      <w:marBottom w:val="0"/>
      <w:divBdr>
        <w:top w:val="none" w:sz="0" w:space="0" w:color="auto"/>
        <w:left w:val="none" w:sz="0" w:space="0" w:color="auto"/>
        <w:bottom w:val="none" w:sz="0" w:space="0" w:color="auto"/>
        <w:right w:val="none" w:sz="0" w:space="0" w:color="auto"/>
      </w:divBdr>
    </w:div>
    <w:div w:id="1458527765">
      <w:bodyDiv w:val="1"/>
      <w:marLeft w:val="0"/>
      <w:marRight w:val="0"/>
      <w:marTop w:val="0"/>
      <w:marBottom w:val="0"/>
      <w:divBdr>
        <w:top w:val="none" w:sz="0" w:space="0" w:color="auto"/>
        <w:left w:val="none" w:sz="0" w:space="0" w:color="auto"/>
        <w:bottom w:val="none" w:sz="0" w:space="0" w:color="auto"/>
        <w:right w:val="none" w:sz="0" w:space="0" w:color="auto"/>
      </w:divBdr>
    </w:div>
    <w:div w:id="1472670680">
      <w:bodyDiv w:val="1"/>
      <w:marLeft w:val="0"/>
      <w:marRight w:val="0"/>
      <w:marTop w:val="0"/>
      <w:marBottom w:val="0"/>
      <w:divBdr>
        <w:top w:val="none" w:sz="0" w:space="0" w:color="auto"/>
        <w:left w:val="none" w:sz="0" w:space="0" w:color="auto"/>
        <w:bottom w:val="none" w:sz="0" w:space="0" w:color="auto"/>
        <w:right w:val="none" w:sz="0" w:space="0" w:color="auto"/>
      </w:divBdr>
    </w:div>
    <w:div w:id="1476292858">
      <w:bodyDiv w:val="1"/>
      <w:marLeft w:val="0"/>
      <w:marRight w:val="0"/>
      <w:marTop w:val="0"/>
      <w:marBottom w:val="0"/>
      <w:divBdr>
        <w:top w:val="none" w:sz="0" w:space="0" w:color="auto"/>
        <w:left w:val="none" w:sz="0" w:space="0" w:color="auto"/>
        <w:bottom w:val="none" w:sz="0" w:space="0" w:color="auto"/>
        <w:right w:val="none" w:sz="0" w:space="0" w:color="auto"/>
      </w:divBdr>
    </w:div>
    <w:div w:id="1482186246">
      <w:bodyDiv w:val="1"/>
      <w:marLeft w:val="0"/>
      <w:marRight w:val="0"/>
      <w:marTop w:val="0"/>
      <w:marBottom w:val="0"/>
      <w:divBdr>
        <w:top w:val="none" w:sz="0" w:space="0" w:color="auto"/>
        <w:left w:val="none" w:sz="0" w:space="0" w:color="auto"/>
        <w:bottom w:val="none" w:sz="0" w:space="0" w:color="auto"/>
        <w:right w:val="none" w:sz="0" w:space="0" w:color="auto"/>
      </w:divBdr>
    </w:div>
    <w:div w:id="1483303795">
      <w:bodyDiv w:val="1"/>
      <w:marLeft w:val="0"/>
      <w:marRight w:val="0"/>
      <w:marTop w:val="0"/>
      <w:marBottom w:val="0"/>
      <w:divBdr>
        <w:top w:val="none" w:sz="0" w:space="0" w:color="auto"/>
        <w:left w:val="none" w:sz="0" w:space="0" w:color="auto"/>
        <w:bottom w:val="none" w:sz="0" w:space="0" w:color="auto"/>
        <w:right w:val="none" w:sz="0" w:space="0" w:color="auto"/>
      </w:divBdr>
    </w:div>
    <w:div w:id="1490974888">
      <w:bodyDiv w:val="1"/>
      <w:marLeft w:val="0"/>
      <w:marRight w:val="0"/>
      <w:marTop w:val="0"/>
      <w:marBottom w:val="0"/>
      <w:divBdr>
        <w:top w:val="none" w:sz="0" w:space="0" w:color="auto"/>
        <w:left w:val="none" w:sz="0" w:space="0" w:color="auto"/>
        <w:bottom w:val="none" w:sz="0" w:space="0" w:color="auto"/>
        <w:right w:val="none" w:sz="0" w:space="0" w:color="auto"/>
      </w:divBdr>
    </w:div>
    <w:div w:id="1498617724">
      <w:bodyDiv w:val="1"/>
      <w:marLeft w:val="0"/>
      <w:marRight w:val="0"/>
      <w:marTop w:val="0"/>
      <w:marBottom w:val="0"/>
      <w:divBdr>
        <w:top w:val="none" w:sz="0" w:space="0" w:color="auto"/>
        <w:left w:val="none" w:sz="0" w:space="0" w:color="auto"/>
        <w:bottom w:val="none" w:sz="0" w:space="0" w:color="auto"/>
        <w:right w:val="none" w:sz="0" w:space="0" w:color="auto"/>
      </w:divBdr>
    </w:div>
    <w:div w:id="1512187468">
      <w:bodyDiv w:val="1"/>
      <w:marLeft w:val="0"/>
      <w:marRight w:val="0"/>
      <w:marTop w:val="0"/>
      <w:marBottom w:val="0"/>
      <w:divBdr>
        <w:top w:val="none" w:sz="0" w:space="0" w:color="auto"/>
        <w:left w:val="none" w:sz="0" w:space="0" w:color="auto"/>
        <w:bottom w:val="none" w:sz="0" w:space="0" w:color="auto"/>
        <w:right w:val="none" w:sz="0" w:space="0" w:color="auto"/>
      </w:divBdr>
    </w:div>
    <w:div w:id="1526406899">
      <w:bodyDiv w:val="1"/>
      <w:marLeft w:val="0"/>
      <w:marRight w:val="0"/>
      <w:marTop w:val="0"/>
      <w:marBottom w:val="0"/>
      <w:divBdr>
        <w:top w:val="none" w:sz="0" w:space="0" w:color="auto"/>
        <w:left w:val="none" w:sz="0" w:space="0" w:color="auto"/>
        <w:bottom w:val="none" w:sz="0" w:space="0" w:color="auto"/>
        <w:right w:val="none" w:sz="0" w:space="0" w:color="auto"/>
      </w:divBdr>
    </w:div>
    <w:div w:id="1533110863">
      <w:bodyDiv w:val="1"/>
      <w:marLeft w:val="0"/>
      <w:marRight w:val="0"/>
      <w:marTop w:val="0"/>
      <w:marBottom w:val="0"/>
      <w:divBdr>
        <w:top w:val="none" w:sz="0" w:space="0" w:color="auto"/>
        <w:left w:val="none" w:sz="0" w:space="0" w:color="auto"/>
        <w:bottom w:val="none" w:sz="0" w:space="0" w:color="auto"/>
        <w:right w:val="none" w:sz="0" w:space="0" w:color="auto"/>
      </w:divBdr>
    </w:div>
    <w:div w:id="1535314573">
      <w:bodyDiv w:val="1"/>
      <w:marLeft w:val="0"/>
      <w:marRight w:val="0"/>
      <w:marTop w:val="0"/>
      <w:marBottom w:val="0"/>
      <w:divBdr>
        <w:top w:val="none" w:sz="0" w:space="0" w:color="auto"/>
        <w:left w:val="none" w:sz="0" w:space="0" w:color="auto"/>
        <w:bottom w:val="none" w:sz="0" w:space="0" w:color="auto"/>
        <w:right w:val="none" w:sz="0" w:space="0" w:color="auto"/>
      </w:divBdr>
    </w:div>
    <w:div w:id="1543667285">
      <w:bodyDiv w:val="1"/>
      <w:marLeft w:val="0"/>
      <w:marRight w:val="0"/>
      <w:marTop w:val="0"/>
      <w:marBottom w:val="0"/>
      <w:divBdr>
        <w:top w:val="none" w:sz="0" w:space="0" w:color="auto"/>
        <w:left w:val="none" w:sz="0" w:space="0" w:color="auto"/>
        <w:bottom w:val="none" w:sz="0" w:space="0" w:color="auto"/>
        <w:right w:val="none" w:sz="0" w:space="0" w:color="auto"/>
      </w:divBdr>
    </w:div>
    <w:div w:id="1549872943">
      <w:bodyDiv w:val="1"/>
      <w:marLeft w:val="0"/>
      <w:marRight w:val="0"/>
      <w:marTop w:val="0"/>
      <w:marBottom w:val="0"/>
      <w:divBdr>
        <w:top w:val="none" w:sz="0" w:space="0" w:color="auto"/>
        <w:left w:val="none" w:sz="0" w:space="0" w:color="auto"/>
        <w:bottom w:val="none" w:sz="0" w:space="0" w:color="auto"/>
        <w:right w:val="none" w:sz="0" w:space="0" w:color="auto"/>
      </w:divBdr>
    </w:div>
    <w:div w:id="1559977913">
      <w:bodyDiv w:val="1"/>
      <w:marLeft w:val="0"/>
      <w:marRight w:val="0"/>
      <w:marTop w:val="0"/>
      <w:marBottom w:val="0"/>
      <w:divBdr>
        <w:top w:val="none" w:sz="0" w:space="0" w:color="auto"/>
        <w:left w:val="none" w:sz="0" w:space="0" w:color="auto"/>
        <w:bottom w:val="none" w:sz="0" w:space="0" w:color="auto"/>
        <w:right w:val="none" w:sz="0" w:space="0" w:color="auto"/>
      </w:divBdr>
    </w:div>
    <w:div w:id="1561208030">
      <w:bodyDiv w:val="1"/>
      <w:marLeft w:val="0"/>
      <w:marRight w:val="0"/>
      <w:marTop w:val="0"/>
      <w:marBottom w:val="0"/>
      <w:divBdr>
        <w:top w:val="none" w:sz="0" w:space="0" w:color="auto"/>
        <w:left w:val="none" w:sz="0" w:space="0" w:color="auto"/>
        <w:bottom w:val="none" w:sz="0" w:space="0" w:color="auto"/>
        <w:right w:val="none" w:sz="0" w:space="0" w:color="auto"/>
      </w:divBdr>
    </w:div>
    <w:div w:id="1564413366">
      <w:bodyDiv w:val="1"/>
      <w:marLeft w:val="0"/>
      <w:marRight w:val="0"/>
      <w:marTop w:val="0"/>
      <w:marBottom w:val="0"/>
      <w:divBdr>
        <w:top w:val="none" w:sz="0" w:space="0" w:color="auto"/>
        <w:left w:val="none" w:sz="0" w:space="0" w:color="auto"/>
        <w:bottom w:val="none" w:sz="0" w:space="0" w:color="auto"/>
        <w:right w:val="none" w:sz="0" w:space="0" w:color="auto"/>
      </w:divBdr>
    </w:div>
    <w:div w:id="1574896165">
      <w:bodyDiv w:val="1"/>
      <w:marLeft w:val="0"/>
      <w:marRight w:val="0"/>
      <w:marTop w:val="0"/>
      <w:marBottom w:val="0"/>
      <w:divBdr>
        <w:top w:val="none" w:sz="0" w:space="0" w:color="auto"/>
        <w:left w:val="none" w:sz="0" w:space="0" w:color="auto"/>
        <w:bottom w:val="none" w:sz="0" w:space="0" w:color="auto"/>
        <w:right w:val="none" w:sz="0" w:space="0" w:color="auto"/>
      </w:divBdr>
    </w:div>
    <w:div w:id="1582522315">
      <w:bodyDiv w:val="1"/>
      <w:marLeft w:val="0"/>
      <w:marRight w:val="0"/>
      <w:marTop w:val="0"/>
      <w:marBottom w:val="0"/>
      <w:divBdr>
        <w:top w:val="none" w:sz="0" w:space="0" w:color="auto"/>
        <w:left w:val="none" w:sz="0" w:space="0" w:color="auto"/>
        <w:bottom w:val="none" w:sz="0" w:space="0" w:color="auto"/>
        <w:right w:val="none" w:sz="0" w:space="0" w:color="auto"/>
      </w:divBdr>
    </w:div>
    <w:div w:id="1583640083">
      <w:bodyDiv w:val="1"/>
      <w:marLeft w:val="0"/>
      <w:marRight w:val="0"/>
      <w:marTop w:val="0"/>
      <w:marBottom w:val="0"/>
      <w:divBdr>
        <w:top w:val="none" w:sz="0" w:space="0" w:color="auto"/>
        <w:left w:val="none" w:sz="0" w:space="0" w:color="auto"/>
        <w:bottom w:val="none" w:sz="0" w:space="0" w:color="auto"/>
        <w:right w:val="none" w:sz="0" w:space="0" w:color="auto"/>
      </w:divBdr>
    </w:div>
    <w:div w:id="1588271956">
      <w:bodyDiv w:val="1"/>
      <w:marLeft w:val="0"/>
      <w:marRight w:val="0"/>
      <w:marTop w:val="0"/>
      <w:marBottom w:val="0"/>
      <w:divBdr>
        <w:top w:val="none" w:sz="0" w:space="0" w:color="auto"/>
        <w:left w:val="none" w:sz="0" w:space="0" w:color="auto"/>
        <w:bottom w:val="none" w:sz="0" w:space="0" w:color="auto"/>
        <w:right w:val="none" w:sz="0" w:space="0" w:color="auto"/>
      </w:divBdr>
    </w:div>
    <w:div w:id="1593081601">
      <w:bodyDiv w:val="1"/>
      <w:marLeft w:val="0"/>
      <w:marRight w:val="0"/>
      <w:marTop w:val="0"/>
      <w:marBottom w:val="0"/>
      <w:divBdr>
        <w:top w:val="none" w:sz="0" w:space="0" w:color="auto"/>
        <w:left w:val="none" w:sz="0" w:space="0" w:color="auto"/>
        <w:bottom w:val="none" w:sz="0" w:space="0" w:color="auto"/>
        <w:right w:val="none" w:sz="0" w:space="0" w:color="auto"/>
      </w:divBdr>
    </w:div>
    <w:div w:id="1604459126">
      <w:bodyDiv w:val="1"/>
      <w:marLeft w:val="0"/>
      <w:marRight w:val="0"/>
      <w:marTop w:val="0"/>
      <w:marBottom w:val="0"/>
      <w:divBdr>
        <w:top w:val="none" w:sz="0" w:space="0" w:color="auto"/>
        <w:left w:val="none" w:sz="0" w:space="0" w:color="auto"/>
        <w:bottom w:val="none" w:sz="0" w:space="0" w:color="auto"/>
        <w:right w:val="none" w:sz="0" w:space="0" w:color="auto"/>
      </w:divBdr>
    </w:div>
    <w:div w:id="1605108303">
      <w:bodyDiv w:val="1"/>
      <w:marLeft w:val="0"/>
      <w:marRight w:val="0"/>
      <w:marTop w:val="0"/>
      <w:marBottom w:val="0"/>
      <w:divBdr>
        <w:top w:val="none" w:sz="0" w:space="0" w:color="auto"/>
        <w:left w:val="none" w:sz="0" w:space="0" w:color="auto"/>
        <w:bottom w:val="none" w:sz="0" w:space="0" w:color="auto"/>
        <w:right w:val="none" w:sz="0" w:space="0" w:color="auto"/>
      </w:divBdr>
    </w:div>
    <w:div w:id="1619487389">
      <w:bodyDiv w:val="1"/>
      <w:marLeft w:val="0"/>
      <w:marRight w:val="0"/>
      <w:marTop w:val="0"/>
      <w:marBottom w:val="0"/>
      <w:divBdr>
        <w:top w:val="none" w:sz="0" w:space="0" w:color="auto"/>
        <w:left w:val="none" w:sz="0" w:space="0" w:color="auto"/>
        <w:bottom w:val="none" w:sz="0" w:space="0" w:color="auto"/>
        <w:right w:val="none" w:sz="0" w:space="0" w:color="auto"/>
      </w:divBdr>
    </w:div>
    <w:div w:id="1631937292">
      <w:bodyDiv w:val="1"/>
      <w:marLeft w:val="0"/>
      <w:marRight w:val="0"/>
      <w:marTop w:val="0"/>
      <w:marBottom w:val="0"/>
      <w:divBdr>
        <w:top w:val="none" w:sz="0" w:space="0" w:color="auto"/>
        <w:left w:val="none" w:sz="0" w:space="0" w:color="auto"/>
        <w:bottom w:val="none" w:sz="0" w:space="0" w:color="auto"/>
        <w:right w:val="none" w:sz="0" w:space="0" w:color="auto"/>
      </w:divBdr>
    </w:div>
    <w:div w:id="1635941266">
      <w:bodyDiv w:val="1"/>
      <w:marLeft w:val="0"/>
      <w:marRight w:val="0"/>
      <w:marTop w:val="0"/>
      <w:marBottom w:val="0"/>
      <w:divBdr>
        <w:top w:val="none" w:sz="0" w:space="0" w:color="auto"/>
        <w:left w:val="none" w:sz="0" w:space="0" w:color="auto"/>
        <w:bottom w:val="none" w:sz="0" w:space="0" w:color="auto"/>
        <w:right w:val="none" w:sz="0" w:space="0" w:color="auto"/>
      </w:divBdr>
      <w:divsChild>
        <w:div w:id="454065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061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13800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163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1303151">
      <w:bodyDiv w:val="1"/>
      <w:marLeft w:val="0"/>
      <w:marRight w:val="0"/>
      <w:marTop w:val="0"/>
      <w:marBottom w:val="0"/>
      <w:divBdr>
        <w:top w:val="none" w:sz="0" w:space="0" w:color="auto"/>
        <w:left w:val="none" w:sz="0" w:space="0" w:color="auto"/>
        <w:bottom w:val="none" w:sz="0" w:space="0" w:color="auto"/>
        <w:right w:val="none" w:sz="0" w:space="0" w:color="auto"/>
      </w:divBdr>
    </w:div>
    <w:div w:id="1642151270">
      <w:bodyDiv w:val="1"/>
      <w:marLeft w:val="0"/>
      <w:marRight w:val="0"/>
      <w:marTop w:val="0"/>
      <w:marBottom w:val="0"/>
      <w:divBdr>
        <w:top w:val="none" w:sz="0" w:space="0" w:color="auto"/>
        <w:left w:val="none" w:sz="0" w:space="0" w:color="auto"/>
        <w:bottom w:val="none" w:sz="0" w:space="0" w:color="auto"/>
        <w:right w:val="none" w:sz="0" w:space="0" w:color="auto"/>
      </w:divBdr>
    </w:div>
    <w:div w:id="1642267012">
      <w:bodyDiv w:val="1"/>
      <w:marLeft w:val="0"/>
      <w:marRight w:val="0"/>
      <w:marTop w:val="0"/>
      <w:marBottom w:val="0"/>
      <w:divBdr>
        <w:top w:val="none" w:sz="0" w:space="0" w:color="auto"/>
        <w:left w:val="none" w:sz="0" w:space="0" w:color="auto"/>
        <w:bottom w:val="none" w:sz="0" w:space="0" w:color="auto"/>
        <w:right w:val="none" w:sz="0" w:space="0" w:color="auto"/>
      </w:divBdr>
    </w:div>
    <w:div w:id="1643149687">
      <w:bodyDiv w:val="1"/>
      <w:marLeft w:val="0"/>
      <w:marRight w:val="0"/>
      <w:marTop w:val="0"/>
      <w:marBottom w:val="0"/>
      <w:divBdr>
        <w:top w:val="none" w:sz="0" w:space="0" w:color="auto"/>
        <w:left w:val="none" w:sz="0" w:space="0" w:color="auto"/>
        <w:bottom w:val="none" w:sz="0" w:space="0" w:color="auto"/>
        <w:right w:val="none" w:sz="0" w:space="0" w:color="auto"/>
      </w:divBdr>
    </w:div>
    <w:div w:id="1646353377">
      <w:bodyDiv w:val="1"/>
      <w:marLeft w:val="0"/>
      <w:marRight w:val="0"/>
      <w:marTop w:val="0"/>
      <w:marBottom w:val="0"/>
      <w:divBdr>
        <w:top w:val="none" w:sz="0" w:space="0" w:color="auto"/>
        <w:left w:val="none" w:sz="0" w:space="0" w:color="auto"/>
        <w:bottom w:val="none" w:sz="0" w:space="0" w:color="auto"/>
        <w:right w:val="none" w:sz="0" w:space="0" w:color="auto"/>
      </w:divBdr>
    </w:div>
    <w:div w:id="1646546369">
      <w:bodyDiv w:val="1"/>
      <w:marLeft w:val="0"/>
      <w:marRight w:val="0"/>
      <w:marTop w:val="0"/>
      <w:marBottom w:val="0"/>
      <w:divBdr>
        <w:top w:val="none" w:sz="0" w:space="0" w:color="auto"/>
        <w:left w:val="none" w:sz="0" w:space="0" w:color="auto"/>
        <w:bottom w:val="none" w:sz="0" w:space="0" w:color="auto"/>
        <w:right w:val="none" w:sz="0" w:space="0" w:color="auto"/>
      </w:divBdr>
    </w:div>
    <w:div w:id="1657536577">
      <w:bodyDiv w:val="1"/>
      <w:marLeft w:val="0"/>
      <w:marRight w:val="0"/>
      <w:marTop w:val="0"/>
      <w:marBottom w:val="0"/>
      <w:divBdr>
        <w:top w:val="none" w:sz="0" w:space="0" w:color="auto"/>
        <w:left w:val="none" w:sz="0" w:space="0" w:color="auto"/>
        <w:bottom w:val="none" w:sz="0" w:space="0" w:color="auto"/>
        <w:right w:val="none" w:sz="0" w:space="0" w:color="auto"/>
      </w:divBdr>
    </w:div>
    <w:div w:id="1657882763">
      <w:bodyDiv w:val="1"/>
      <w:marLeft w:val="0"/>
      <w:marRight w:val="0"/>
      <w:marTop w:val="0"/>
      <w:marBottom w:val="0"/>
      <w:divBdr>
        <w:top w:val="none" w:sz="0" w:space="0" w:color="auto"/>
        <w:left w:val="none" w:sz="0" w:space="0" w:color="auto"/>
        <w:bottom w:val="none" w:sz="0" w:space="0" w:color="auto"/>
        <w:right w:val="none" w:sz="0" w:space="0" w:color="auto"/>
      </w:divBdr>
    </w:div>
    <w:div w:id="1658194349">
      <w:bodyDiv w:val="1"/>
      <w:marLeft w:val="0"/>
      <w:marRight w:val="0"/>
      <w:marTop w:val="0"/>
      <w:marBottom w:val="0"/>
      <w:divBdr>
        <w:top w:val="none" w:sz="0" w:space="0" w:color="auto"/>
        <w:left w:val="none" w:sz="0" w:space="0" w:color="auto"/>
        <w:bottom w:val="none" w:sz="0" w:space="0" w:color="auto"/>
        <w:right w:val="none" w:sz="0" w:space="0" w:color="auto"/>
      </w:divBdr>
    </w:div>
    <w:div w:id="1663659114">
      <w:bodyDiv w:val="1"/>
      <w:marLeft w:val="0"/>
      <w:marRight w:val="0"/>
      <w:marTop w:val="0"/>
      <w:marBottom w:val="0"/>
      <w:divBdr>
        <w:top w:val="none" w:sz="0" w:space="0" w:color="auto"/>
        <w:left w:val="none" w:sz="0" w:space="0" w:color="auto"/>
        <w:bottom w:val="none" w:sz="0" w:space="0" w:color="auto"/>
        <w:right w:val="none" w:sz="0" w:space="0" w:color="auto"/>
      </w:divBdr>
      <w:divsChild>
        <w:div w:id="949824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560041">
      <w:bodyDiv w:val="1"/>
      <w:marLeft w:val="0"/>
      <w:marRight w:val="0"/>
      <w:marTop w:val="0"/>
      <w:marBottom w:val="0"/>
      <w:divBdr>
        <w:top w:val="none" w:sz="0" w:space="0" w:color="auto"/>
        <w:left w:val="none" w:sz="0" w:space="0" w:color="auto"/>
        <w:bottom w:val="none" w:sz="0" w:space="0" w:color="auto"/>
        <w:right w:val="none" w:sz="0" w:space="0" w:color="auto"/>
      </w:divBdr>
    </w:div>
    <w:div w:id="1696035128">
      <w:bodyDiv w:val="1"/>
      <w:marLeft w:val="0"/>
      <w:marRight w:val="0"/>
      <w:marTop w:val="0"/>
      <w:marBottom w:val="0"/>
      <w:divBdr>
        <w:top w:val="none" w:sz="0" w:space="0" w:color="auto"/>
        <w:left w:val="none" w:sz="0" w:space="0" w:color="auto"/>
        <w:bottom w:val="none" w:sz="0" w:space="0" w:color="auto"/>
        <w:right w:val="none" w:sz="0" w:space="0" w:color="auto"/>
      </w:divBdr>
    </w:div>
    <w:div w:id="1707410421">
      <w:bodyDiv w:val="1"/>
      <w:marLeft w:val="0"/>
      <w:marRight w:val="0"/>
      <w:marTop w:val="0"/>
      <w:marBottom w:val="0"/>
      <w:divBdr>
        <w:top w:val="none" w:sz="0" w:space="0" w:color="auto"/>
        <w:left w:val="none" w:sz="0" w:space="0" w:color="auto"/>
        <w:bottom w:val="none" w:sz="0" w:space="0" w:color="auto"/>
        <w:right w:val="none" w:sz="0" w:space="0" w:color="auto"/>
      </w:divBdr>
    </w:div>
    <w:div w:id="1709722347">
      <w:bodyDiv w:val="1"/>
      <w:marLeft w:val="0"/>
      <w:marRight w:val="0"/>
      <w:marTop w:val="0"/>
      <w:marBottom w:val="0"/>
      <w:divBdr>
        <w:top w:val="none" w:sz="0" w:space="0" w:color="auto"/>
        <w:left w:val="none" w:sz="0" w:space="0" w:color="auto"/>
        <w:bottom w:val="none" w:sz="0" w:space="0" w:color="auto"/>
        <w:right w:val="none" w:sz="0" w:space="0" w:color="auto"/>
      </w:divBdr>
    </w:div>
    <w:div w:id="1709837994">
      <w:bodyDiv w:val="1"/>
      <w:marLeft w:val="0"/>
      <w:marRight w:val="0"/>
      <w:marTop w:val="0"/>
      <w:marBottom w:val="0"/>
      <w:divBdr>
        <w:top w:val="none" w:sz="0" w:space="0" w:color="auto"/>
        <w:left w:val="none" w:sz="0" w:space="0" w:color="auto"/>
        <w:bottom w:val="none" w:sz="0" w:space="0" w:color="auto"/>
        <w:right w:val="none" w:sz="0" w:space="0" w:color="auto"/>
      </w:divBdr>
    </w:div>
    <w:div w:id="1720083318">
      <w:bodyDiv w:val="1"/>
      <w:marLeft w:val="0"/>
      <w:marRight w:val="0"/>
      <w:marTop w:val="0"/>
      <w:marBottom w:val="0"/>
      <w:divBdr>
        <w:top w:val="none" w:sz="0" w:space="0" w:color="auto"/>
        <w:left w:val="none" w:sz="0" w:space="0" w:color="auto"/>
        <w:bottom w:val="none" w:sz="0" w:space="0" w:color="auto"/>
        <w:right w:val="none" w:sz="0" w:space="0" w:color="auto"/>
      </w:divBdr>
    </w:div>
    <w:div w:id="1723943806">
      <w:bodyDiv w:val="1"/>
      <w:marLeft w:val="0"/>
      <w:marRight w:val="0"/>
      <w:marTop w:val="0"/>
      <w:marBottom w:val="0"/>
      <w:divBdr>
        <w:top w:val="none" w:sz="0" w:space="0" w:color="auto"/>
        <w:left w:val="none" w:sz="0" w:space="0" w:color="auto"/>
        <w:bottom w:val="none" w:sz="0" w:space="0" w:color="auto"/>
        <w:right w:val="none" w:sz="0" w:space="0" w:color="auto"/>
      </w:divBdr>
    </w:div>
    <w:div w:id="1726565868">
      <w:bodyDiv w:val="1"/>
      <w:marLeft w:val="0"/>
      <w:marRight w:val="0"/>
      <w:marTop w:val="0"/>
      <w:marBottom w:val="0"/>
      <w:divBdr>
        <w:top w:val="none" w:sz="0" w:space="0" w:color="auto"/>
        <w:left w:val="none" w:sz="0" w:space="0" w:color="auto"/>
        <w:bottom w:val="none" w:sz="0" w:space="0" w:color="auto"/>
        <w:right w:val="none" w:sz="0" w:space="0" w:color="auto"/>
      </w:divBdr>
    </w:div>
    <w:div w:id="1727486561">
      <w:bodyDiv w:val="1"/>
      <w:marLeft w:val="0"/>
      <w:marRight w:val="0"/>
      <w:marTop w:val="0"/>
      <w:marBottom w:val="0"/>
      <w:divBdr>
        <w:top w:val="none" w:sz="0" w:space="0" w:color="auto"/>
        <w:left w:val="none" w:sz="0" w:space="0" w:color="auto"/>
        <w:bottom w:val="none" w:sz="0" w:space="0" w:color="auto"/>
        <w:right w:val="none" w:sz="0" w:space="0" w:color="auto"/>
      </w:divBdr>
    </w:div>
    <w:div w:id="1734043718">
      <w:bodyDiv w:val="1"/>
      <w:marLeft w:val="0"/>
      <w:marRight w:val="0"/>
      <w:marTop w:val="0"/>
      <w:marBottom w:val="0"/>
      <w:divBdr>
        <w:top w:val="none" w:sz="0" w:space="0" w:color="auto"/>
        <w:left w:val="none" w:sz="0" w:space="0" w:color="auto"/>
        <w:bottom w:val="none" w:sz="0" w:space="0" w:color="auto"/>
        <w:right w:val="none" w:sz="0" w:space="0" w:color="auto"/>
      </w:divBdr>
    </w:div>
    <w:div w:id="1737821662">
      <w:bodyDiv w:val="1"/>
      <w:marLeft w:val="0"/>
      <w:marRight w:val="0"/>
      <w:marTop w:val="0"/>
      <w:marBottom w:val="0"/>
      <w:divBdr>
        <w:top w:val="none" w:sz="0" w:space="0" w:color="auto"/>
        <w:left w:val="none" w:sz="0" w:space="0" w:color="auto"/>
        <w:bottom w:val="none" w:sz="0" w:space="0" w:color="auto"/>
        <w:right w:val="none" w:sz="0" w:space="0" w:color="auto"/>
      </w:divBdr>
    </w:div>
    <w:div w:id="1740978259">
      <w:bodyDiv w:val="1"/>
      <w:marLeft w:val="0"/>
      <w:marRight w:val="0"/>
      <w:marTop w:val="0"/>
      <w:marBottom w:val="0"/>
      <w:divBdr>
        <w:top w:val="none" w:sz="0" w:space="0" w:color="auto"/>
        <w:left w:val="none" w:sz="0" w:space="0" w:color="auto"/>
        <w:bottom w:val="none" w:sz="0" w:space="0" w:color="auto"/>
        <w:right w:val="none" w:sz="0" w:space="0" w:color="auto"/>
      </w:divBdr>
    </w:div>
    <w:div w:id="1745568341">
      <w:bodyDiv w:val="1"/>
      <w:marLeft w:val="0"/>
      <w:marRight w:val="0"/>
      <w:marTop w:val="0"/>
      <w:marBottom w:val="0"/>
      <w:divBdr>
        <w:top w:val="none" w:sz="0" w:space="0" w:color="auto"/>
        <w:left w:val="none" w:sz="0" w:space="0" w:color="auto"/>
        <w:bottom w:val="none" w:sz="0" w:space="0" w:color="auto"/>
        <w:right w:val="none" w:sz="0" w:space="0" w:color="auto"/>
      </w:divBdr>
    </w:div>
    <w:div w:id="1746954806">
      <w:bodyDiv w:val="1"/>
      <w:marLeft w:val="0"/>
      <w:marRight w:val="0"/>
      <w:marTop w:val="0"/>
      <w:marBottom w:val="0"/>
      <w:divBdr>
        <w:top w:val="none" w:sz="0" w:space="0" w:color="auto"/>
        <w:left w:val="none" w:sz="0" w:space="0" w:color="auto"/>
        <w:bottom w:val="none" w:sz="0" w:space="0" w:color="auto"/>
        <w:right w:val="none" w:sz="0" w:space="0" w:color="auto"/>
      </w:divBdr>
    </w:div>
    <w:div w:id="1748845721">
      <w:bodyDiv w:val="1"/>
      <w:marLeft w:val="0"/>
      <w:marRight w:val="0"/>
      <w:marTop w:val="0"/>
      <w:marBottom w:val="0"/>
      <w:divBdr>
        <w:top w:val="none" w:sz="0" w:space="0" w:color="auto"/>
        <w:left w:val="none" w:sz="0" w:space="0" w:color="auto"/>
        <w:bottom w:val="none" w:sz="0" w:space="0" w:color="auto"/>
        <w:right w:val="none" w:sz="0" w:space="0" w:color="auto"/>
      </w:divBdr>
    </w:div>
    <w:div w:id="1756630230">
      <w:bodyDiv w:val="1"/>
      <w:marLeft w:val="0"/>
      <w:marRight w:val="0"/>
      <w:marTop w:val="0"/>
      <w:marBottom w:val="0"/>
      <w:divBdr>
        <w:top w:val="none" w:sz="0" w:space="0" w:color="auto"/>
        <w:left w:val="none" w:sz="0" w:space="0" w:color="auto"/>
        <w:bottom w:val="none" w:sz="0" w:space="0" w:color="auto"/>
        <w:right w:val="none" w:sz="0" w:space="0" w:color="auto"/>
      </w:divBdr>
    </w:div>
    <w:div w:id="1762603800">
      <w:bodyDiv w:val="1"/>
      <w:marLeft w:val="0"/>
      <w:marRight w:val="0"/>
      <w:marTop w:val="0"/>
      <w:marBottom w:val="0"/>
      <w:divBdr>
        <w:top w:val="none" w:sz="0" w:space="0" w:color="auto"/>
        <w:left w:val="none" w:sz="0" w:space="0" w:color="auto"/>
        <w:bottom w:val="none" w:sz="0" w:space="0" w:color="auto"/>
        <w:right w:val="none" w:sz="0" w:space="0" w:color="auto"/>
      </w:divBdr>
    </w:div>
    <w:div w:id="1764178465">
      <w:bodyDiv w:val="1"/>
      <w:marLeft w:val="0"/>
      <w:marRight w:val="0"/>
      <w:marTop w:val="0"/>
      <w:marBottom w:val="0"/>
      <w:divBdr>
        <w:top w:val="none" w:sz="0" w:space="0" w:color="auto"/>
        <w:left w:val="none" w:sz="0" w:space="0" w:color="auto"/>
        <w:bottom w:val="none" w:sz="0" w:space="0" w:color="auto"/>
        <w:right w:val="none" w:sz="0" w:space="0" w:color="auto"/>
      </w:divBdr>
    </w:div>
    <w:div w:id="1769350630">
      <w:bodyDiv w:val="1"/>
      <w:marLeft w:val="0"/>
      <w:marRight w:val="0"/>
      <w:marTop w:val="0"/>
      <w:marBottom w:val="0"/>
      <w:divBdr>
        <w:top w:val="none" w:sz="0" w:space="0" w:color="auto"/>
        <w:left w:val="none" w:sz="0" w:space="0" w:color="auto"/>
        <w:bottom w:val="none" w:sz="0" w:space="0" w:color="auto"/>
        <w:right w:val="none" w:sz="0" w:space="0" w:color="auto"/>
      </w:divBdr>
    </w:div>
    <w:div w:id="1787694047">
      <w:bodyDiv w:val="1"/>
      <w:marLeft w:val="0"/>
      <w:marRight w:val="0"/>
      <w:marTop w:val="0"/>
      <w:marBottom w:val="0"/>
      <w:divBdr>
        <w:top w:val="none" w:sz="0" w:space="0" w:color="auto"/>
        <w:left w:val="none" w:sz="0" w:space="0" w:color="auto"/>
        <w:bottom w:val="none" w:sz="0" w:space="0" w:color="auto"/>
        <w:right w:val="none" w:sz="0" w:space="0" w:color="auto"/>
      </w:divBdr>
    </w:div>
    <w:div w:id="1790590817">
      <w:bodyDiv w:val="1"/>
      <w:marLeft w:val="0"/>
      <w:marRight w:val="0"/>
      <w:marTop w:val="0"/>
      <w:marBottom w:val="0"/>
      <w:divBdr>
        <w:top w:val="none" w:sz="0" w:space="0" w:color="auto"/>
        <w:left w:val="none" w:sz="0" w:space="0" w:color="auto"/>
        <w:bottom w:val="none" w:sz="0" w:space="0" w:color="auto"/>
        <w:right w:val="none" w:sz="0" w:space="0" w:color="auto"/>
      </w:divBdr>
    </w:div>
    <w:div w:id="1796680943">
      <w:bodyDiv w:val="1"/>
      <w:marLeft w:val="0"/>
      <w:marRight w:val="0"/>
      <w:marTop w:val="0"/>
      <w:marBottom w:val="0"/>
      <w:divBdr>
        <w:top w:val="none" w:sz="0" w:space="0" w:color="auto"/>
        <w:left w:val="none" w:sz="0" w:space="0" w:color="auto"/>
        <w:bottom w:val="none" w:sz="0" w:space="0" w:color="auto"/>
        <w:right w:val="none" w:sz="0" w:space="0" w:color="auto"/>
      </w:divBdr>
    </w:div>
    <w:div w:id="1803962859">
      <w:bodyDiv w:val="1"/>
      <w:marLeft w:val="0"/>
      <w:marRight w:val="0"/>
      <w:marTop w:val="0"/>
      <w:marBottom w:val="0"/>
      <w:divBdr>
        <w:top w:val="none" w:sz="0" w:space="0" w:color="auto"/>
        <w:left w:val="none" w:sz="0" w:space="0" w:color="auto"/>
        <w:bottom w:val="none" w:sz="0" w:space="0" w:color="auto"/>
        <w:right w:val="none" w:sz="0" w:space="0" w:color="auto"/>
      </w:divBdr>
    </w:div>
    <w:div w:id="1819567701">
      <w:bodyDiv w:val="1"/>
      <w:marLeft w:val="0"/>
      <w:marRight w:val="0"/>
      <w:marTop w:val="0"/>
      <w:marBottom w:val="0"/>
      <w:divBdr>
        <w:top w:val="none" w:sz="0" w:space="0" w:color="auto"/>
        <w:left w:val="none" w:sz="0" w:space="0" w:color="auto"/>
        <w:bottom w:val="none" w:sz="0" w:space="0" w:color="auto"/>
        <w:right w:val="none" w:sz="0" w:space="0" w:color="auto"/>
      </w:divBdr>
    </w:div>
    <w:div w:id="1821464571">
      <w:bodyDiv w:val="1"/>
      <w:marLeft w:val="0"/>
      <w:marRight w:val="0"/>
      <w:marTop w:val="0"/>
      <w:marBottom w:val="0"/>
      <w:divBdr>
        <w:top w:val="none" w:sz="0" w:space="0" w:color="auto"/>
        <w:left w:val="none" w:sz="0" w:space="0" w:color="auto"/>
        <w:bottom w:val="none" w:sz="0" w:space="0" w:color="auto"/>
        <w:right w:val="none" w:sz="0" w:space="0" w:color="auto"/>
      </w:divBdr>
    </w:div>
    <w:div w:id="1839423879">
      <w:bodyDiv w:val="1"/>
      <w:marLeft w:val="0"/>
      <w:marRight w:val="0"/>
      <w:marTop w:val="0"/>
      <w:marBottom w:val="0"/>
      <w:divBdr>
        <w:top w:val="none" w:sz="0" w:space="0" w:color="auto"/>
        <w:left w:val="none" w:sz="0" w:space="0" w:color="auto"/>
        <w:bottom w:val="none" w:sz="0" w:space="0" w:color="auto"/>
        <w:right w:val="none" w:sz="0" w:space="0" w:color="auto"/>
      </w:divBdr>
    </w:div>
    <w:div w:id="1846702501">
      <w:bodyDiv w:val="1"/>
      <w:marLeft w:val="0"/>
      <w:marRight w:val="0"/>
      <w:marTop w:val="0"/>
      <w:marBottom w:val="0"/>
      <w:divBdr>
        <w:top w:val="none" w:sz="0" w:space="0" w:color="auto"/>
        <w:left w:val="none" w:sz="0" w:space="0" w:color="auto"/>
        <w:bottom w:val="none" w:sz="0" w:space="0" w:color="auto"/>
        <w:right w:val="none" w:sz="0" w:space="0" w:color="auto"/>
      </w:divBdr>
    </w:div>
    <w:div w:id="1849908104">
      <w:bodyDiv w:val="1"/>
      <w:marLeft w:val="0"/>
      <w:marRight w:val="0"/>
      <w:marTop w:val="0"/>
      <w:marBottom w:val="0"/>
      <w:divBdr>
        <w:top w:val="none" w:sz="0" w:space="0" w:color="auto"/>
        <w:left w:val="none" w:sz="0" w:space="0" w:color="auto"/>
        <w:bottom w:val="none" w:sz="0" w:space="0" w:color="auto"/>
        <w:right w:val="none" w:sz="0" w:space="0" w:color="auto"/>
      </w:divBdr>
    </w:div>
    <w:div w:id="1852523255">
      <w:bodyDiv w:val="1"/>
      <w:marLeft w:val="0"/>
      <w:marRight w:val="0"/>
      <w:marTop w:val="0"/>
      <w:marBottom w:val="0"/>
      <w:divBdr>
        <w:top w:val="none" w:sz="0" w:space="0" w:color="auto"/>
        <w:left w:val="none" w:sz="0" w:space="0" w:color="auto"/>
        <w:bottom w:val="none" w:sz="0" w:space="0" w:color="auto"/>
        <w:right w:val="none" w:sz="0" w:space="0" w:color="auto"/>
      </w:divBdr>
    </w:div>
    <w:div w:id="1858693266">
      <w:bodyDiv w:val="1"/>
      <w:marLeft w:val="0"/>
      <w:marRight w:val="0"/>
      <w:marTop w:val="0"/>
      <w:marBottom w:val="0"/>
      <w:divBdr>
        <w:top w:val="none" w:sz="0" w:space="0" w:color="auto"/>
        <w:left w:val="none" w:sz="0" w:space="0" w:color="auto"/>
        <w:bottom w:val="none" w:sz="0" w:space="0" w:color="auto"/>
        <w:right w:val="none" w:sz="0" w:space="0" w:color="auto"/>
      </w:divBdr>
    </w:div>
    <w:div w:id="1859393647">
      <w:bodyDiv w:val="1"/>
      <w:marLeft w:val="0"/>
      <w:marRight w:val="0"/>
      <w:marTop w:val="0"/>
      <w:marBottom w:val="0"/>
      <w:divBdr>
        <w:top w:val="none" w:sz="0" w:space="0" w:color="auto"/>
        <w:left w:val="none" w:sz="0" w:space="0" w:color="auto"/>
        <w:bottom w:val="none" w:sz="0" w:space="0" w:color="auto"/>
        <w:right w:val="none" w:sz="0" w:space="0" w:color="auto"/>
      </w:divBdr>
    </w:div>
    <w:div w:id="1861964041">
      <w:bodyDiv w:val="1"/>
      <w:marLeft w:val="0"/>
      <w:marRight w:val="0"/>
      <w:marTop w:val="0"/>
      <w:marBottom w:val="0"/>
      <w:divBdr>
        <w:top w:val="none" w:sz="0" w:space="0" w:color="auto"/>
        <w:left w:val="none" w:sz="0" w:space="0" w:color="auto"/>
        <w:bottom w:val="none" w:sz="0" w:space="0" w:color="auto"/>
        <w:right w:val="none" w:sz="0" w:space="0" w:color="auto"/>
      </w:divBdr>
    </w:div>
    <w:div w:id="1865711279">
      <w:bodyDiv w:val="1"/>
      <w:marLeft w:val="0"/>
      <w:marRight w:val="0"/>
      <w:marTop w:val="0"/>
      <w:marBottom w:val="0"/>
      <w:divBdr>
        <w:top w:val="none" w:sz="0" w:space="0" w:color="auto"/>
        <w:left w:val="none" w:sz="0" w:space="0" w:color="auto"/>
        <w:bottom w:val="none" w:sz="0" w:space="0" w:color="auto"/>
        <w:right w:val="none" w:sz="0" w:space="0" w:color="auto"/>
      </w:divBdr>
    </w:div>
    <w:div w:id="1876890017">
      <w:bodyDiv w:val="1"/>
      <w:marLeft w:val="0"/>
      <w:marRight w:val="0"/>
      <w:marTop w:val="0"/>
      <w:marBottom w:val="0"/>
      <w:divBdr>
        <w:top w:val="none" w:sz="0" w:space="0" w:color="auto"/>
        <w:left w:val="none" w:sz="0" w:space="0" w:color="auto"/>
        <w:bottom w:val="none" w:sz="0" w:space="0" w:color="auto"/>
        <w:right w:val="none" w:sz="0" w:space="0" w:color="auto"/>
      </w:divBdr>
    </w:div>
    <w:div w:id="1878928694">
      <w:bodyDiv w:val="1"/>
      <w:marLeft w:val="0"/>
      <w:marRight w:val="0"/>
      <w:marTop w:val="0"/>
      <w:marBottom w:val="0"/>
      <w:divBdr>
        <w:top w:val="none" w:sz="0" w:space="0" w:color="auto"/>
        <w:left w:val="none" w:sz="0" w:space="0" w:color="auto"/>
        <w:bottom w:val="none" w:sz="0" w:space="0" w:color="auto"/>
        <w:right w:val="none" w:sz="0" w:space="0" w:color="auto"/>
      </w:divBdr>
    </w:div>
    <w:div w:id="1881940816">
      <w:bodyDiv w:val="1"/>
      <w:marLeft w:val="0"/>
      <w:marRight w:val="0"/>
      <w:marTop w:val="0"/>
      <w:marBottom w:val="0"/>
      <w:divBdr>
        <w:top w:val="none" w:sz="0" w:space="0" w:color="auto"/>
        <w:left w:val="none" w:sz="0" w:space="0" w:color="auto"/>
        <w:bottom w:val="none" w:sz="0" w:space="0" w:color="auto"/>
        <w:right w:val="none" w:sz="0" w:space="0" w:color="auto"/>
      </w:divBdr>
    </w:div>
    <w:div w:id="1886288825">
      <w:bodyDiv w:val="1"/>
      <w:marLeft w:val="0"/>
      <w:marRight w:val="0"/>
      <w:marTop w:val="0"/>
      <w:marBottom w:val="0"/>
      <w:divBdr>
        <w:top w:val="none" w:sz="0" w:space="0" w:color="auto"/>
        <w:left w:val="none" w:sz="0" w:space="0" w:color="auto"/>
        <w:bottom w:val="none" w:sz="0" w:space="0" w:color="auto"/>
        <w:right w:val="none" w:sz="0" w:space="0" w:color="auto"/>
      </w:divBdr>
    </w:div>
    <w:div w:id="1889996366">
      <w:bodyDiv w:val="1"/>
      <w:marLeft w:val="0"/>
      <w:marRight w:val="0"/>
      <w:marTop w:val="0"/>
      <w:marBottom w:val="0"/>
      <w:divBdr>
        <w:top w:val="none" w:sz="0" w:space="0" w:color="auto"/>
        <w:left w:val="none" w:sz="0" w:space="0" w:color="auto"/>
        <w:bottom w:val="none" w:sz="0" w:space="0" w:color="auto"/>
        <w:right w:val="none" w:sz="0" w:space="0" w:color="auto"/>
      </w:divBdr>
    </w:div>
    <w:div w:id="1896814019">
      <w:bodyDiv w:val="1"/>
      <w:marLeft w:val="0"/>
      <w:marRight w:val="0"/>
      <w:marTop w:val="0"/>
      <w:marBottom w:val="0"/>
      <w:divBdr>
        <w:top w:val="none" w:sz="0" w:space="0" w:color="auto"/>
        <w:left w:val="none" w:sz="0" w:space="0" w:color="auto"/>
        <w:bottom w:val="none" w:sz="0" w:space="0" w:color="auto"/>
        <w:right w:val="none" w:sz="0" w:space="0" w:color="auto"/>
      </w:divBdr>
    </w:div>
    <w:div w:id="1902204843">
      <w:bodyDiv w:val="1"/>
      <w:marLeft w:val="0"/>
      <w:marRight w:val="0"/>
      <w:marTop w:val="0"/>
      <w:marBottom w:val="0"/>
      <w:divBdr>
        <w:top w:val="none" w:sz="0" w:space="0" w:color="auto"/>
        <w:left w:val="none" w:sz="0" w:space="0" w:color="auto"/>
        <w:bottom w:val="none" w:sz="0" w:space="0" w:color="auto"/>
        <w:right w:val="none" w:sz="0" w:space="0" w:color="auto"/>
      </w:divBdr>
    </w:div>
    <w:div w:id="1907378136">
      <w:bodyDiv w:val="1"/>
      <w:marLeft w:val="0"/>
      <w:marRight w:val="0"/>
      <w:marTop w:val="0"/>
      <w:marBottom w:val="0"/>
      <w:divBdr>
        <w:top w:val="none" w:sz="0" w:space="0" w:color="auto"/>
        <w:left w:val="none" w:sz="0" w:space="0" w:color="auto"/>
        <w:bottom w:val="none" w:sz="0" w:space="0" w:color="auto"/>
        <w:right w:val="none" w:sz="0" w:space="0" w:color="auto"/>
      </w:divBdr>
    </w:div>
    <w:div w:id="1910649805">
      <w:bodyDiv w:val="1"/>
      <w:marLeft w:val="0"/>
      <w:marRight w:val="0"/>
      <w:marTop w:val="0"/>
      <w:marBottom w:val="0"/>
      <w:divBdr>
        <w:top w:val="none" w:sz="0" w:space="0" w:color="auto"/>
        <w:left w:val="none" w:sz="0" w:space="0" w:color="auto"/>
        <w:bottom w:val="none" w:sz="0" w:space="0" w:color="auto"/>
        <w:right w:val="none" w:sz="0" w:space="0" w:color="auto"/>
      </w:divBdr>
    </w:div>
    <w:div w:id="1914315250">
      <w:bodyDiv w:val="1"/>
      <w:marLeft w:val="0"/>
      <w:marRight w:val="0"/>
      <w:marTop w:val="0"/>
      <w:marBottom w:val="0"/>
      <w:divBdr>
        <w:top w:val="none" w:sz="0" w:space="0" w:color="auto"/>
        <w:left w:val="none" w:sz="0" w:space="0" w:color="auto"/>
        <w:bottom w:val="none" w:sz="0" w:space="0" w:color="auto"/>
        <w:right w:val="none" w:sz="0" w:space="0" w:color="auto"/>
      </w:divBdr>
    </w:div>
    <w:div w:id="1915358074">
      <w:bodyDiv w:val="1"/>
      <w:marLeft w:val="0"/>
      <w:marRight w:val="0"/>
      <w:marTop w:val="0"/>
      <w:marBottom w:val="0"/>
      <w:divBdr>
        <w:top w:val="none" w:sz="0" w:space="0" w:color="auto"/>
        <w:left w:val="none" w:sz="0" w:space="0" w:color="auto"/>
        <w:bottom w:val="none" w:sz="0" w:space="0" w:color="auto"/>
        <w:right w:val="none" w:sz="0" w:space="0" w:color="auto"/>
      </w:divBdr>
    </w:div>
    <w:div w:id="1925382853">
      <w:bodyDiv w:val="1"/>
      <w:marLeft w:val="0"/>
      <w:marRight w:val="0"/>
      <w:marTop w:val="0"/>
      <w:marBottom w:val="0"/>
      <w:divBdr>
        <w:top w:val="none" w:sz="0" w:space="0" w:color="auto"/>
        <w:left w:val="none" w:sz="0" w:space="0" w:color="auto"/>
        <w:bottom w:val="none" w:sz="0" w:space="0" w:color="auto"/>
        <w:right w:val="none" w:sz="0" w:space="0" w:color="auto"/>
      </w:divBdr>
    </w:div>
    <w:div w:id="1925454082">
      <w:bodyDiv w:val="1"/>
      <w:marLeft w:val="0"/>
      <w:marRight w:val="0"/>
      <w:marTop w:val="0"/>
      <w:marBottom w:val="0"/>
      <w:divBdr>
        <w:top w:val="none" w:sz="0" w:space="0" w:color="auto"/>
        <w:left w:val="none" w:sz="0" w:space="0" w:color="auto"/>
        <w:bottom w:val="none" w:sz="0" w:space="0" w:color="auto"/>
        <w:right w:val="none" w:sz="0" w:space="0" w:color="auto"/>
      </w:divBdr>
    </w:div>
    <w:div w:id="1928035656">
      <w:bodyDiv w:val="1"/>
      <w:marLeft w:val="0"/>
      <w:marRight w:val="0"/>
      <w:marTop w:val="0"/>
      <w:marBottom w:val="0"/>
      <w:divBdr>
        <w:top w:val="none" w:sz="0" w:space="0" w:color="auto"/>
        <w:left w:val="none" w:sz="0" w:space="0" w:color="auto"/>
        <w:bottom w:val="none" w:sz="0" w:space="0" w:color="auto"/>
        <w:right w:val="none" w:sz="0" w:space="0" w:color="auto"/>
      </w:divBdr>
    </w:div>
    <w:div w:id="1931084514">
      <w:bodyDiv w:val="1"/>
      <w:marLeft w:val="0"/>
      <w:marRight w:val="0"/>
      <w:marTop w:val="0"/>
      <w:marBottom w:val="0"/>
      <w:divBdr>
        <w:top w:val="none" w:sz="0" w:space="0" w:color="auto"/>
        <w:left w:val="none" w:sz="0" w:space="0" w:color="auto"/>
        <w:bottom w:val="none" w:sz="0" w:space="0" w:color="auto"/>
        <w:right w:val="none" w:sz="0" w:space="0" w:color="auto"/>
      </w:divBdr>
    </w:div>
    <w:div w:id="1932007504">
      <w:bodyDiv w:val="1"/>
      <w:marLeft w:val="0"/>
      <w:marRight w:val="0"/>
      <w:marTop w:val="0"/>
      <w:marBottom w:val="0"/>
      <w:divBdr>
        <w:top w:val="none" w:sz="0" w:space="0" w:color="auto"/>
        <w:left w:val="none" w:sz="0" w:space="0" w:color="auto"/>
        <w:bottom w:val="none" w:sz="0" w:space="0" w:color="auto"/>
        <w:right w:val="none" w:sz="0" w:space="0" w:color="auto"/>
      </w:divBdr>
    </w:div>
    <w:div w:id="1938520404">
      <w:bodyDiv w:val="1"/>
      <w:marLeft w:val="0"/>
      <w:marRight w:val="0"/>
      <w:marTop w:val="0"/>
      <w:marBottom w:val="0"/>
      <w:divBdr>
        <w:top w:val="none" w:sz="0" w:space="0" w:color="auto"/>
        <w:left w:val="none" w:sz="0" w:space="0" w:color="auto"/>
        <w:bottom w:val="none" w:sz="0" w:space="0" w:color="auto"/>
        <w:right w:val="none" w:sz="0" w:space="0" w:color="auto"/>
      </w:divBdr>
    </w:div>
    <w:div w:id="1942100194">
      <w:bodyDiv w:val="1"/>
      <w:marLeft w:val="0"/>
      <w:marRight w:val="0"/>
      <w:marTop w:val="0"/>
      <w:marBottom w:val="0"/>
      <w:divBdr>
        <w:top w:val="none" w:sz="0" w:space="0" w:color="auto"/>
        <w:left w:val="none" w:sz="0" w:space="0" w:color="auto"/>
        <w:bottom w:val="none" w:sz="0" w:space="0" w:color="auto"/>
        <w:right w:val="none" w:sz="0" w:space="0" w:color="auto"/>
      </w:divBdr>
    </w:div>
    <w:div w:id="1966544525">
      <w:bodyDiv w:val="1"/>
      <w:marLeft w:val="0"/>
      <w:marRight w:val="0"/>
      <w:marTop w:val="0"/>
      <w:marBottom w:val="0"/>
      <w:divBdr>
        <w:top w:val="none" w:sz="0" w:space="0" w:color="auto"/>
        <w:left w:val="none" w:sz="0" w:space="0" w:color="auto"/>
        <w:bottom w:val="none" w:sz="0" w:space="0" w:color="auto"/>
        <w:right w:val="none" w:sz="0" w:space="0" w:color="auto"/>
      </w:divBdr>
    </w:div>
    <w:div w:id="1978949337">
      <w:bodyDiv w:val="1"/>
      <w:marLeft w:val="0"/>
      <w:marRight w:val="0"/>
      <w:marTop w:val="0"/>
      <w:marBottom w:val="0"/>
      <w:divBdr>
        <w:top w:val="none" w:sz="0" w:space="0" w:color="auto"/>
        <w:left w:val="none" w:sz="0" w:space="0" w:color="auto"/>
        <w:bottom w:val="none" w:sz="0" w:space="0" w:color="auto"/>
        <w:right w:val="none" w:sz="0" w:space="0" w:color="auto"/>
      </w:divBdr>
      <w:divsChild>
        <w:div w:id="122567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13596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415047">
      <w:bodyDiv w:val="1"/>
      <w:marLeft w:val="0"/>
      <w:marRight w:val="0"/>
      <w:marTop w:val="0"/>
      <w:marBottom w:val="0"/>
      <w:divBdr>
        <w:top w:val="none" w:sz="0" w:space="0" w:color="auto"/>
        <w:left w:val="none" w:sz="0" w:space="0" w:color="auto"/>
        <w:bottom w:val="none" w:sz="0" w:space="0" w:color="auto"/>
        <w:right w:val="none" w:sz="0" w:space="0" w:color="auto"/>
      </w:divBdr>
    </w:div>
    <w:div w:id="1982805983">
      <w:bodyDiv w:val="1"/>
      <w:marLeft w:val="0"/>
      <w:marRight w:val="0"/>
      <w:marTop w:val="0"/>
      <w:marBottom w:val="0"/>
      <w:divBdr>
        <w:top w:val="none" w:sz="0" w:space="0" w:color="auto"/>
        <w:left w:val="none" w:sz="0" w:space="0" w:color="auto"/>
        <w:bottom w:val="none" w:sz="0" w:space="0" w:color="auto"/>
        <w:right w:val="none" w:sz="0" w:space="0" w:color="auto"/>
      </w:divBdr>
    </w:div>
    <w:div w:id="1985355936">
      <w:bodyDiv w:val="1"/>
      <w:marLeft w:val="0"/>
      <w:marRight w:val="0"/>
      <w:marTop w:val="0"/>
      <w:marBottom w:val="0"/>
      <w:divBdr>
        <w:top w:val="none" w:sz="0" w:space="0" w:color="auto"/>
        <w:left w:val="none" w:sz="0" w:space="0" w:color="auto"/>
        <w:bottom w:val="none" w:sz="0" w:space="0" w:color="auto"/>
        <w:right w:val="none" w:sz="0" w:space="0" w:color="auto"/>
      </w:divBdr>
    </w:div>
    <w:div w:id="1992130139">
      <w:bodyDiv w:val="1"/>
      <w:marLeft w:val="0"/>
      <w:marRight w:val="0"/>
      <w:marTop w:val="0"/>
      <w:marBottom w:val="0"/>
      <w:divBdr>
        <w:top w:val="none" w:sz="0" w:space="0" w:color="auto"/>
        <w:left w:val="none" w:sz="0" w:space="0" w:color="auto"/>
        <w:bottom w:val="none" w:sz="0" w:space="0" w:color="auto"/>
        <w:right w:val="none" w:sz="0" w:space="0" w:color="auto"/>
      </w:divBdr>
    </w:div>
    <w:div w:id="2005551494">
      <w:bodyDiv w:val="1"/>
      <w:marLeft w:val="0"/>
      <w:marRight w:val="0"/>
      <w:marTop w:val="0"/>
      <w:marBottom w:val="0"/>
      <w:divBdr>
        <w:top w:val="none" w:sz="0" w:space="0" w:color="auto"/>
        <w:left w:val="none" w:sz="0" w:space="0" w:color="auto"/>
        <w:bottom w:val="none" w:sz="0" w:space="0" w:color="auto"/>
        <w:right w:val="none" w:sz="0" w:space="0" w:color="auto"/>
      </w:divBdr>
    </w:div>
    <w:div w:id="2005621492">
      <w:bodyDiv w:val="1"/>
      <w:marLeft w:val="0"/>
      <w:marRight w:val="0"/>
      <w:marTop w:val="0"/>
      <w:marBottom w:val="0"/>
      <w:divBdr>
        <w:top w:val="none" w:sz="0" w:space="0" w:color="auto"/>
        <w:left w:val="none" w:sz="0" w:space="0" w:color="auto"/>
        <w:bottom w:val="none" w:sz="0" w:space="0" w:color="auto"/>
        <w:right w:val="none" w:sz="0" w:space="0" w:color="auto"/>
      </w:divBdr>
    </w:div>
    <w:div w:id="2013020613">
      <w:bodyDiv w:val="1"/>
      <w:marLeft w:val="0"/>
      <w:marRight w:val="0"/>
      <w:marTop w:val="0"/>
      <w:marBottom w:val="0"/>
      <w:divBdr>
        <w:top w:val="none" w:sz="0" w:space="0" w:color="auto"/>
        <w:left w:val="none" w:sz="0" w:space="0" w:color="auto"/>
        <w:bottom w:val="none" w:sz="0" w:space="0" w:color="auto"/>
        <w:right w:val="none" w:sz="0" w:space="0" w:color="auto"/>
      </w:divBdr>
    </w:div>
    <w:div w:id="2014333780">
      <w:bodyDiv w:val="1"/>
      <w:marLeft w:val="0"/>
      <w:marRight w:val="0"/>
      <w:marTop w:val="0"/>
      <w:marBottom w:val="0"/>
      <w:divBdr>
        <w:top w:val="none" w:sz="0" w:space="0" w:color="auto"/>
        <w:left w:val="none" w:sz="0" w:space="0" w:color="auto"/>
        <w:bottom w:val="none" w:sz="0" w:space="0" w:color="auto"/>
        <w:right w:val="none" w:sz="0" w:space="0" w:color="auto"/>
      </w:divBdr>
    </w:div>
    <w:div w:id="2033147859">
      <w:bodyDiv w:val="1"/>
      <w:marLeft w:val="0"/>
      <w:marRight w:val="0"/>
      <w:marTop w:val="0"/>
      <w:marBottom w:val="0"/>
      <w:divBdr>
        <w:top w:val="none" w:sz="0" w:space="0" w:color="auto"/>
        <w:left w:val="none" w:sz="0" w:space="0" w:color="auto"/>
        <w:bottom w:val="none" w:sz="0" w:space="0" w:color="auto"/>
        <w:right w:val="none" w:sz="0" w:space="0" w:color="auto"/>
      </w:divBdr>
    </w:div>
    <w:div w:id="2034647599">
      <w:bodyDiv w:val="1"/>
      <w:marLeft w:val="0"/>
      <w:marRight w:val="0"/>
      <w:marTop w:val="0"/>
      <w:marBottom w:val="0"/>
      <w:divBdr>
        <w:top w:val="none" w:sz="0" w:space="0" w:color="auto"/>
        <w:left w:val="none" w:sz="0" w:space="0" w:color="auto"/>
        <w:bottom w:val="none" w:sz="0" w:space="0" w:color="auto"/>
        <w:right w:val="none" w:sz="0" w:space="0" w:color="auto"/>
      </w:divBdr>
    </w:div>
    <w:div w:id="2043742107">
      <w:bodyDiv w:val="1"/>
      <w:marLeft w:val="0"/>
      <w:marRight w:val="0"/>
      <w:marTop w:val="0"/>
      <w:marBottom w:val="0"/>
      <w:divBdr>
        <w:top w:val="none" w:sz="0" w:space="0" w:color="auto"/>
        <w:left w:val="none" w:sz="0" w:space="0" w:color="auto"/>
        <w:bottom w:val="none" w:sz="0" w:space="0" w:color="auto"/>
        <w:right w:val="none" w:sz="0" w:space="0" w:color="auto"/>
      </w:divBdr>
    </w:div>
    <w:div w:id="2056733098">
      <w:bodyDiv w:val="1"/>
      <w:marLeft w:val="0"/>
      <w:marRight w:val="0"/>
      <w:marTop w:val="0"/>
      <w:marBottom w:val="0"/>
      <w:divBdr>
        <w:top w:val="none" w:sz="0" w:space="0" w:color="auto"/>
        <w:left w:val="none" w:sz="0" w:space="0" w:color="auto"/>
        <w:bottom w:val="none" w:sz="0" w:space="0" w:color="auto"/>
        <w:right w:val="none" w:sz="0" w:space="0" w:color="auto"/>
      </w:divBdr>
    </w:div>
    <w:div w:id="2071613878">
      <w:bodyDiv w:val="1"/>
      <w:marLeft w:val="0"/>
      <w:marRight w:val="0"/>
      <w:marTop w:val="0"/>
      <w:marBottom w:val="0"/>
      <w:divBdr>
        <w:top w:val="none" w:sz="0" w:space="0" w:color="auto"/>
        <w:left w:val="none" w:sz="0" w:space="0" w:color="auto"/>
        <w:bottom w:val="none" w:sz="0" w:space="0" w:color="auto"/>
        <w:right w:val="none" w:sz="0" w:space="0" w:color="auto"/>
      </w:divBdr>
    </w:div>
    <w:div w:id="2086799083">
      <w:bodyDiv w:val="1"/>
      <w:marLeft w:val="0"/>
      <w:marRight w:val="0"/>
      <w:marTop w:val="0"/>
      <w:marBottom w:val="0"/>
      <w:divBdr>
        <w:top w:val="none" w:sz="0" w:space="0" w:color="auto"/>
        <w:left w:val="none" w:sz="0" w:space="0" w:color="auto"/>
        <w:bottom w:val="none" w:sz="0" w:space="0" w:color="auto"/>
        <w:right w:val="none" w:sz="0" w:space="0" w:color="auto"/>
      </w:divBdr>
    </w:div>
    <w:div w:id="2091001243">
      <w:bodyDiv w:val="1"/>
      <w:marLeft w:val="0"/>
      <w:marRight w:val="0"/>
      <w:marTop w:val="0"/>
      <w:marBottom w:val="0"/>
      <w:divBdr>
        <w:top w:val="none" w:sz="0" w:space="0" w:color="auto"/>
        <w:left w:val="none" w:sz="0" w:space="0" w:color="auto"/>
        <w:bottom w:val="none" w:sz="0" w:space="0" w:color="auto"/>
        <w:right w:val="none" w:sz="0" w:space="0" w:color="auto"/>
      </w:divBdr>
    </w:div>
    <w:div w:id="2094622733">
      <w:bodyDiv w:val="1"/>
      <w:marLeft w:val="0"/>
      <w:marRight w:val="0"/>
      <w:marTop w:val="0"/>
      <w:marBottom w:val="0"/>
      <w:divBdr>
        <w:top w:val="none" w:sz="0" w:space="0" w:color="auto"/>
        <w:left w:val="none" w:sz="0" w:space="0" w:color="auto"/>
        <w:bottom w:val="none" w:sz="0" w:space="0" w:color="auto"/>
        <w:right w:val="none" w:sz="0" w:space="0" w:color="auto"/>
      </w:divBdr>
    </w:div>
    <w:div w:id="2095735249">
      <w:bodyDiv w:val="1"/>
      <w:marLeft w:val="0"/>
      <w:marRight w:val="0"/>
      <w:marTop w:val="0"/>
      <w:marBottom w:val="0"/>
      <w:divBdr>
        <w:top w:val="none" w:sz="0" w:space="0" w:color="auto"/>
        <w:left w:val="none" w:sz="0" w:space="0" w:color="auto"/>
        <w:bottom w:val="none" w:sz="0" w:space="0" w:color="auto"/>
        <w:right w:val="none" w:sz="0" w:space="0" w:color="auto"/>
      </w:divBdr>
    </w:div>
    <w:div w:id="2105758204">
      <w:bodyDiv w:val="1"/>
      <w:marLeft w:val="0"/>
      <w:marRight w:val="0"/>
      <w:marTop w:val="0"/>
      <w:marBottom w:val="0"/>
      <w:divBdr>
        <w:top w:val="none" w:sz="0" w:space="0" w:color="auto"/>
        <w:left w:val="none" w:sz="0" w:space="0" w:color="auto"/>
        <w:bottom w:val="none" w:sz="0" w:space="0" w:color="auto"/>
        <w:right w:val="none" w:sz="0" w:space="0" w:color="auto"/>
      </w:divBdr>
    </w:div>
    <w:div w:id="2120563464">
      <w:bodyDiv w:val="1"/>
      <w:marLeft w:val="0"/>
      <w:marRight w:val="0"/>
      <w:marTop w:val="0"/>
      <w:marBottom w:val="0"/>
      <w:divBdr>
        <w:top w:val="none" w:sz="0" w:space="0" w:color="auto"/>
        <w:left w:val="none" w:sz="0" w:space="0" w:color="auto"/>
        <w:bottom w:val="none" w:sz="0" w:space="0" w:color="auto"/>
        <w:right w:val="none" w:sz="0" w:space="0" w:color="auto"/>
      </w:divBdr>
    </w:div>
    <w:div w:id="2123063004">
      <w:bodyDiv w:val="1"/>
      <w:marLeft w:val="0"/>
      <w:marRight w:val="0"/>
      <w:marTop w:val="0"/>
      <w:marBottom w:val="0"/>
      <w:divBdr>
        <w:top w:val="none" w:sz="0" w:space="0" w:color="auto"/>
        <w:left w:val="none" w:sz="0" w:space="0" w:color="auto"/>
        <w:bottom w:val="none" w:sz="0" w:space="0" w:color="auto"/>
        <w:right w:val="none" w:sz="0" w:space="0" w:color="auto"/>
      </w:divBdr>
    </w:div>
    <w:div w:id="2124685891">
      <w:bodyDiv w:val="1"/>
      <w:marLeft w:val="0"/>
      <w:marRight w:val="0"/>
      <w:marTop w:val="0"/>
      <w:marBottom w:val="0"/>
      <w:divBdr>
        <w:top w:val="none" w:sz="0" w:space="0" w:color="auto"/>
        <w:left w:val="none" w:sz="0" w:space="0" w:color="auto"/>
        <w:bottom w:val="none" w:sz="0" w:space="0" w:color="auto"/>
        <w:right w:val="none" w:sz="0" w:space="0" w:color="auto"/>
      </w:divBdr>
    </w:div>
    <w:div w:id="2133093158">
      <w:bodyDiv w:val="1"/>
      <w:marLeft w:val="0"/>
      <w:marRight w:val="0"/>
      <w:marTop w:val="0"/>
      <w:marBottom w:val="0"/>
      <w:divBdr>
        <w:top w:val="none" w:sz="0" w:space="0" w:color="auto"/>
        <w:left w:val="none" w:sz="0" w:space="0" w:color="auto"/>
        <w:bottom w:val="none" w:sz="0" w:space="0" w:color="auto"/>
        <w:right w:val="none" w:sz="0" w:space="0" w:color="auto"/>
      </w:divBdr>
    </w:div>
    <w:div w:id="214245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emf"/><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881C7DDC-EC2C-4BA1-A2F8-8B4E1E5E5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137</Pages>
  <Words>34252</Words>
  <Characters>195240</Characters>
  <Application>Microsoft Office Word</Application>
  <DocSecurity>0</DocSecurity>
  <Lines>1627</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18</cp:revision>
  <cp:lastPrinted>2026-06-10T09:14:00Z</cp:lastPrinted>
  <dcterms:created xsi:type="dcterms:W3CDTF">2026-06-10T09:14:00Z</dcterms:created>
  <dcterms:modified xsi:type="dcterms:W3CDTF">2026-06-11T17:07:00Z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-2051076680</vt:i4>
  </property>
</Properties>
</file>