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5B1B" w:rsidRPr="007D7440" w:rsidRDefault="00EF5B1B" w:rsidP="00512696">
      <w:pPr>
        <w:widowControl w:val="0"/>
        <w:autoSpaceDE w:val="0"/>
        <w:autoSpaceDN w:val="0"/>
        <w:spacing w:after="0" w:line="240" w:lineRule="auto"/>
        <w:ind w:right="724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Казахский национальный исследовательский технический университет им. К.И. Сатпаева</w:t>
      </w: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tabs>
          <w:tab w:val="left" w:pos="6854"/>
        </w:tabs>
        <w:autoSpaceDE w:val="0"/>
        <w:autoSpaceDN w:val="0"/>
        <w:spacing w:after="0" w:line="240" w:lineRule="auto"/>
        <w:ind w:left="482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УДК</w:t>
      </w:r>
      <w:r w:rsidR="003A569C"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 xml:space="preserve"> 550.98(574)</w:t>
      </w: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ab/>
        <w:t>На правах рукописи</w:t>
      </w: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97776F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BD5FCF">
      <w:pPr>
        <w:jc w:val="center"/>
        <w:rPr>
          <w:rFonts w:ascii="Times New Roman" w:hAnsi="Times New Roman" w:cs="Times New Roman"/>
          <w:b/>
          <w:sz w:val="28"/>
          <w:szCs w:val="28"/>
          <w:lang w:val="ru-RU" w:eastAsia="ru-RU" w:bidi="ru-RU"/>
        </w:rPr>
      </w:pPr>
      <w:bookmarkStart w:id="0" w:name="_Toc19982308"/>
      <w:bookmarkStart w:id="1" w:name="_Toc19985888"/>
      <w:bookmarkStart w:id="2" w:name="_Toc20698933"/>
      <w:bookmarkStart w:id="3" w:name="_Toc20699190"/>
      <w:bookmarkStart w:id="4" w:name="_Toc30341298"/>
      <w:bookmarkStart w:id="5" w:name="_Toc30342404"/>
      <w:r w:rsidRPr="007D7440">
        <w:rPr>
          <w:rFonts w:ascii="Times New Roman" w:hAnsi="Times New Roman" w:cs="Times New Roman"/>
          <w:b/>
          <w:sz w:val="28"/>
          <w:szCs w:val="28"/>
          <w:lang w:val="ru-RU" w:eastAsia="ru-RU" w:bidi="ru-RU"/>
        </w:rPr>
        <w:t>ЖУМАГУЛОВ АЛМАС СЕРИКБАЕВИЧ</w:t>
      </w:r>
      <w:bookmarkEnd w:id="0"/>
      <w:bookmarkEnd w:id="1"/>
      <w:bookmarkEnd w:id="2"/>
      <w:bookmarkEnd w:id="3"/>
      <w:bookmarkEnd w:id="4"/>
      <w:bookmarkEnd w:id="5"/>
    </w:p>
    <w:p w:rsidR="00EF5B1B" w:rsidRPr="007D7440" w:rsidRDefault="00EC2607" w:rsidP="0097776F">
      <w:pPr>
        <w:widowControl w:val="0"/>
        <w:autoSpaceDE w:val="0"/>
        <w:autoSpaceDN w:val="0"/>
        <w:spacing w:after="0" w:line="240" w:lineRule="auto"/>
        <w:ind w:left="939" w:right="724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</w:pPr>
      <w:r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Г</w:t>
      </w:r>
      <w:r w:rsidR="00EF5B1B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еологическ</w:t>
      </w:r>
      <w:r w:rsidR="00BB1C35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о</w:t>
      </w:r>
      <w:r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е</w:t>
      </w:r>
      <w:r w:rsidR="00BB1C35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 строени</w:t>
      </w:r>
      <w:r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е</w:t>
      </w:r>
      <w:r w:rsidR="00BB1C35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 и перспектив</w:t>
      </w:r>
      <w:r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ы</w:t>
      </w:r>
      <w:r w:rsidR="00BB1C35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 </w:t>
      </w:r>
      <w:r w:rsidR="00EF5B1B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нефтегазоносности </w:t>
      </w:r>
      <w:r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средне-верхне</w:t>
      </w:r>
      <w:r w:rsidR="00EF5B1B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палеозойских отложений </w:t>
      </w:r>
      <w:r w:rsidR="00BB1C35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Та</w:t>
      </w:r>
      <w:r w:rsidR="00F20C6B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сбулакского прогиба</w:t>
      </w:r>
      <w:r w:rsidR="00EF5B1B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 по </w:t>
      </w:r>
      <w:r w:rsidR="00BB1C35" w:rsidRPr="007D7440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>комплексу геолого-геофизических данных</w:t>
      </w: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</w:pPr>
    </w:p>
    <w:p w:rsidR="00EF5B1B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</w:pPr>
    </w:p>
    <w:p w:rsidR="00512696" w:rsidRDefault="00512696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</w:pPr>
    </w:p>
    <w:p w:rsidR="00512696" w:rsidRPr="007D7440" w:rsidRDefault="00512696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ind w:left="940" w:right="724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8D07104</w:t>
      </w:r>
      <w:r w:rsidR="002A795D"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 xml:space="preserve"> – </w:t>
      </w:r>
      <w:r w:rsidR="00512696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«</w:t>
      </w: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Нефтегазовая и рудная геофизика</w:t>
      </w:r>
      <w:r w:rsidR="00512696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»</w:t>
      </w: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512696" w:rsidRDefault="002A795D" w:rsidP="002A795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  <w:r w:rsidRPr="00512696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Диссертация</w:t>
      </w:r>
      <w:r w:rsidR="00512696"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ru-RU"/>
        </w:rPr>
        <w:t xml:space="preserve"> </w:t>
      </w: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на соискание степени</w:t>
      </w:r>
    </w:p>
    <w:p w:rsidR="002A795D" w:rsidRPr="007D7440" w:rsidRDefault="002A795D" w:rsidP="002A795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  <w:r w:rsidRPr="007D7440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доктора философии (PhD)</w:t>
      </w: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5238"/>
      </w:tblGrid>
      <w:tr w:rsidR="002A795D" w:rsidRPr="003B336F" w:rsidTr="00991957">
        <w:tc>
          <w:tcPr>
            <w:tcW w:w="4111" w:type="dxa"/>
          </w:tcPr>
          <w:p w:rsidR="002A795D" w:rsidRPr="007D7440" w:rsidRDefault="002A795D" w:rsidP="002A795D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</w:p>
        </w:tc>
        <w:tc>
          <w:tcPr>
            <w:tcW w:w="5238" w:type="dxa"/>
          </w:tcPr>
          <w:p w:rsidR="002A795D" w:rsidRPr="007D7440" w:rsidRDefault="002A795D" w:rsidP="002A795D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  <w:r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>Научный консультант:</w:t>
            </w:r>
          </w:p>
          <w:p w:rsidR="002A795D" w:rsidRPr="007D7440" w:rsidRDefault="00991957" w:rsidP="002A795D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  <w:r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 xml:space="preserve">Абетов А.Е., </w:t>
            </w:r>
            <w:r w:rsidR="002A795D"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>доктор геол.-мин. наук, профессор, член-корреспондент НАН</w:t>
            </w:r>
            <w:r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 xml:space="preserve"> </w:t>
            </w:r>
            <w:r w:rsidR="002A795D"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>РК,</w:t>
            </w:r>
          </w:p>
          <w:p w:rsidR="002A795D" w:rsidRPr="007D7440" w:rsidRDefault="002A795D" w:rsidP="002A795D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</w:p>
        </w:tc>
      </w:tr>
      <w:tr w:rsidR="002A795D" w:rsidRPr="007D7440" w:rsidTr="00991957">
        <w:tc>
          <w:tcPr>
            <w:tcW w:w="4111" w:type="dxa"/>
          </w:tcPr>
          <w:p w:rsidR="002A795D" w:rsidRPr="007D7440" w:rsidRDefault="002A795D" w:rsidP="002A795D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</w:p>
        </w:tc>
        <w:tc>
          <w:tcPr>
            <w:tcW w:w="5238" w:type="dxa"/>
          </w:tcPr>
          <w:p w:rsidR="002A795D" w:rsidRPr="007D7440" w:rsidRDefault="002A795D" w:rsidP="002A795D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</w:p>
          <w:p w:rsidR="002A795D" w:rsidRPr="007D7440" w:rsidRDefault="002A795D" w:rsidP="002A795D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  <w:r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>Зарубежный консультант:</w:t>
            </w:r>
          </w:p>
          <w:p w:rsidR="00CF2782" w:rsidRPr="007D7440" w:rsidRDefault="00991957" w:rsidP="00CF2782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  <w:r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 xml:space="preserve">Манзари Т.М., </w:t>
            </w:r>
            <w:r w:rsidR="002A795D"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 xml:space="preserve">доктор </w:t>
            </w:r>
            <w:r w:rsidR="00CF2782"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 w:bidi="ru-RU"/>
              </w:rPr>
              <w:t>PhD</w:t>
            </w:r>
            <w:r w:rsidR="00CF2782"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>,</w:t>
            </w:r>
          </w:p>
          <w:p w:rsidR="002A795D" w:rsidRPr="007D7440" w:rsidRDefault="002A795D" w:rsidP="00CF2782">
            <w:pPr>
              <w:widowControl w:val="0"/>
              <w:autoSpaceDE w:val="0"/>
              <w:autoSpaceDN w:val="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</w:pPr>
            <w:r w:rsidRPr="007D744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 w:bidi="ru-RU"/>
              </w:rPr>
              <w:t>профессор (Иран)</w:t>
            </w:r>
          </w:p>
        </w:tc>
      </w:tr>
    </w:tbl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EF5B1B" w:rsidRPr="007D7440" w:rsidRDefault="00EF5B1B" w:rsidP="002A795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</w:pPr>
    </w:p>
    <w:p w:rsidR="00BD5FCF" w:rsidRPr="00512696" w:rsidRDefault="00EF5B1B" w:rsidP="002A79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 w:eastAsia="ru-RU" w:bidi="ru-RU"/>
        </w:rPr>
      </w:pPr>
      <w:bookmarkStart w:id="6" w:name="_Toc19982309"/>
      <w:bookmarkStart w:id="7" w:name="_Toc19985889"/>
      <w:bookmarkStart w:id="8" w:name="_Toc20698934"/>
      <w:bookmarkStart w:id="9" w:name="_Toc20699191"/>
      <w:bookmarkStart w:id="10" w:name="_Toc30341299"/>
      <w:bookmarkStart w:id="11" w:name="_Toc30342405"/>
      <w:r w:rsidRPr="00512696">
        <w:rPr>
          <w:rFonts w:ascii="Times New Roman" w:hAnsi="Times New Roman" w:cs="Times New Roman"/>
          <w:sz w:val="28"/>
          <w:szCs w:val="28"/>
          <w:lang w:val="ru-RU" w:eastAsia="ru-RU" w:bidi="ru-RU"/>
        </w:rPr>
        <w:t>Республика Казахстан</w:t>
      </w:r>
    </w:p>
    <w:p w:rsidR="00EF5B1B" w:rsidRPr="007D7440" w:rsidRDefault="00EF5B1B" w:rsidP="002A79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 w:eastAsia="ru-RU" w:bidi="ru-RU"/>
        </w:rPr>
        <w:sectPr w:rsidR="00EF5B1B" w:rsidRPr="007D7440" w:rsidSect="00B539FF">
          <w:footerReference w:type="default" r:id="rId8"/>
          <w:pgSz w:w="11910" w:h="16840"/>
          <w:pgMar w:top="1134" w:right="567" w:bottom="1134" w:left="1701" w:header="720" w:footer="922" w:gutter="0"/>
          <w:pgNumType w:start="1"/>
          <w:cols w:space="720"/>
          <w:titlePg/>
          <w:docGrid w:linePitch="299"/>
        </w:sectPr>
      </w:pPr>
      <w:r w:rsidRPr="00512696">
        <w:rPr>
          <w:rFonts w:ascii="Times New Roman" w:hAnsi="Times New Roman" w:cs="Times New Roman"/>
          <w:sz w:val="28"/>
          <w:szCs w:val="28"/>
          <w:lang w:val="ru-RU" w:eastAsia="ru-RU" w:bidi="ru-RU"/>
        </w:rPr>
        <w:t>Алматы, 202</w:t>
      </w:r>
      <w:bookmarkEnd w:id="6"/>
      <w:bookmarkEnd w:id="7"/>
      <w:bookmarkEnd w:id="8"/>
      <w:bookmarkEnd w:id="9"/>
      <w:bookmarkEnd w:id="10"/>
      <w:bookmarkEnd w:id="11"/>
      <w:r w:rsidR="00C80F96" w:rsidRPr="00512696">
        <w:rPr>
          <w:rFonts w:ascii="Times New Roman" w:hAnsi="Times New Roman" w:cs="Times New Roman"/>
          <w:sz w:val="28"/>
          <w:szCs w:val="28"/>
          <w:lang w:val="ru-RU" w:eastAsia="ru-RU" w:bidi="ru-RU"/>
        </w:rPr>
        <w:t>4</w:t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val="en-GB" w:eastAsia="en-US"/>
        </w:rPr>
        <w:id w:val="819857725"/>
        <w:docPartObj>
          <w:docPartGallery w:val="Table of Contents"/>
          <w:docPartUnique/>
        </w:docPartObj>
      </w:sdtPr>
      <w:sdtEndPr/>
      <w:sdtContent>
        <w:p w:rsidR="006F08F8" w:rsidRDefault="00D35CAC" w:rsidP="00D35CAC">
          <w:pPr>
            <w:pStyle w:val="a6"/>
            <w:spacing w:before="0" w:line="240" w:lineRule="auto"/>
            <w:jc w:val="center"/>
            <w:rPr>
              <w:rFonts w:ascii="Times New Roman" w:hAnsi="Times New Roman" w:cs="Times New Roman"/>
              <w:color w:val="auto"/>
            </w:rPr>
          </w:pPr>
          <w:r w:rsidRPr="00D35CAC">
            <w:rPr>
              <w:rFonts w:ascii="Times New Roman" w:hAnsi="Times New Roman" w:cs="Times New Roman"/>
              <w:color w:val="auto"/>
            </w:rPr>
            <w:t>СОДЕРЖАНИЕ</w:t>
          </w:r>
        </w:p>
        <w:p w:rsidR="00D35CAC" w:rsidRPr="00D35CAC" w:rsidRDefault="00D35CAC" w:rsidP="00D35CAC">
          <w:pPr>
            <w:rPr>
              <w:lang w:val="ru-RU" w:eastAsia="ru-RU"/>
            </w:rPr>
          </w:pPr>
        </w:p>
        <w:p w:rsidR="006F08F8" w:rsidRPr="003B22D4" w:rsidRDefault="006F08F8" w:rsidP="00DA17EB">
          <w:pPr>
            <w:pStyle w:val="11"/>
            <w:rPr>
              <w:rFonts w:eastAsiaTheme="minorEastAsia"/>
              <w:lang w:val="en-US"/>
            </w:rPr>
          </w:pPr>
          <w:r w:rsidRPr="00D35CAC">
            <w:fldChar w:fldCharType="begin"/>
          </w:r>
          <w:r w:rsidRPr="00D35CAC">
            <w:instrText xml:space="preserve"> TOC \o "1-3" \h \z \u </w:instrText>
          </w:r>
          <w:r w:rsidRPr="00D35CAC">
            <w:fldChar w:fldCharType="separate"/>
          </w:r>
          <w:hyperlink w:anchor="_Toc164599792" w:history="1">
            <w:r w:rsidRPr="003B22D4">
              <w:rPr>
                <w:rStyle w:val="a7"/>
              </w:rPr>
              <w:t>НОРМАТИВНЫЕ ССЫЛКИ</w:t>
            </w:r>
            <w:r w:rsidRPr="003B22D4">
              <w:rPr>
                <w:webHidden/>
              </w:rPr>
              <w:tab/>
            </w:r>
            <w:r w:rsidRPr="003B22D4">
              <w:rPr>
                <w:webHidden/>
              </w:rPr>
              <w:fldChar w:fldCharType="begin"/>
            </w:r>
            <w:r w:rsidRPr="003B22D4">
              <w:rPr>
                <w:webHidden/>
              </w:rPr>
              <w:instrText xml:space="preserve"> PAGEREF _Toc164599792 \h </w:instrText>
            </w:r>
            <w:r w:rsidRPr="003B22D4">
              <w:rPr>
                <w:webHidden/>
              </w:rPr>
            </w:r>
            <w:r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4</w:t>
            </w:r>
            <w:r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793" w:history="1">
            <w:r w:rsidR="006F08F8" w:rsidRPr="003B22D4">
              <w:rPr>
                <w:rStyle w:val="a7"/>
              </w:rPr>
              <w:t>ОБОЗНАЧЕНИЯ И СОКРАЩЕНИЯ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_Toc164599793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5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794" w:history="1">
            <w:r w:rsidR="006F08F8" w:rsidRPr="003B22D4">
              <w:rPr>
                <w:rStyle w:val="a7"/>
              </w:rPr>
              <w:t>ВВЕДЕНИЕ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_Toc164599794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7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795" w:history="1">
            <w:r w:rsidR="006F08F8" w:rsidRPr="003B22D4">
              <w:rPr>
                <w:rStyle w:val="a7"/>
              </w:rPr>
              <w:t>1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РАЗВЕДАННОСТЬ КВАЗИПЛАТФОРМЕННОГО СТРУКТУРНОГО ЭТАЖА НА БАЗЕ ЛИТЕРАТУРНОГО ОБЗОРА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_Toc164599795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12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796" w:history="1">
            <w:r w:rsidR="006F08F8" w:rsidRPr="003B22D4">
              <w:rPr>
                <w:rStyle w:val="a7"/>
              </w:rPr>
              <w:t>2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ИСТОРИЯ ГЕОЛОГИЧЕСКОГО РАЗВИТИЯ ТАСБУЛАКСКОГО ПРОГИБА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_Toc164599796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18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797" w:history="1">
            <w:r w:rsidR="006F08F8" w:rsidRPr="003B22D4">
              <w:rPr>
                <w:rStyle w:val="a7"/>
              </w:rPr>
              <w:t>3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МЕТОДОЛОГИЯ ИССЛЕДОВАНИЙ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_Toc164599797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25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798" w:history="1">
            <w:r w:rsidR="006F08F8" w:rsidRPr="003B22D4">
              <w:rPr>
                <w:rStyle w:val="a7"/>
              </w:rPr>
              <w:t>4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 xml:space="preserve">СОЗДАНИЕ ЦИФРОВОЙ БАЗЫ ДАННЫХ И ЕЕ ЗАГРУЗКА В ПО </w:t>
            </w:r>
            <w:r w:rsidR="00D35CAC" w:rsidRPr="003B22D4">
              <w:rPr>
                <w:rStyle w:val="a7"/>
              </w:rPr>
              <w:t>«</w:t>
            </w:r>
            <w:r w:rsidR="006F08F8" w:rsidRPr="003B22D4">
              <w:rPr>
                <w:rStyle w:val="a7"/>
              </w:rPr>
              <w:t>P</w:t>
            </w:r>
            <w:r w:rsidR="00F97903" w:rsidRPr="003B22D4">
              <w:rPr>
                <w:rStyle w:val="a7"/>
                <w:lang w:val="en-US"/>
              </w:rPr>
              <w:t>ETREL</w:t>
            </w:r>
            <w:r w:rsidR="00D35CAC" w:rsidRPr="003B22D4">
              <w:rPr>
                <w:rStyle w:val="a7"/>
              </w:rPr>
              <w:t>»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_Toc164599798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28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799" w:history="1">
            <w:r w:rsidR="006F08F8" w:rsidRPr="003B22D4">
              <w:rPr>
                <w:rStyle w:val="a7"/>
                <w:sz w:val="28"/>
                <w:szCs w:val="28"/>
              </w:rPr>
              <w:t>4.1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Приведение данных к единой системе измерений и координат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_Toc164599799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29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0" w:history="1">
            <w:r w:rsidR="006F08F8" w:rsidRPr="003B22D4">
              <w:rPr>
                <w:rStyle w:val="a7"/>
                <w:sz w:val="28"/>
                <w:szCs w:val="28"/>
              </w:rPr>
              <w:t>4.2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Оцифровка</w:t>
            </w:r>
            <w:r w:rsidR="00D35CAC" w:rsidRPr="003B22D4">
              <w:rPr>
                <w:rStyle w:val="a7"/>
                <w:sz w:val="28"/>
                <w:szCs w:val="28"/>
              </w:rPr>
              <w:t>,</w:t>
            </w:r>
            <w:r w:rsidR="006F08F8" w:rsidRPr="003B22D4">
              <w:rPr>
                <w:rStyle w:val="a7"/>
                <w:sz w:val="28"/>
                <w:szCs w:val="28"/>
              </w:rPr>
              <w:t xml:space="preserve"> подготовка формата и загрузка в ПО «</w:t>
            </w:r>
            <w:r w:rsidR="006F08F8" w:rsidRPr="003B22D4">
              <w:rPr>
                <w:rStyle w:val="a7"/>
                <w:sz w:val="28"/>
                <w:szCs w:val="28"/>
                <w:lang w:val="en-US"/>
              </w:rPr>
              <w:t>Petrel</w:t>
            </w:r>
            <w:r w:rsidR="006F08F8" w:rsidRPr="003B22D4">
              <w:rPr>
                <w:rStyle w:val="a7"/>
                <w:sz w:val="28"/>
                <w:szCs w:val="28"/>
              </w:rPr>
              <w:t>» скважинных данных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_Toc164599800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30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1" w:history="1">
            <w:r w:rsidR="006F08F8" w:rsidRPr="003B22D4">
              <w:rPr>
                <w:rStyle w:val="a7"/>
                <w:sz w:val="28"/>
                <w:szCs w:val="28"/>
              </w:rPr>
              <w:t>4.3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Оцифровка и загрузка в ПО «Petrel» каротажных диаграмм геофизических исследований скважин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_Toc164599801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32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2" w:history="1">
            <w:r w:rsidR="006F08F8" w:rsidRPr="003B22D4">
              <w:rPr>
                <w:rStyle w:val="a7"/>
                <w:sz w:val="28"/>
                <w:szCs w:val="28"/>
              </w:rPr>
              <w:t>4.4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Оцифровка, подготовка формата и загрузка в ПО «Petrel» геологических границ, схем буровой и сейсмической изученности Тасбулакского прогиба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_Toc164599802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33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3" w:history="1">
            <w:r w:rsidR="006F08F8" w:rsidRPr="003B22D4">
              <w:rPr>
                <w:rStyle w:val="a7"/>
                <w:sz w:val="28"/>
                <w:szCs w:val="28"/>
              </w:rPr>
              <w:t>4.5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Оцифровка, подготовка формата и загрузка в ПО «Petrel» данных ВСП и сейсмического каротажа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_Toc164599803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33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4" w:history="1">
            <w:r w:rsidR="006F08F8" w:rsidRPr="003B22D4">
              <w:rPr>
                <w:rStyle w:val="a7"/>
                <w:sz w:val="28"/>
                <w:szCs w:val="28"/>
              </w:rPr>
              <w:t>4.6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Оцифровка и загрузка в ПО «Petrel» материалов сейсморазведочных работ МОГТ-2D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_Toc164599804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34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05" w:history="1">
            <w:r w:rsidR="006F08F8" w:rsidRPr="003B22D4">
              <w:rPr>
                <w:rStyle w:val="a7"/>
              </w:rPr>
              <w:t>5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СТРУКТУРНОЕ МОДЕЛИРОВАНИЕ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_Toc164599805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38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6" w:history="1">
            <w:r w:rsidR="006F08F8" w:rsidRPr="003B22D4">
              <w:rPr>
                <w:rStyle w:val="a7"/>
                <w:sz w:val="28"/>
                <w:szCs w:val="28"/>
              </w:rPr>
              <w:t>5.1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Методика структурного моделирования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_Toc164599806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38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07" w:history="1">
            <w:r w:rsidR="006F08F8" w:rsidRPr="003B22D4">
              <w:rPr>
                <w:rStyle w:val="a7"/>
                <w:sz w:val="28"/>
                <w:szCs w:val="28"/>
              </w:rPr>
              <w:t>5.2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Межскважинная корреляция каротажных данных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_Toc164599807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39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08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5.2.1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Полнота данных геофизических исследований скважин и петрофизические характеристики нижнекаменноугольных отложений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_Toc164599808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39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09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5.2.2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Расчет скоростной модели разреза по данным сейсмического каротажа и вертикального сейсмического профилирования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_Toc164599809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40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0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5.2.3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Увязка данных бурения, каротажа и сейсморазведки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_Toc164599810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40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1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5.2.4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Построение схем межскважинной литолого-стратиграфической корреляции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_Toc164599811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12" w:history="1">
            <w:r w:rsidR="006F08F8" w:rsidRPr="003B22D4">
              <w:rPr>
                <w:rStyle w:val="a7"/>
                <w:sz w:val="28"/>
                <w:szCs w:val="28"/>
              </w:rPr>
              <w:t>5.3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Сейсмическая корреляция отражающих горизонтов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_Toc164599812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43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3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5.3.1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Выбор уровня приведения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_Toc164599813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43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4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5.3.2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Корреляция сейсмических отражающих горизонтов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_Toc164599814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43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15" w:history="1">
            <w:r w:rsidR="006F08F8" w:rsidRPr="003B22D4">
              <w:rPr>
                <w:rStyle w:val="a7"/>
                <w:sz w:val="28"/>
                <w:szCs w:val="28"/>
              </w:rPr>
              <w:t>5.4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Структурные модели комплексов КПСЭ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_Toc164599815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51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6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5.4.1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Построение структурных карт по поверхностям целевых горизонтов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_Toc164599816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51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7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5.4.2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Построение 3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D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 xml:space="preserve"> структурного каркаса квазиплатформенного структурного этажа</w:t>
            </w:r>
            <w:r w:rsidR="00DA17EB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 xml:space="preserve"> </w:t>
            </w:r>
            <w:r w:rsidR="00FB5E6D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………………………………………………………………………………...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_Toc164599817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54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18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5.4.3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Анализ структурных планов целевых горизонтов квазиплатформенно структурного этажа Тасбулакского прогиба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_Toc164599818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56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19" w:history="1">
            <w:r w:rsidR="006F08F8" w:rsidRPr="003B22D4">
              <w:rPr>
                <w:rStyle w:val="a7"/>
                <w:sz w:val="28"/>
                <w:szCs w:val="28"/>
              </w:rPr>
              <w:t>5.5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Корреляция магнитного и локального гравитационного полей со структурой квазиплатформенного структурного этажа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_Toc164599819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70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20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5.5.1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Локальные аномалии поля силы тяжести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_Toc164599820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21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5.5.2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Аномальное гео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магнитно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е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 xml:space="preserve"> поле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_Toc164599821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72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22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5.5.3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Корреляция аномалий геомагнитного и локального гравитационного полей со структурным планом квазиплатформенного структурного этажа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_Toc164599822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74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23" w:history="1">
            <w:r w:rsidR="006F08F8" w:rsidRPr="003B22D4">
              <w:rPr>
                <w:rStyle w:val="a7"/>
              </w:rPr>
              <w:t>6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ЛИТОЛОГИЯ, СТРАТИГРАФИЯ И КОЛЛЕКТОРСКИЕ СВОЙСТВА РЕЗЕРВУАРОВ КВАЗИПЛАТФОРМЕННОГО СТРУКТУРНОГО ЭТАЖА</w:t>
            </w:r>
            <w:r w:rsidR="003B22D4" w:rsidRPr="003B22D4">
              <w:rPr>
                <w:rStyle w:val="a7"/>
                <w:lang w:val="en-US"/>
              </w:rPr>
              <w:t>….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_Toc164599823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79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24" w:history="1">
            <w:r w:rsidR="006F08F8" w:rsidRPr="003B22D4">
              <w:rPr>
                <w:rStyle w:val="a7"/>
                <w:sz w:val="28"/>
                <w:szCs w:val="28"/>
              </w:rPr>
              <w:t>6.1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Кристаллический фундамент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_Toc164599824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79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25" w:history="1">
            <w:r w:rsidR="006F08F8" w:rsidRPr="003B22D4">
              <w:rPr>
                <w:rStyle w:val="a7"/>
                <w:sz w:val="28"/>
                <w:szCs w:val="28"/>
              </w:rPr>
              <w:t>6.2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Платформенный чехол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_Toc164599825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79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26" w:history="1">
            <w:r w:rsidR="006F08F8" w:rsidRPr="003B22D4">
              <w:rPr>
                <w:rStyle w:val="a7"/>
                <w:sz w:val="28"/>
                <w:szCs w:val="28"/>
              </w:rPr>
              <w:t>6.3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Квазиплатформенный структурный этаж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_Toc164599826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80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27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6.3.1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Породы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-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коллек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торы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_Toc164599827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85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28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6.3.2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Породы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-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покрышки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_Toc164599828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89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29" w:history="1">
            <w:r w:rsidR="006F08F8" w:rsidRPr="003B22D4">
              <w:rPr>
                <w:rStyle w:val="a7"/>
              </w:rPr>
              <w:t>7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ГАЗОНЕФТЕНОСНОСТЬ КВАЗИПЛАТФОРМЕННОГО СТРУКТУРНОГО ЭТАЖА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_Toc164599829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93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30" w:history="1">
            <w:r w:rsidR="006F08F8" w:rsidRPr="003B22D4">
              <w:rPr>
                <w:rStyle w:val="a7"/>
                <w:sz w:val="28"/>
                <w:szCs w:val="28"/>
              </w:rPr>
              <w:t>7.1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Геохимическая характеристика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_Toc164599830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93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31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7.1.1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Геохимические анализы РОВ и битумов в исследовательской лаборатории ИГиРГИ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_Toc164599831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93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32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7.1.2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Геохимические анализы РОВ методом Рок Эвал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_Toc164599832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33" w:history="1">
            <w:r w:rsidR="006F08F8" w:rsidRPr="003B22D4">
              <w:rPr>
                <w:rStyle w:val="a7"/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7.1.3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Комплексный анализ, общие выводы и заключения по разделу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_Toc164599833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102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34" w:history="1">
            <w:r w:rsidR="006F08F8" w:rsidRPr="003B22D4">
              <w:rPr>
                <w:rStyle w:val="a7"/>
                <w:sz w:val="28"/>
                <w:szCs w:val="28"/>
              </w:rPr>
              <w:t>7.2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Палеогидрогеологические режимы и пути миграции углеводородов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_Toc164599834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104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35" w:history="1">
            <w:r w:rsidR="006F08F8" w:rsidRPr="003B22D4">
              <w:rPr>
                <w:rStyle w:val="a7"/>
              </w:rPr>
              <w:t>8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КОМПЛЕКСНЫЙ АНАЛИЗ СТРУКТУРНО-ФОРМАЦИОННОГО СОСТАВА И ЭВОЛЮЦИИ КВАЗИПЛАТФОРМЕННОГО СТРУКТУРНОГО ЭТАЖА ТАСБУЛАКСКОГО ПРОГИБА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_Toc164599835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108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36" w:history="1">
            <w:r w:rsidR="006F08F8" w:rsidRPr="003B22D4">
              <w:rPr>
                <w:rStyle w:val="a7"/>
              </w:rPr>
              <w:t>9</w:t>
            </w:r>
            <w:r w:rsidR="006F08F8" w:rsidRPr="003B22D4">
              <w:rPr>
                <w:rFonts w:eastAsiaTheme="minorEastAsia"/>
                <w:lang w:val="en-US"/>
              </w:rPr>
              <w:tab/>
            </w:r>
            <w:r w:rsidR="006F08F8" w:rsidRPr="003B22D4">
              <w:rPr>
                <w:rStyle w:val="a7"/>
              </w:rPr>
              <w:t>ГАЗОНЕФТЕГЕОЛОГИЧЕСКОЕ РАЙОНИРОВАНИЕ И ОБОСНОВАНИЕ РЕКОМЕНДАЦИЙ ПО ДАЛЬНЕЙШЕМУ ИЗУЧЕНИЮ ОТЛОЖЕНИЙ КВАЗИПЛАТФОРМЕННОГО СТРУТУРНОГО ЭТАЖА</w:t>
            </w:r>
            <w:r w:rsidR="003B22D4" w:rsidRPr="003B22D4">
              <w:rPr>
                <w:rStyle w:val="a7"/>
                <w:lang w:val="en-US"/>
              </w:rPr>
              <w:t>………..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_Toc164599836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119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37" w:history="1">
            <w:r w:rsidR="006F08F8" w:rsidRPr="003B22D4">
              <w:rPr>
                <w:rStyle w:val="a7"/>
                <w:sz w:val="28"/>
                <w:szCs w:val="28"/>
              </w:rPr>
              <w:t>9.1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Газонефтегеологическое районирование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_Toc164599837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119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tabs>
              <w:tab w:val="clear" w:pos="709"/>
              <w:tab w:val="clear" w:pos="851"/>
              <w:tab w:val="clear" w:pos="993"/>
              <w:tab w:val="clear" w:pos="9628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38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9.1.1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Районирование газонефтеносного комплекса пород верхнего девона (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D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vertAlign w:val="subscript"/>
                <w:lang w:val="ru-RU"/>
              </w:rPr>
              <w:t>3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fm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)</w:t>
            </w:r>
            <w:r w:rsidR="00DA17EB" w:rsidRPr="003B22D4">
              <w:rPr>
                <w:rFonts w:ascii="Times New Roman" w:hAnsi="Times New Roman" w:cs="Times New Roman"/>
                <w:noProof/>
                <w:webHidden/>
              </w:rPr>
              <w:t>…</w:t>
            </w:r>
            <w:r w:rsidR="00DA17EB" w:rsidRPr="003B22D4">
              <w:rPr>
                <w:rFonts w:ascii="Times New Roman" w:hAnsi="Times New Roman" w:cs="Times New Roman"/>
                <w:noProof/>
                <w:webHidden/>
                <w:lang w:val="ru-RU"/>
              </w:rPr>
              <w:t>……………………………………………………………………………………………</w:t>
            </w:r>
            <w:r w:rsidR="003B22D4">
              <w:rPr>
                <w:rFonts w:ascii="Times New Roman" w:hAnsi="Times New Roman" w:cs="Times New Roman"/>
                <w:noProof/>
                <w:webHidden/>
                <w:lang w:val="en-US"/>
              </w:rPr>
              <w:t>.</w:t>
            </w:r>
            <w:r w:rsidR="00DA17EB" w:rsidRPr="003B22D4">
              <w:rPr>
                <w:rFonts w:ascii="Times New Roman" w:hAnsi="Times New Roman" w:cs="Times New Roman"/>
                <w:noProof/>
                <w:webHidden/>
                <w:lang w:val="ru-RU"/>
              </w:rPr>
              <w:t>…….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_Toc164599838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121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39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9.1.2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Районирование газонефтеносного комплекса пород нижнего карбона (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vertAlign w:val="subscript"/>
                <w:lang w:val="ru-RU"/>
              </w:rPr>
              <w:t>1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v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vertAlign w:val="subscript"/>
                <w:lang w:val="ru-RU"/>
              </w:rPr>
              <w:t>3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-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s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vertAlign w:val="subscript"/>
                <w:lang w:val="ru-RU"/>
              </w:rPr>
              <w:t>1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)</w:t>
            </w:r>
            <w:r w:rsidR="00DA17EB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 xml:space="preserve"> 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_Toc164599839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122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3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164599840" w:history="1"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9.1.3</w:t>
            </w:r>
            <w:r w:rsidR="006F08F8" w:rsidRPr="003B22D4">
              <w:rPr>
                <w:rFonts w:ascii="Times New Roman" w:eastAsiaTheme="minorEastAsia" w:hAnsi="Times New Roman" w:cs="Times New Roman"/>
                <w:noProof/>
                <w:lang w:val="en-US"/>
              </w:rPr>
              <w:tab/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Районирование газонефтеносного ком</w:t>
            </w:r>
            <w:r w:rsidR="00D35CAC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плекса пород верхнего карбона-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нижней перми (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C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vertAlign w:val="subscript"/>
                <w:lang w:val="ru-RU"/>
              </w:rPr>
              <w:t>3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-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P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vertAlign w:val="subscript"/>
                <w:lang w:val="ru-RU"/>
              </w:rPr>
              <w:t>1</w:t>
            </w:r>
            <w:r w:rsidR="006F08F8" w:rsidRPr="003B22D4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)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_Toc164599840 \h </w:instrTex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AA596A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124</w:t>
            </w:r>
            <w:r w:rsidR="006F08F8" w:rsidRPr="003B22D4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F08F8" w:rsidRPr="003B22D4" w:rsidRDefault="0054735D" w:rsidP="00DA17EB">
          <w:pPr>
            <w:pStyle w:val="21"/>
            <w:rPr>
              <w:rFonts w:eastAsiaTheme="minorEastAsia"/>
              <w:lang w:val="en-US" w:eastAsia="en-US"/>
            </w:rPr>
          </w:pPr>
          <w:hyperlink w:anchor="_Toc164599841" w:history="1">
            <w:r w:rsidR="006F08F8" w:rsidRPr="003B22D4">
              <w:rPr>
                <w:rStyle w:val="a7"/>
                <w:sz w:val="28"/>
                <w:szCs w:val="28"/>
              </w:rPr>
              <w:t>9.2</w:t>
            </w:r>
            <w:r w:rsidR="006F08F8" w:rsidRPr="003B22D4">
              <w:rPr>
                <w:rFonts w:eastAsiaTheme="minorEastAsia"/>
                <w:lang w:val="en-US" w:eastAsia="en-US"/>
              </w:rPr>
              <w:tab/>
            </w:r>
            <w:r w:rsidR="006F08F8" w:rsidRPr="003B22D4">
              <w:rPr>
                <w:rStyle w:val="a7"/>
                <w:sz w:val="28"/>
                <w:szCs w:val="28"/>
              </w:rPr>
              <w:t>Рекомендации по возобновлению поисковых и детальных геологразведочных работ по изучению отложений квазиплатформенного структурного этажа Тасбулакского прогиба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_Toc164599841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126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42" w:history="1">
            <w:r w:rsidR="006F08F8" w:rsidRPr="003B22D4">
              <w:rPr>
                <w:rStyle w:val="a7"/>
              </w:rPr>
              <w:t>ЗАКЛЮЧЕНИЕ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_Toc164599842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129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3B22D4" w:rsidRDefault="0054735D" w:rsidP="00DA17EB">
          <w:pPr>
            <w:pStyle w:val="11"/>
            <w:rPr>
              <w:rFonts w:eastAsiaTheme="minorEastAsia"/>
              <w:lang w:val="en-US"/>
            </w:rPr>
          </w:pPr>
          <w:hyperlink w:anchor="_Toc164599843" w:history="1">
            <w:r w:rsidR="006F08F8" w:rsidRPr="003B22D4">
              <w:rPr>
                <w:rStyle w:val="a7"/>
              </w:rPr>
              <w:t>СПИСОК ИСПОЛЬЗОВАННЫХ ИСТОЧНИКОВ</w:t>
            </w:r>
            <w:r w:rsidR="006F08F8" w:rsidRPr="003B22D4">
              <w:rPr>
                <w:webHidden/>
              </w:rPr>
              <w:tab/>
            </w:r>
            <w:r w:rsidR="006F08F8" w:rsidRPr="003B22D4">
              <w:rPr>
                <w:webHidden/>
              </w:rPr>
              <w:fldChar w:fldCharType="begin"/>
            </w:r>
            <w:r w:rsidR="006F08F8" w:rsidRPr="003B22D4">
              <w:rPr>
                <w:webHidden/>
              </w:rPr>
              <w:instrText xml:space="preserve"> PAGEREF _Toc164599843 \h </w:instrText>
            </w:r>
            <w:r w:rsidR="006F08F8" w:rsidRPr="003B22D4">
              <w:rPr>
                <w:webHidden/>
              </w:rPr>
            </w:r>
            <w:r w:rsidR="006F08F8" w:rsidRPr="003B22D4">
              <w:rPr>
                <w:webHidden/>
              </w:rPr>
              <w:fldChar w:fldCharType="separate"/>
            </w:r>
            <w:r w:rsidR="00AA596A" w:rsidRPr="003B22D4">
              <w:rPr>
                <w:webHidden/>
              </w:rPr>
              <w:t>133</w:t>
            </w:r>
            <w:r w:rsidR="006F08F8" w:rsidRPr="003B22D4">
              <w:rPr>
                <w:webHidden/>
              </w:rPr>
              <w:fldChar w:fldCharType="end"/>
            </w:r>
          </w:hyperlink>
        </w:p>
        <w:p w:rsidR="006F08F8" w:rsidRPr="00D35CAC" w:rsidRDefault="006F08F8" w:rsidP="00D35CAC">
          <w:pPr>
            <w:spacing w:after="0"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D35CAC">
            <w:rPr>
              <w:rFonts w:ascii="Times New Roman" w:hAnsi="Times New Roman" w:cs="Times New Roman"/>
              <w:b/>
              <w:bCs/>
              <w:sz w:val="28"/>
              <w:szCs w:val="28"/>
              <w:lang w:val="ru-RU"/>
            </w:rPr>
            <w:fldChar w:fldCharType="end"/>
          </w:r>
        </w:p>
      </w:sdtContent>
    </w:sdt>
    <w:p w:rsidR="00E107AA" w:rsidRPr="007D7440" w:rsidRDefault="00E107AA" w:rsidP="0097776F">
      <w:pPr>
        <w:spacing w:line="240" w:lineRule="auto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</w:p>
    <w:p w:rsidR="00CF0E68" w:rsidRPr="007D7440" w:rsidRDefault="009839D7">
      <w:pPr>
        <w:pStyle w:val="af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lang w:val="ru-RU" w:eastAsia="ru-RU"/>
        </w:rPr>
      </w:pPr>
      <w:r w:rsidRPr="007D7440">
        <w:rPr>
          <w:rFonts w:ascii="Times New Roman" w:hAnsi="Times New Roman" w:cs="Times New Roman"/>
          <w:sz w:val="28"/>
          <w:szCs w:val="28"/>
          <w:lang w:val="ru-RU"/>
        </w:rPr>
        <w:fldChar w:fldCharType="begin"/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instrText xml:space="preserve"> TOC \h \z \c "Таблица" </w:instrTex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fldChar w:fldCharType="separate"/>
      </w:r>
    </w:p>
    <w:p w:rsidR="009839D7" w:rsidRPr="007D7440" w:rsidRDefault="009839D7">
      <w:pPr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7D7440">
        <w:rPr>
          <w:rFonts w:ascii="Times New Roman" w:hAnsi="Times New Roman" w:cs="Times New Roman"/>
          <w:sz w:val="28"/>
          <w:szCs w:val="28"/>
          <w:lang w:val="ru-RU"/>
        </w:rPr>
        <w:fldChar w:fldCharType="end"/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516876" w:rsidRPr="007D7440" w:rsidRDefault="00EF29DE" w:rsidP="00122D2D">
      <w:pPr>
        <w:pStyle w:val="1"/>
        <w:numPr>
          <w:ilvl w:val="0"/>
          <w:numId w:val="0"/>
        </w:numPr>
        <w:spacing w:before="120" w:after="120" w:line="240" w:lineRule="auto"/>
        <w:jc w:val="center"/>
        <w:rPr>
          <w:rFonts w:ascii="Times New Roman" w:hAnsi="Times New Roman" w:cs="Times New Roman"/>
          <w:color w:val="auto"/>
          <w:lang w:val="ru-RU"/>
        </w:rPr>
      </w:pPr>
      <w:bookmarkStart w:id="12" w:name="_Toc164599792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>НОРМАТИВНЫЕ ССЫЛКИ</w:t>
      </w:r>
      <w:bookmarkEnd w:id="12"/>
    </w:p>
    <w:p w:rsidR="007E5FED" w:rsidRPr="00DD498E" w:rsidRDefault="007E5FED" w:rsidP="002124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E5FED">
        <w:rPr>
          <w:rFonts w:ascii="Times New Roman" w:hAnsi="Times New Roman" w:cs="Times New Roman"/>
          <w:sz w:val="28"/>
          <w:szCs w:val="28"/>
          <w:lang w:val="ru-RU"/>
        </w:rPr>
        <w:t xml:space="preserve">В настоящей диссертации использованы ссылки на следующие </w:t>
      </w:r>
      <w:r w:rsidRPr="00DD498E">
        <w:rPr>
          <w:rFonts w:ascii="Times New Roman" w:hAnsi="Times New Roman" w:cs="Times New Roman"/>
          <w:sz w:val="28"/>
          <w:szCs w:val="28"/>
          <w:lang w:val="ru-RU"/>
        </w:rPr>
        <w:t xml:space="preserve">документы и стандарты: </w:t>
      </w:r>
    </w:p>
    <w:p w:rsidR="007E5FED" w:rsidRPr="00DD498E" w:rsidRDefault="007E5FED" w:rsidP="00887002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498E">
        <w:rPr>
          <w:rFonts w:ascii="Times New Roman" w:hAnsi="Times New Roman" w:cs="Times New Roman"/>
          <w:sz w:val="28"/>
          <w:szCs w:val="28"/>
          <w:lang w:val="ru-RU"/>
        </w:rPr>
        <w:t xml:space="preserve">Правила присуждения ученых степеней, утвержденных приказом МОН РК от 31 марта 2011 года No 127. </w:t>
      </w:r>
    </w:p>
    <w:p w:rsidR="007E5FED" w:rsidRPr="00DD498E" w:rsidRDefault="007E5FED" w:rsidP="00887002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498E">
        <w:rPr>
          <w:rFonts w:ascii="Times New Roman" w:hAnsi="Times New Roman" w:cs="Times New Roman"/>
          <w:sz w:val="28"/>
          <w:szCs w:val="28"/>
          <w:lang w:val="ru-RU"/>
        </w:rPr>
        <w:t xml:space="preserve">Государственный общеобязательный стандарт образования Республики Казахстан послевузовское образование. Докторантура. ГОСО РК 5.04.034 – 2011. </w:t>
      </w:r>
    </w:p>
    <w:p w:rsidR="007E5FED" w:rsidRPr="00DD498E" w:rsidRDefault="007E5FED" w:rsidP="00887002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498E">
        <w:rPr>
          <w:rFonts w:ascii="Times New Roman" w:hAnsi="Times New Roman" w:cs="Times New Roman"/>
          <w:sz w:val="28"/>
          <w:szCs w:val="28"/>
          <w:lang w:val="ru-RU"/>
        </w:rPr>
        <w:t xml:space="preserve">ГОСТ 8.417–81 Государственная система обеспечения единства измерений. Единицы физических величин. </w:t>
      </w:r>
    </w:p>
    <w:p w:rsidR="007E5FED" w:rsidRPr="00DD498E" w:rsidRDefault="007E5FED" w:rsidP="00887002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498E">
        <w:rPr>
          <w:rFonts w:ascii="Times New Roman" w:hAnsi="Times New Roman" w:cs="Times New Roman"/>
          <w:sz w:val="28"/>
          <w:szCs w:val="28"/>
          <w:lang w:val="ru-RU"/>
        </w:rPr>
        <w:t xml:space="preserve">ГОСТ 7.1–2003. Библиографическая запись. Библиографическое описание. Общие требования и правила составления. </w:t>
      </w:r>
    </w:p>
    <w:p w:rsidR="00FB0840" w:rsidRPr="00DD498E" w:rsidRDefault="007E5FED" w:rsidP="00887002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498E">
        <w:rPr>
          <w:rFonts w:ascii="Times New Roman" w:hAnsi="Times New Roman" w:cs="Times New Roman"/>
          <w:sz w:val="28"/>
          <w:szCs w:val="28"/>
          <w:lang w:val="ru-RU"/>
        </w:rPr>
        <w:t>ГОСТ 7.9–95 (ИСО 214–74) Система стандартов по информации, библиотечному и издательскому делу Реферат и аннотация. Общие требования.</w:t>
      </w:r>
    </w:p>
    <w:p w:rsidR="002124EB" w:rsidRDefault="00FB0840" w:rsidP="00887002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498E">
        <w:rPr>
          <w:rFonts w:ascii="Times New Roman" w:hAnsi="Times New Roman" w:cs="Times New Roman"/>
          <w:sz w:val="28"/>
          <w:szCs w:val="28"/>
          <w:lang w:val="ru-RU"/>
        </w:rPr>
        <w:t>ПОЛОЖЕНИЕ о диссертационном совете НАО «КазНИТУ имени К.И. Сатпаева» П.029-04-01-03.2.02 – 2023.</w:t>
      </w:r>
    </w:p>
    <w:p w:rsidR="00516876" w:rsidRPr="00334998" w:rsidRDefault="002124EB" w:rsidP="00334998">
      <w:pPr>
        <w:pStyle w:val="a3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124EB">
        <w:rPr>
          <w:rFonts w:ascii="Times New Roman" w:hAnsi="Times New Roman" w:cs="Times New Roman"/>
          <w:sz w:val="28"/>
          <w:szCs w:val="28"/>
          <w:lang w:val="ru-RU"/>
        </w:rPr>
        <w:t>Постановление Правительства Республики Казахстан от 18 июля 2022 года № 488 «Об утверждении Комплексного плана развития газовой отрасли Республики Казахстан на 2022 – 2026 годы».</w:t>
      </w:r>
      <w:r w:rsidR="00516876" w:rsidRPr="00334998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3C003D" w:rsidRPr="007D7440" w:rsidRDefault="00516876" w:rsidP="00811213">
      <w:pPr>
        <w:pStyle w:val="1"/>
        <w:numPr>
          <w:ilvl w:val="0"/>
          <w:numId w:val="0"/>
        </w:numPr>
        <w:spacing w:before="120" w:after="120" w:line="240" w:lineRule="auto"/>
        <w:jc w:val="center"/>
        <w:rPr>
          <w:rFonts w:ascii="Times New Roman" w:hAnsi="Times New Roman" w:cs="Times New Roman"/>
          <w:color w:val="auto"/>
          <w:lang w:val="ru-RU"/>
        </w:rPr>
      </w:pPr>
      <w:bookmarkStart w:id="13" w:name="_Toc164599793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>ОБОЗНАЧЕНИЯ И СОКРАЩЕНИЯ</w:t>
      </w:r>
      <w:bookmarkEnd w:id="13"/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БД – база данных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ВЖ – жидкостные включения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ВП – водородный показатель/индекс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ВП/ВИ – водородный показатель/индекс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ВР – временной разрез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ВСП – вертикальное сейсмическое профилирование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ГДИС – гидродинамические исследования скважин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ГЗН – главная зона нефтеобразования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ГИС – геофизические исследования скважин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ГИС – геофизические исследования скважин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ГК – камма каротаж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ГНБ – газонефтеносный бассейн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ГРР – геологоразведочные работы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ГРР – геологоразведочные работы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ИГиРГИ – Институт геологии и разработки горючих ископаемых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КН МНиВО – Комитет науки Министерства науки и высшего образования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КОКСНВО - Комитет по обеспечению качества в сфере науки и высшего образования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КП – кислородный индекс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КП – кислородный показатель/индекс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КПСЭ – квазиплатформенный структурный этаж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КС – метод кажущихся сопротивлений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ЛВЖ – летучие жидкостные включения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>МНиВО – Министерство Науки и Высшего Образования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МОВ – метод отраженных волн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МОГТ – метод общей глубинной точки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МОН – Министерство Образования и Науки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МЦАРМ – Международный центр анализа и разработки месторождений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НАН – Национальная академия наук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НГГР – нефтегазогеологическое районирование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НГК – нейтронный гамма каротаж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НГМС – нефтегазоматеринские свиты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НК – нейтронный каротаж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ОГ – отражающий горизонт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ОГ – отражающий горизонт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ОП – образовательная программа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П./пог. – погонный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ПГИ – промыслово-геофизические исследования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ПИ – индекс/показатель производства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ПИ/PI – показатель производства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Пк - пикет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ПО – программное обеспечение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ПР – профиль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lastRenderedPageBreak/>
        <w:t>ПС – каротаж потенциала собственной поляризации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РК – республика Казахстан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РОВ – рассеянное органическое вещество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РЦГИ – республиканский центр геологической информации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СВ – северо-восток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СЗ – северо-запад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СК – сейсмокаротаж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Скв. – скважина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Сорг – содержание органического углерода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СФК – структурно-формационный комплекс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УВ – углеводороды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ФЕС – фильрационно-емкостные свойства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ЦАОП – Центрально-Азиатский орогенический пояс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%Ro – отражательная способность витринита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1D/2D/3D – одномерный/двумерный/трехмерный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PZ – палеозой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Tmax – максимальная температура</w:t>
      </w:r>
    </w:p>
    <w:p w:rsidR="00003158" w:rsidRPr="00B34C9C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WGS-84 – World Geodetic System 1984</w:t>
      </w:r>
    </w:p>
    <w:p w:rsidR="004A1FEF" w:rsidRDefault="00003158" w:rsidP="0000315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WoS – Web of Science</w:t>
      </w:r>
    </w:p>
    <w:p w:rsidR="004A1FEF" w:rsidRPr="004A1FEF" w:rsidRDefault="004A1FEF" w:rsidP="00296CD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3C003D" w:rsidRPr="00815E45" w:rsidRDefault="003C003D" w:rsidP="00296CD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D7440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744FAF" w:rsidRPr="007D7440" w:rsidRDefault="003C003D" w:rsidP="00811213">
      <w:pPr>
        <w:pStyle w:val="1"/>
        <w:numPr>
          <w:ilvl w:val="0"/>
          <w:numId w:val="0"/>
        </w:numPr>
        <w:spacing w:before="120" w:after="120" w:line="240" w:lineRule="auto"/>
        <w:jc w:val="center"/>
        <w:rPr>
          <w:rFonts w:ascii="Times New Roman" w:hAnsi="Times New Roman" w:cs="Times New Roman"/>
          <w:color w:val="auto"/>
          <w:lang w:val="ru-RU"/>
        </w:rPr>
      </w:pPr>
      <w:bookmarkStart w:id="14" w:name="_Toc164599794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>ВВЕДЕНИЕ</w:t>
      </w:r>
      <w:bookmarkEnd w:id="14"/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Актуальность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диссертационных 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– определяется необходимостью расширения ресурсной базы природного газа, обусловленной постановлением Правительства РК  от 18 июля 2022 года № 488 «Об утверждении Комплексного плана развития газовой отрасли РК на 2022 – 2026 годы»,  недостаточной изученностью, фрагментарным характером предыдущих исследований на  фоне  благоприятных геологических условий для формирования и  последующей консервации преимущественно газовых залежей в отложениях среднего-верхнего палеозоя (PZ2-3) Тасбулакского прогиба Шу-Сарысуйского ГНБ.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Объекты 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– средне-верхнепалеозойские (PZ2-3) углеводородные системы Тасбулакского прогиба Шу-Сарысуйского ГНБ</w:t>
      </w:r>
      <w:r w:rsidRPr="00B34C9C">
        <w:rPr>
          <w:rFonts w:ascii="Times New Roman" w:eastAsiaTheme="majorEastAsia" w:hAnsi="Times New Roman" w:cs="Times New Roman"/>
          <w:bCs/>
          <w:iCs/>
          <w:sz w:val="28"/>
          <w:szCs w:val="28"/>
          <w:lang w:val="ru-RU"/>
        </w:rPr>
        <w:t>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bookmarkStart w:id="15" w:name="_Hlk154407497"/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 xml:space="preserve">Предметы исследований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– данные сейсморазведки МОГТ-2D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, параметрического, поискового и разведочного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бурения (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пробы пластовых флюидов,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керн, шлам, каротажи, ВСП), магниторазведки и гравиразведки, сведения по структурному, историко-геологическому, литолого-стратиграфическому, геохимическому и термобарическому факторам из опубликованной литературы и архивных данных.</w:t>
      </w: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 xml:space="preserve"> 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Методология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bookmarkEnd w:id="15"/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заключается в системном анализе геолого-геофизических и геохимических данных с применением современных компьютерных технологий по оцифровке и геологическому моделированию; комплексному подходу к исследованию факторов, благоприятствующих образованию скоплению УВ в отложениях PZ2-3 Тасбулакого прогиба.</w:t>
      </w:r>
    </w:p>
    <w:p w:rsidR="00811213" w:rsidRPr="00B34C9C" w:rsidRDefault="00811213" w:rsidP="00811213">
      <w:pPr>
        <w:widowControl w:val="0"/>
        <w:autoSpaceDE w:val="0"/>
        <w:autoSpaceDN w:val="0"/>
        <w:spacing w:after="0" w:line="240" w:lineRule="auto"/>
        <w:ind w:right="724"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Цель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– изучить г</w:t>
      </w:r>
      <w:r w:rsidRPr="00B34C9C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 xml:space="preserve">еологическое строение и перспективы нефтегазоносности средне-верхнепалеозойских отложений Тасбулакского прогиба по комплексу геолого-геофизических данных. 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Решаемые геологические задачи: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Сбор, анализ и систематизация, подготовка и контроль качества геолого-геофизических и геохимических данных;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Создание цифровой базы данных (оцифровка сейсмических профилей и каротажных диаграмм, скважинных данных и карт геолого-геофизической изученности) и загрузка их в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Petrel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2021»;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Переинтерпретация оцифрованных данных сейсморазведки МОГТ-2D;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Петрофизическая корреляция оцифрованных каротажных данных в современном ПО;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Анализ пространственного распределения аномалий магнитного и локального гравитационного полей;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Многомерное геологическое моделирование с привлечением данных бурения, каротажа и сейсморазведки МОГТ-2D;</w:t>
      </w:r>
    </w:p>
    <w:p w:rsidR="00811213" w:rsidRPr="00B34C9C" w:rsidRDefault="00811213" w:rsidP="00887002">
      <w:pPr>
        <w:pStyle w:val="a3"/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Построение карт нефтегазогеологического районирования и обоснование рекомендаций по дальнейшим ГРР.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Инструменты 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– ПО «Petrel 2021» для геологического моделирования и комплексной интерпретации геологической информации. Дополнительное ПО 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-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«LogNumbering» и «tNavigator 22.4» для оцифровки и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lastRenderedPageBreak/>
        <w:t>интерпретации каротажных диаграмм, ПО «AquaSoft Vector SGY v3.0», ПО «Corel PHOTO-PAINT» для векторизации и интерпретации сейсмических разрезов.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Научная новизна 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заключается в получении новых представлений о структуре, формационном составе, условиях генерации, аккумуляции и газонефтеносности отложений PZ2-3 Тасбулакского прогиба, в построение многомерных геологических моделей по семи структурно-формационным комплексам.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Впервые в отложениях PZ2-3 Тасбулакского прогиба выявлен крупный Центрально-Тасбулакский вал северо-восточного простирания, в пределах которого прогнозируется развитие карбонатных построек рифового типа.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 xml:space="preserve">Практическая значимость исследований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заключается в обосновании целесообразности возобновления поисковых и детальных геологоразведочных работ в Тасбулакском прогибе с целью выявления перспективных на обнаружение УВ объектов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отложениях PZ2-3, что будет способствовать дальнейшему эффективному планированию и повышению инвестиционной привлекательности ГРР.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Полнота исходных данных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определяется сбором доступной документации по Шу-Сарысуйской депрессии, с акцентом на Тасбулакский прогиб, непосредственно в Государственных геологических фондах ТОО РЦГИ «Казгеоинформ».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Достоверность полученных результатов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подтверждается системным подходом и комплексным характером интерпретации исторических сведений, данных магниторазведки, гравиразведки, сейсморазведки МОГТ-2D, каротажа и лабораторных анализов образцов керна и проб пластовых флюидов в скважинах.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 частности, вероятность наличия карбонатных построек «рифового типа» подтверждается фактическими материалами по органогенно-детритовым известнякам с высокими коллекторскими и фильрационными свойствами, выделенным по результатам бурения глубоких скважин в отложениях карбонатной субформации верхневизейско-нижнесерпуховского возраста на структурах Северный Изыкыр (скважины 1-П и 2-П) Тасбулакского прогиба, Тамгалытар (скважина 1-Г), Тереховская (скважина 1-П) и Северный Ортанасырлы (скважина 1-С) Кокпансорского прогиба, а также Чуйская (скважина 1-С) Нижне-Шуйского поднятия.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Личный вклад автора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: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сбор и контроль качества геолого-геофизических и геохимических данных по Тасбулакскому прогибу в наукометрических базах данных и Государственных геологических фондах ТОО РЦГИ «Казгеоинформ»;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применение предварительных процедур по повышению качества с использованием графического редактора «Corel PHOTO-PAINT» и векторизация в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AquaSoft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Vector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SGY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v3.0» результатов сейсморазведочных работ МОГТ-2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D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на бумажных носителях,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 созданием электронной векторной информации в формате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SEG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-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Y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»;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lastRenderedPageBreak/>
        <w:t xml:space="preserve">оцифровка в ПО </w:t>
      </w:r>
      <w:bookmarkStart w:id="16" w:name="_Hlk153355118"/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LogNumbering</w:t>
      </w:r>
      <w:bookmarkEnd w:id="16"/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» каротажных диаграмм по скважинам 1-П Изыкыр, 1-П С. Изыкыр и 1-П Жатыктау (методами КС, ПС, Каверномер, НГК-60, ГК);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оцифровка в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Petrel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2021» схем буровой и сейсмической изученности Тасбулакского прогиба;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построение схем межскважинной литолого-стратиграфической корреляции с помощью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tNavigator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22.4» и увязка данных бурения, ГИС, сейсмокаротажных наблюдений, ВСП и сейсморазведки;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интерпретация отражающих горизонтов, тектонических нарушений и предполагаемых карбонатных построек («рифового типа») по сейсмическим разрезам;</w:t>
      </w:r>
    </w:p>
    <w:p w:rsidR="00811213" w:rsidRPr="00B34C9C" w:rsidRDefault="00811213" w:rsidP="008870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построение концептуальной 3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D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статической (структурно-геологической) модели Тасбулакского прогиба с использованием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Petrel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2021».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Защищаемые положения.</w:t>
      </w:r>
    </w:p>
    <w:p w:rsidR="00811213" w:rsidRPr="00B34C9C" w:rsidRDefault="00811213" w:rsidP="00887002">
      <w:pPr>
        <w:pStyle w:val="a3"/>
        <w:numPr>
          <w:ilvl w:val="2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Отложения квазиплатформенного осадочного чехла Тасбулакского прогиба обладают высоким потенциалом газонефтеносности, что подтверждается унаследованным режимом прогибания, слабой дислоцированностью и нарушенностью разломами, благоприятными структурными признаками и литолого-формационным составом отложений среднего-верхнего палеозоя.</w:t>
      </w:r>
    </w:p>
    <w:p w:rsidR="00811213" w:rsidRPr="00B34C9C" w:rsidRDefault="00811213" w:rsidP="00887002">
      <w:pPr>
        <w:pStyle w:val="a3"/>
        <w:numPr>
          <w:ilvl w:val="2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Впервые в построенной 3D модели выделен крупный вал северо-восточного простирания по девяти отражающим горизонтам среднего-верхнего палеозоя, характеризующийся распространением недеформированных или слабодеформированных УВ систем, конформно залегающих отложений морского и озерного генезиса, что демонстрирует во многом сохранившийся первоначальный УВ потенциал.</w:t>
      </w:r>
    </w:p>
    <w:p w:rsidR="00811213" w:rsidRPr="00B34C9C" w:rsidRDefault="00811213" w:rsidP="00887002">
      <w:pPr>
        <w:pStyle w:val="a3"/>
        <w:numPr>
          <w:ilvl w:val="2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Углеводородные системы среднего-верхнего палеозоя содержат коллектора с хорошими фильтрационно-емкостными свойствами, получивших развитие в неструктурных ловушках (рифогенного типа) и малоамплитудных ловушках антиклинального типа.</w:t>
      </w:r>
    </w:p>
    <w:p w:rsidR="00811213" w:rsidRPr="00B34C9C" w:rsidRDefault="00811213" w:rsidP="00887002">
      <w:pPr>
        <w:pStyle w:val="a3"/>
        <w:numPr>
          <w:ilvl w:val="2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 разрезах Тасбулакского прогиба выделяются региональные хемогенные отложения нижней перми и, сульфатно-аргиллитовая толща верхнего девона, зональные сульфатно-аргиллитовые толщи верхнего серпухова, литологический состав, увеличенные мощности и площади развития которых позволяют прогнозировать хорошие изолирующие свойства.</w:t>
      </w:r>
    </w:p>
    <w:p w:rsidR="00811213" w:rsidRPr="00B34C9C" w:rsidRDefault="00811213" w:rsidP="00887002">
      <w:pPr>
        <w:pStyle w:val="a3"/>
        <w:numPr>
          <w:ilvl w:val="2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 разрезах верхнего девона и нижнего карбона Тасбулакского прогиба выделяется газо- и нефтематеринские породы, сформировавшиеся в морских и озерно-болотных фациях.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 xml:space="preserve">Связь данной работы с другими научно-исследовательскими работами. 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Автор принимал участие в составлении и разработке:</w:t>
      </w:r>
    </w:p>
    <w:p w:rsidR="00811213" w:rsidRPr="00B34C9C" w:rsidRDefault="00811213" w:rsidP="00887002">
      <w:pPr>
        <w:pStyle w:val="a3"/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Отчета «Анализ геолого-геофизических и промысловых характеристик работы добывающих скважин и расчет вариантов оптимизации разработки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lastRenderedPageBreak/>
        <w:t>газоконденсатного месторождения Амангельды», ЗАО «АмангельдыГаз», 2006 г.</w:t>
      </w:r>
    </w:p>
    <w:p w:rsidR="00811213" w:rsidRPr="00B34C9C" w:rsidRDefault="00811213" w:rsidP="00887002">
      <w:pPr>
        <w:pStyle w:val="a3"/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Проекта №AP19175313 «Анализ углеводородных систем и оценка потенциала нефтегазоносности палеозойских отложений Тасбулакского прогиба Шу-Сарысуйского бассейна в условиях неопределенности на основании бассейнового моделирования» в рамках грантово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го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финансировани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я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фундаментальных и прикладных научных исследований молодых ученых – постдокторантов по проекту «Жас ғалым» на 2023-2025 гг. Комитета науки Министерства образования и науки Республики Казахстан, «Satbayev University», 2023-2025 гг.</w:t>
      </w:r>
    </w:p>
    <w:p w:rsidR="00934B4A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Апробация.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Основные научные положения диссертационной работы докладывались в рамках: международной научно-практической конференции «Сатпаевские Чтения» (2021 г.); международной научно-технической конференции «Актуальные вопросы прироста ресурсов и запасов углеводородного сырья» (2022 г.); заседаний совета молодых ученых Института геологии и нефтегазового дела (2021, 2023, 2024 гг.);</w:t>
      </w:r>
      <w:r w:rsidRPr="00B34C9C">
        <w:rPr>
          <w:rFonts w:ascii="Times New Roman" w:hAnsi="Times New Roman" w:cs="Times New Roman"/>
          <w:bCs/>
          <w:color w:val="000000"/>
          <w:kern w:val="24"/>
          <w:sz w:val="28"/>
          <w:szCs w:val="28"/>
          <w:lang w:val="ru-RU"/>
        </w:rPr>
        <w:t xml:space="preserve"> </w:t>
      </w:r>
      <w:bookmarkStart w:id="17" w:name="_Hlk153955183"/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сессий обсуждения результатов диссертационных исследований группы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Geophysical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Research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Discussion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Group</w:t>
      </w:r>
      <w:bookmarkEnd w:id="17"/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» (2021-2024 гг.); докладов в Международном центре анализа и разработки месторождений (2021-2024 гг.); заседаний кафедры «Геофизика и Сейсмология» (2020-2024 гг.); заслушиваний на кафедре «Гидрогеология, инженерная и нефтегазовая геология» (2024 г.), в Школе Геологии «КБТУ» (2024 г.), в Казахском Институте Нефти и Газа (2024 г.); прохождения научной стажировки в период с 29 мая по 27 июня 2022 года в Технологическом университете имени Шарифа в г. Тегеран (Иран).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Основные положения диссертационной работы опубликованы в 5 научных трудах, 2 из которых в журналах (41%), входящих в базы данных «Scopus» и «Clarivate Analitics», 2 в изданиях, рекомендованных Комитетом по обеспечению качества в сфере науки и высшего образования «МНиВО» РК, 1 – в трудах международных конференций.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Фактографическая база данных</w:t>
      </w:r>
      <w:r w:rsidR="00934B4A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Отчетно-проектная документация из региональных </w:t>
      </w:r>
      <w:bookmarkStart w:id="18" w:name="_Hlk153983548"/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Государственных геологических фондов ТОО РЦГИ «Казгеоинформ» РГУ МД «ЮжКазНедра». </w:t>
      </w:r>
      <w:bookmarkEnd w:id="18"/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Сведения, полученные из научных трудов национальных и международных наукометриче</w:t>
      </w:r>
      <w:r w:rsidR="00826B1D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ских баз данных в количестве 114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научных статей, монографий, изданий, опубликованных с 30-х гг.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XX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века, из которых 44 индексируются системами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Scopus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» и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WoS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Core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Collection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».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Структура и объем диссертации</w:t>
      </w:r>
      <w:r w:rsidR="00934B4A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.</w:t>
      </w:r>
    </w:p>
    <w:p w:rsidR="00811213" w:rsidRPr="00802016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Диссертация изложена на </w:t>
      </w:r>
      <w:r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1</w:t>
      </w:r>
      <w:r w:rsidR="00802016"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41</w:t>
      </w:r>
      <w:r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страницах компьютерного набора и состоит из введения, девяти разделов, заключения и списка использованных источников, состоящего из 113 наименования. Диссертация включает </w:t>
      </w:r>
      <w:r w:rsidR="007E3956"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6</w:t>
      </w:r>
      <w:r w:rsidR="000A2143"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8</w:t>
      </w:r>
      <w:r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рисунка и </w:t>
      </w:r>
      <w:r w:rsidR="007E3956"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13</w:t>
      </w:r>
      <w:r w:rsidRPr="00802016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таблиц.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802016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Слова благодарности</w:t>
      </w:r>
      <w:r w:rsidR="00934B4A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>.</w:t>
      </w:r>
    </w:p>
    <w:p w:rsidR="00811213" w:rsidRPr="00B34C9C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В заключении считаю своим долгом выразить благодарность доктору геолого-минералогических наук, профессору, член-корреспонденту «НАН» РК Абетову А.Е., доктору философии, профессору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Mehrdad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Taghizadeh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Manzari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,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lastRenderedPageBreak/>
        <w:t>профессорско-преподавательскому составу кафедр «Геофизик</w:t>
      </w:r>
      <w:r w:rsid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а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и </w:t>
      </w:r>
      <w:r w:rsid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еймологи</w:t>
      </w:r>
      <w:r w:rsid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я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» и «Гидрогеология, инженерная и нефтегазовая геология»; </w:t>
      </w:r>
      <w:r w:rsidR="00737E6E" w:rsidRP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доктору геол</w:t>
      </w:r>
      <w:r w:rsid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ого</w:t>
      </w:r>
      <w:r w:rsidR="00737E6E" w:rsidRP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-мин</w:t>
      </w:r>
      <w:r w:rsid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ералогических</w:t>
      </w:r>
      <w:r w:rsidR="00737E6E" w:rsidRP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наук, академику АМР РК Жолтаеву Г.Ж.</w:t>
      </w:r>
      <w:r w:rsid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,</w:t>
      </w:r>
      <w:r w:rsidR="00737E6E" w:rsidRPr="00737E6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кандидату педагогических наук Шокпарову А.Ж., директору «ИГиНГД им. К. Турысова» Сыздыкову А.Х., директору «Казахского Института Нефти и Газа» Черниязданову Ч.А., кандидату геол.-мин. наук, ассоциированному профессору, декану ШГ «КБТУ» Ахметжанову А.Ж., доктору геол.-мин. наук, профессору Енсепбаеву Т.А., техническому руководителю по геологии и разработке месторождений «МЦАРМ» Исаеву С.А., учёному секретарю диссертационного совета, заведующему кафедры «Гидрогеологии, инженерной и нефтегазовой геологии» кандидату технических наук, ассоциированному профессору Ауелхан Е.С., коллегам по группе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Geophysical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Research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Discussion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Group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» и друзьям за ценные консультации и советы по улучшению структуры и содержания диссертации.</w:t>
      </w:r>
    </w:p>
    <w:p w:rsidR="0096426D" w:rsidRPr="007D7440" w:rsidRDefault="00811213" w:rsidP="00811213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Отдельная благодарность выражается ТОО РЦГИ «Казгеоинформ» (АО «Национальная геологическая служба») за предоставление разрешения на поиск и использование геологической информации, компании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Schlumberger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за предоставление в использование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</w:rPr>
        <w:t>Petrel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2021», компании Рок Флоу Динамикс за предоставление в использование ПО «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tNavigator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22.4».</w:t>
      </w:r>
      <w:r w:rsidR="0096426D" w:rsidRPr="007D7440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F1697C" w:rsidRPr="00811213" w:rsidRDefault="00811213" w:rsidP="00811213">
      <w:pPr>
        <w:pStyle w:val="1"/>
        <w:spacing w:before="120" w:after="120" w:line="240" w:lineRule="auto"/>
        <w:ind w:left="431" w:hanging="431"/>
        <w:rPr>
          <w:rFonts w:ascii="Times New Roman" w:hAnsi="Times New Roman" w:cs="Times New Roman"/>
          <w:color w:val="auto"/>
          <w:lang w:val="ru-RU"/>
        </w:rPr>
      </w:pPr>
      <w:bookmarkStart w:id="19" w:name="_Toc162193820"/>
      <w:bookmarkStart w:id="20" w:name="_Toc164599795"/>
      <w:r w:rsidRPr="00811213">
        <w:rPr>
          <w:rFonts w:ascii="Times New Roman" w:hAnsi="Times New Roman" w:cs="Times New Roman"/>
          <w:color w:val="auto"/>
          <w:lang w:val="ru-RU"/>
        </w:rPr>
        <w:lastRenderedPageBreak/>
        <w:t>РАЗВЕДАННОСТЬ КВАЗИПЛАТФОРМЕННОГО СТРУКТУРНОГО ЭТАЖА НА БАЗЕ ЛИТЕРАТУРНОГО ОБЗОРА</w:t>
      </w:r>
      <w:bookmarkEnd w:id="19"/>
      <w:bookmarkEnd w:id="20"/>
    </w:p>
    <w:p w:rsidR="00510000" w:rsidRPr="00FC6F47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 1925 году впервые вопросы о нефтегазоносности впадин Южного Казахстана были </w:t>
      </w:r>
      <w:r w:rsidRPr="008F6F6C">
        <w:rPr>
          <w:rFonts w:ascii="Times New Roman" w:hAnsi="Times New Roman" w:cs="Times New Roman"/>
          <w:sz w:val="28"/>
          <w:szCs w:val="28"/>
          <w:lang w:val="ru-RU" w:eastAsia="ru-RU"/>
        </w:rPr>
        <w:t>подняты А.Д.Архангельским</w:t>
      </w:r>
      <w:r w:rsidRPr="00E52F8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. Позже эти идеи получили поддержку </w:t>
      </w:r>
      <w:r w:rsidRPr="007611C2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 трудах </w:t>
      </w:r>
      <w:r w:rsidRPr="00FC6F4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Н.Г. Кассина, К.И. Сатпаева и Н.С. Шатского. </w:t>
      </w:r>
    </w:p>
    <w:p w:rsidR="00510000" w:rsidRPr="00D5306A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FC6F4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 период Второй мировой войны, когда поиск УВ сырья стал приоритетным, была организована экспедиция для изучения осадочных бассейнов Южного Казахстана с целью поиска </w:t>
      </w:r>
      <w:r w:rsidRPr="00D5306A">
        <w:rPr>
          <w:rFonts w:ascii="Times New Roman" w:hAnsi="Times New Roman" w:cs="Times New Roman"/>
          <w:sz w:val="28"/>
          <w:szCs w:val="28"/>
          <w:lang w:val="ru-RU" w:eastAsia="ru-RU"/>
        </w:rPr>
        <w:t>месторождений нефти и газа.</w:t>
      </w:r>
    </w:p>
    <w:p w:rsidR="00510000" w:rsidRPr="00817940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D5306A">
        <w:rPr>
          <w:rFonts w:ascii="Times New Roman" w:hAnsi="Times New Roman" w:cs="Times New Roman"/>
          <w:sz w:val="28"/>
          <w:szCs w:val="28"/>
          <w:lang w:val="ru-RU" w:eastAsia="ru-RU"/>
        </w:rPr>
        <w:t>С начала 1954 года советские инженеры начали масшта</w:t>
      </w:r>
      <w:r w:rsidRPr="00676642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бные </w:t>
      </w:r>
      <w:r w:rsidRPr="00B578BA">
        <w:rPr>
          <w:rFonts w:ascii="Times New Roman" w:hAnsi="Times New Roman" w:cs="Times New Roman"/>
          <w:sz w:val="28"/>
          <w:szCs w:val="28"/>
          <w:lang w:val="ru-RU" w:eastAsia="ru-RU"/>
        </w:rPr>
        <w:t>ГРР</w:t>
      </w:r>
      <w:r w:rsidRPr="002044CB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(геологоразведочные работы) </w:t>
      </w:r>
      <w:r w:rsidRPr="002044CB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по поискам и разведке </w:t>
      </w:r>
      <w:r w:rsidRPr="00D06408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месторождений УВ в Шу-Сарысуском осадочном </w:t>
      </w:r>
      <w:r w:rsidRPr="00817940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бассейне, которая продолжалась до начала 1990-х годов. </w:t>
      </w:r>
    </w:p>
    <w:p w:rsidR="00510000" w:rsidRPr="000667FD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 60-х гг. геологами Комарницким Б.Е. и Крагодиным П.Ф. (ЮКГУ) на территории Тасбулакского прогиба выполнена геологическая съемка масштаба 1:200 000. Авторы стратифицировали известняки и мергели, залегающие под мезозой-кайнозойским чехлом на северо-востоке прогиба.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62528D">
        <w:rPr>
          <w:rFonts w:ascii="Times New Roman" w:hAnsi="Times New Roman" w:cs="Times New Roman"/>
          <w:sz w:val="28"/>
          <w:szCs w:val="28"/>
          <w:lang w:val="ru-RU" w:eastAsia="ru-RU"/>
        </w:rPr>
        <w:t>В начале 70-х годов на обрамлении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данного прогиба геологами Коврижных Ю.Б. и Ковалевским А.Ф. проведена геологическая съемка масштаба 1:50000, по результатам которой в 1982 г. была издана геологическая карта масштаба 1:50000.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>Более половины территории Шу Сарысуйского бассейна была исследована с помощью программ дистанционного зондирования, включающих гравитационные и аэромагнитные исследования, космофотосъемки и т.п.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Гравиметрические съемки Шу-Сарысуского осадочного бассейна проводилась в период с 1952 по 2000 гг. </w:t>
      </w:r>
      <w:r w:rsidRPr="0064027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Более 70% территории бассейна изучено съёмками масштабов 1:200 000 - 1:10 000.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Детальной гравиметрической съемкой масштаба 1:5000 изучена южная половина Тасбулакского прогиба, в результате которой выявлена положительная аномалия Изыкыр и множество слабых (до 1 мгл) аномалий различного знака.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Начиная с 1941 г. более 3/4 площади бассейна было исследовано аэромагнитными съемками регионального и детального масштабов 1:500 000-1:25 000. 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Остальная часть Шу-Сарысуского осадочного бассейна – запад, северо-запад и, частично центральная часть покрыта съёмками 50-х – 60-х годов масштаба 1:100 000.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Высокоточной аэромагнитной съемкой масштаба 1:50 000 охвачена лишь восточная и западная перифирии Тасбулакского прогиба. Съемка проводилась ПГО «Волковгеология» в 1978-80 гг. на приграничных площадях Тастинского поднятия и Чуйской глыбы. Результаты высокоточной аэромагнитной съемки показывают их высокоточную разрешающую способность по картированию домезозойского фундамента.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Территория Республики Казахстан, в том числе и Тасбулакского прогиба полностью и равномерно изучена различными космическими аппаратами. Наиболее распространенными и доступными для решения различных природопользовательских задач, в т.ч. связанных с геологией, являются космические снимки с аппаратов Terra, Aqua, Landsat, IRS, Radarsat и др.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il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Сейсмическое изучение Шу-Сарысуского бассейна проводились в 1956-1993 гг. В период 1956-1975 гг. сейсмические работы проводились методом отраженных волн (МОВ) и только с 1975 г. были начаты сейсмические исследования методом общей глубинной точки (МОГТ) с кратностью 6, 12, 24 и 48. Разрешение данных с низкой кратностью, в основном,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низкое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640275">
        <w:rPr>
          <w:rFonts w:ascii="Times New Roman" w:eastAsia="Times New Roman" w:hAnsi="Times New Roman" w:cs="Times New Roman"/>
          <w:sz w:val="28"/>
          <w:szCs w:val="28"/>
          <w:bdr w:val="nil"/>
          <w:lang w:val="ru-RU" w:eastAsia="ru-RU"/>
        </w:rPr>
        <w:t xml:space="preserve">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Сейсмические исследования в Тасбулакском прогибе до 1973 года отрабатывались по методике простого непрерывного профилирования МОВ, с промежуточной магнитной записью, а возбуждение упругих колебаний производилось либо в одиночных скважинах оптимальной глубины (20-30 м), или группы мелких скважин в количестве 30 штук, глубиной 6 м.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 1973 года сейсмические профили стали отрабатываться по методике ОГТ с возбуждением упругих колебаний из группы мелких (глубиной 4-5 м) скважин. В восьмидесятые годы взрывы в скважинах были заменены невзрывными источниками типа ГСК, СВ-5-150.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временных разрезах МОГТ, в отличии от разрезов МОВ, выделяются более интенсивные и устойчивые по динамике отражения от различных литолого-стратиграфических границ, и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существенно выше информативность.</w:t>
      </w:r>
    </w:p>
    <w:p w:rsidR="00510000" w:rsidRPr="000D6FF4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Региональные работы МОГТ-2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были выполнены Илийской Геофизической Экспедицией 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</w:t>
      </w:r>
      <w:r w:rsidRPr="000D6FF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Токмулин М.Х. и др., 1975 г.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</w:t>
      </w:r>
      <w:r w:rsidRPr="000D6FF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Несколько ранее той же экспедицией проведены рекогносцировочные работы м-ба 1:200 000 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</w:t>
      </w:r>
      <w:r w:rsidRPr="000D6FF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Гайворинский А.И, Заварзин Г.Н., Невзнер Э.Л, 1970 г., И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лийская Геофизическая Экспедиция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</w:t>
      </w:r>
      <w:r w:rsidRPr="000D6FF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510000" w:rsidRPr="00817940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1794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Буровые работы с целью поисков углеводородного сырья в Шу-Сарысуском бассейне начались в конце 50-х годов прошлого столетия и практически прекратились к 1983 году. </w:t>
      </w:r>
    </w:p>
    <w:p w:rsidR="00510000" w:rsidRPr="00957C29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Всего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 данный период было пробурено более 350 параметрических, поисковых и разведочных скважин, из которых около 275 вскрыли породы палеозоя. </w:t>
      </w:r>
      <w:r w:rsidRPr="008E48B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Таким образом, степень буровой изученности палеозойских отложений Шу-Сарысуйского бассейна, при его площади в 160 000 км</w:t>
      </w:r>
      <w:r w:rsidRPr="008E48B7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val="ru-RU" w:eastAsia="ru-RU"/>
        </w:rPr>
        <w:t>2</w:t>
      </w:r>
      <w:r w:rsidRPr="000667F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, не превышает 1 скважина 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на 580 кв. км.</w:t>
      </w: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510000" w:rsidRPr="00957C29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При этом Тасбулакский прогиб является одним из наименее изученных бурением, на площади которого около 30 скважин вскрыли палеозойские отложения (при площади прогиба в 20000 км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val="ru-RU" w:eastAsia="ru-RU"/>
        </w:rPr>
        <w:t>2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степень его изученности бурением составляет 1 скважина на 666 км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vertAlign w:val="superscript"/>
          <w:lang w:val="ru-RU" w:eastAsia="ru-RU"/>
        </w:rPr>
        <w:t>2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). </w:t>
      </w:r>
    </w:p>
    <w:p w:rsidR="00510000" w:rsidRPr="00957C29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На его территории пробурены 6 глубоких параметрических скважин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(1-П Изыкыр, 1-П Северный Изыкыр, 2-П Северный Изыкыр, 1-П Караокин, 1-П Жатыктау, 1-П Каменистая), которые позволили стратифицировать опорные 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сейсмические 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отражающие горизонты и установить в разрезе скважин 1-П и 2-П Северный Изыкыр органогенные известняки нижнего карбона [паспорта скважин, Алиханов Т.А.,</w:t>
      </w: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Петленко О.В. и др.,</w:t>
      </w:r>
      <w:r w:rsidRPr="00957C2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1994 г.].</w:t>
      </w:r>
    </w:p>
    <w:p w:rsidR="00510000" w:rsidRPr="000D6FF4" w:rsidRDefault="00510000" w:rsidP="00510000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957C29">
        <w:rPr>
          <w:rFonts w:ascii="Times New Roman" w:hAnsi="Times New Roman" w:cs="Times New Roman"/>
          <w:sz w:val="28"/>
          <w:szCs w:val="28"/>
          <w:lang w:val="ru-RU"/>
        </w:rPr>
        <w:t xml:space="preserve">Структурное бурение выполнено </w:t>
      </w:r>
      <w:r w:rsidRPr="00957C29">
        <w:rPr>
          <w:rFonts w:ascii="Times New Roman" w:hAnsi="Times New Roman" w:cs="Times New Roman"/>
          <w:bCs/>
          <w:sz w:val="28"/>
          <w:szCs w:val="28"/>
          <w:lang w:val="ru-RU"/>
        </w:rPr>
        <w:t>ЮКНРЭ</w:t>
      </w:r>
      <w:r w:rsidRPr="000D6FF4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ПГО «Южказгеология»</w:t>
      </w:r>
      <w:r w:rsidRPr="000D6FF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0D6FF4">
        <w:rPr>
          <w:rFonts w:ascii="Times New Roman" w:hAnsi="Times New Roman" w:cs="Times New Roman"/>
          <w:bCs/>
          <w:sz w:val="28"/>
          <w:szCs w:val="28"/>
          <w:lang w:val="ru-RU"/>
        </w:rPr>
        <w:t>Авгеев Б.Д, и др., 1970 г</w:t>
      </w:r>
      <w:r w:rsidRPr="00D50FF3">
        <w:rPr>
          <w:rFonts w:ascii="Times New Roman" w:hAnsi="Times New Roman" w:cs="Times New Roman"/>
          <w:bCs/>
          <w:sz w:val="28"/>
          <w:szCs w:val="28"/>
          <w:lang w:val="ru-RU"/>
        </w:rPr>
        <w:t>.]</w:t>
      </w:r>
      <w:r w:rsidRPr="000D6FF4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. Параметрическое бурение проведено той же ораганизацией </w:t>
      </w:r>
      <w:r w:rsidRPr="00D50FF3">
        <w:rPr>
          <w:rFonts w:ascii="Times New Roman" w:hAnsi="Times New Roman" w:cs="Times New Roman"/>
          <w:bCs/>
          <w:sz w:val="28"/>
          <w:szCs w:val="28"/>
          <w:lang w:val="ru-RU"/>
        </w:rPr>
        <w:t>[</w:t>
      </w:r>
      <w:r w:rsidRPr="000D6FF4">
        <w:rPr>
          <w:rFonts w:ascii="Times New Roman" w:hAnsi="Times New Roman" w:cs="Times New Roman"/>
          <w:bCs/>
          <w:sz w:val="28"/>
          <w:szCs w:val="28"/>
          <w:lang w:val="ru-RU"/>
        </w:rPr>
        <w:t>Филипьев Г.П., Шахабаев Р. и др., 1975-1984 гг.</w:t>
      </w:r>
      <w:r w:rsidRPr="00D50FF3">
        <w:rPr>
          <w:rFonts w:ascii="Times New Roman" w:hAnsi="Times New Roman" w:cs="Times New Roman"/>
          <w:bCs/>
          <w:sz w:val="28"/>
          <w:szCs w:val="28"/>
          <w:lang w:val="ru-RU"/>
        </w:rPr>
        <w:t>]</w:t>
      </w:r>
      <w:r w:rsidRPr="000D6FF4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</w:p>
    <w:p w:rsidR="00510000" w:rsidRPr="00D50FF3" w:rsidRDefault="00510000" w:rsidP="0051000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D50FF3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Специальные сейсмокаротажные работы ВСП выполнялись Турланской Геофизической Экспедицией [Кисилевский Ю.Н, Кипчаков Е.Б. и др., 1979, 1984-1986 гг.];</w:t>
      </w:r>
    </w:p>
    <w:p w:rsidR="00510000" w:rsidRPr="002044CB" w:rsidRDefault="00510000" w:rsidP="00510000">
      <w:pPr>
        <w:pStyle w:val="a3"/>
        <w:tabs>
          <w:tab w:val="left" w:pos="993"/>
        </w:tabs>
        <w:spacing w:after="0" w:line="240" w:lineRule="auto"/>
        <w:ind w:left="142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Поисковые и поиск</w:t>
      </w:r>
      <w:r w:rsidRPr="00E52F89">
        <w:rPr>
          <w:rFonts w:ascii="Times New Roman" w:hAnsi="Times New Roman" w:cs="Times New Roman"/>
          <w:sz w:val="28"/>
          <w:szCs w:val="28"/>
          <w:lang w:val="ru-RU"/>
        </w:rPr>
        <w:t>ово-</w:t>
      </w:r>
      <w:r w:rsidRPr="007611C2">
        <w:rPr>
          <w:rFonts w:ascii="Times New Roman" w:hAnsi="Times New Roman" w:cs="Times New Roman"/>
          <w:sz w:val="28"/>
          <w:szCs w:val="28"/>
          <w:lang w:val="ru-RU"/>
        </w:rPr>
        <w:t>разведочные сейсморазведочные работы</w:t>
      </w:r>
      <w:r w:rsidRPr="00D5306A">
        <w:rPr>
          <w:rFonts w:ascii="Times New Roman" w:hAnsi="Times New Roman" w:cs="Times New Roman"/>
          <w:sz w:val="28"/>
          <w:szCs w:val="28"/>
          <w:lang w:val="ru-RU"/>
        </w:rPr>
        <w:t xml:space="preserve"> масштаба 1:100000, 1:50000 </w:t>
      </w:r>
      <w:r w:rsidRPr="00676642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в Тасбулакском прогибе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проводились:</w:t>
      </w:r>
    </w:p>
    <w:p w:rsidR="00510000" w:rsidRPr="00817940" w:rsidRDefault="00510000" w:rsidP="00887002">
      <w:pPr>
        <w:pStyle w:val="a3"/>
        <w:numPr>
          <w:ilvl w:val="0"/>
          <w:numId w:val="3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25673">
        <w:rPr>
          <w:rFonts w:ascii="Times New Roman" w:hAnsi="Times New Roman" w:cs="Times New Roman"/>
          <w:sz w:val="28"/>
          <w:szCs w:val="28"/>
          <w:lang w:val="ru-RU"/>
        </w:rPr>
        <w:t>Югай А.П., Турлыбековым К.Т., Стегиной А.П. и др., 1968-1969гг., Турланская Ге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 xml:space="preserve">офизическая Экспедиция; </w:t>
      </w:r>
    </w:p>
    <w:p w:rsidR="00510000" w:rsidRPr="008E48B7" w:rsidRDefault="00510000" w:rsidP="00887002">
      <w:pPr>
        <w:pStyle w:val="a3"/>
        <w:numPr>
          <w:ilvl w:val="0"/>
          <w:numId w:val="3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Денисенко О.Ф., Ковыневым А.П. и др, 1972-1973гг., Илийская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 Геофизическая Экспедиция;</w:t>
      </w:r>
    </w:p>
    <w:p w:rsidR="00510000" w:rsidRPr="00640275" w:rsidRDefault="00510000" w:rsidP="00887002">
      <w:pPr>
        <w:pStyle w:val="a3"/>
        <w:numPr>
          <w:ilvl w:val="0"/>
          <w:numId w:val="3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0667FD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Гайворонским</w:t>
      </w:r>
      <w:r w:rsidRPr="008C6B6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 А.И., Курбангулов</w:t>
      </w:r>
      <w:r w:rsidRPr="0064027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ой Р.Г. и др., 1975-1976 гг., 1993г. Илийская Геофизическая Экспедиция;</w:t>
      </w:r>
    </w:p>
    <w:p w:rsidR="00510000" w:rsidRPr="00640275" w:rsidRDefault="00510000" w:rsidP="00887002">
      <w:pPr>
        <w:pStyle w:val="a3"/>
        <w:numPr>
          <w:ilvl w:val="0"/>
          <w:numId w:val="3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64027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Токмулиным М.Х., Токмулиной Э.К., 1985, Илийская геофизическая экспедиция</w:t>
      </w:r>
      <w:r w:rsidR="002F3723" w:rsidRPr="002F372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;</w:t>
      </w:r>
    </w:p>
    <w:p w:rsidR="00510000" w:rsidRPr="00640275" w:rsidRDefault="00510000" w:rsidP="00887002">
      <w:pPr>
        <w:pStyle w:val="a3"/>
        <w:numPr>
          <w:ilvl w:val="0"/>
          <w:numId w:val="3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64027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Алихановым Т.А., 1993, АО «Алматыгеофизика».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 результате поисково-разведочных работ в 1962 г. из турнейских отложений получен первый приток природного газа (76% углеводородов) в Шу-Сарысуском осадочном бассейне (структура Ушарал, поисковая скважина 23-Г; рис. 1.1). </w:t>
      </w:r>
    </w:p>
    <w:p w:rsidR="00510000" w:rsidRPr="007025F5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>Всего, в этом бассейне выявлено 12 месторождений газа, в т.ч.: 8 (Амангельды, Айракты, Анабай, Малдыбай, Ушарал-Кемпыртобе, Ушарал Северный, Кумырлы и Жаркум) в Мойынкумском прогибе и Таласском поднятии и 5 (Придорожное, Оппак Западный, Орталык, Тамгалытар) в Кокпансорском прогибе (</w:t>
      </w:r>
      <w:r w:rsidRPr="00EB5C71">
        <w:rPr>
          <w:rFonts w:ascii="Times New Roman" w:hAnsi="Times New Roman" w:cs="Times New Roman"/>
          <w:sz w:val="28"/>
          <w:szCs w:val="28"/>
          <w:lang w:val="ru-RU" w:eastAsia="ru-RU"/>
        </w:rPr>
        <w:t>Рисунок 1.1</w:t>
      </w:r>
      <w:r w:rsidRPr="008E48B7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). Иногда в составе газа появляется конденсат </w:t>
      </w:r>
      <w:r w:rsidRPr="000667FD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(до 112,9 см3/м3 на </w:t>
      </w:r>
      <w:r w:rsidRPr="008C6B65">
        <w:rPr>
          <w:rFonts w:ascii="Times New Roman" w:hAnsi="Times New Roman" w:cs="Times New Roman"/>
          <w:sz w:val="28"/>
          <w:szCs w:val="28"/>
          <w:lang w:val="ru-RU" w:eastAsia="ru-RU"/>
        </w:rPr>
        <w:t>месторождения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>х Амангельды и Айракты)</w:t>
      </w:r>
      <w:r w:rsidR="007025F5" w:rsidRPr="007025F5">
        <w:rPr>
          <w:rFonts w:ascii="Times New Roman" w:hAnsi="Times New Roman" w:cs="Times New Roman"/>
          <w:sz w:val="28"/>
          <w:szCs w:val="28"/>
          <w:lang w:val="ru-RU" w:eastAsia="ru-RU"/>
        </w:rPr>
        <w:t>.</w:t>
      </w:r>
    </w:p>
    <w:p w:rsidR="00510000" w:rsidRPr="00957C29" w:rsidRDefault="00510000" w:rsidP="00510000">
      <w:pPr>
        <w:tabs>
          <w:tab w:val="left" w:pos="114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1984 году, в связи с </w:t>
      </w: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открытием промышленных залежей нефти и газа в Южно-Торгайском бассейне и переброской туда сейсморазведочных партий из Шу-Сарысуйского бассейна, интерес к геолого-геофизическим исследованиям в Тасбулакском прогибе снизился. </w:t>
      </w:r>
    </w:p>
    <w:p w:rsidR="00510000" w:rsidRPr="00957C29" w:rsidRDefault="00510000" w:rsidP="00510000">
      <w:pPr>
        <w:tabs>
          <w:tab w:val="left" w:pos="114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 не менее, обобщение геолого-геофизических материалов [Токмулин М.Х., 1985 г., Сиражев Н.Ж., 1989 г.] позволило сделать вывод о широком развитии здесь рифогенных построек в нижнекаменноугольных известняках. Данные по глубоким скважинам, пробуренных в пределах предполагаемых массивов подтвердили наличие известняков с хорошими коллекторскими свойствами, из которых получены притоки пластовой воды с растворенным горючим газом. </w:t>
      </w:r>
    </w:p>
    <w:p w:rsidR="00510000" w:rsidRPr="00957C29" w:rsidRDefault="00510000" w:rsidP="00510000">
      <w:pPr>
        <w:tabs>
          <w:tab w:val="left" w:pos="114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Сумма этих факторов свидетельстовала о преждевременности прекращения поисковых работ на нефть и газ в регионе. По этой причине в 1991 году сейсморазведочные работы вновь возобновляются в Тасбулакском прогибе с задачей проверки наличия рифогенных построек [Алиханов Т.А., Петленко О.В. и др., 1994 г.].</w:t>
      </w:r>
    </w:p>
    <w:p w:rsidR="00510000" w:rsidRPr="00E52F89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Позднее геологическими, производственными и научно-исследовательскими организациями была запущена программа комплексного</w:t>
      </w: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изучения нефтегазоносных осадочных бассейнов Казахстана [2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]. </w:t>
      </w:r>
    </w:p>
    <w:p w:rsidR="00510000" w:rsidRPr="007611C2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611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Реализация программы проходила по следующим направлениям:</w:t>
      </w:r>
    </w:p>
    <w:p w:rsidR="00510000" w:rsidRPr="00D5306A" w:rsidRDefault="00510000" w:rsidP="00887002">
      <w:pPr>
        <w:pStyle w:val="a3"/>
        <w:numPr>
          <w:ilvl w:val="0"/>
          <w:numId w:val="3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7611C2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 xml:space="preserve">Обобщение геолого-геофизических материалов по нефтеперспективным впадинам Южного Казахстана </w:t>
      </w:r>
      <w:r w:rsidRPr="00D50FF3">
        <w:rPr>
          <w:rFonts w:ascii="Times New Roman" w:hAnsi="Times New Roman" w:cs="Times New Roman"/>
          <w:bCs/>
          <w:sz w:val="28"/>
          <w:szCs w:val="28"/>
          <w:lang w:val="ru-RU"/>
        </w:rPr>
        <w:t>[</w:t>
      </w: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Абулгазин С.Б., Быкадоров В.А. и др., 1972-1975 гг., </w:t>
      </w:r>
      <w:r w:rsidRPr="0064027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Илийская Геофизическая Экспедиция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]</w:t>
      </w: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;</w:t>
      </w:r>
    </w:p>
    <w:p w:rsidR="00510000" w:rsidRPr="00D5306A" w:rsidRDefault="00510000" w:rsidP="00887002">
      <w:pPr>
        <w:pStyle w:val="a3"/>
        <w:numPr>
          <w:ilvl w:val="0"/>
          <w:numId w:val="3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Анализ и частичная переинтерпретация геолого-геофизических материалов по юго-восточной, северо-восточной части Чу-Сарысуйской впадины;</w:t>
      </w:r>
    </w:p>
    <w:p w:rsidR="00510000" w:rsidRPr="00D50FF3" w:rsidRDefault="00510000" w:rsidP="00887002">
      <w:pPr>
        <w:pStyle w:val="a3"/>
        <w:numPr>
          <w:ilvl w:val="0"/>
          <w:numId w:val="3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817940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Комплексные исследования глубинного геологического строения и закономерностей размещения нефтегазоносности 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[</w:t>
      </w:r>
      <w:r w:rsidRPr="00047540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Даукеев С. Ж., Воцалевский Э.С. и др., 2002 г., Институт геологических наук им. 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К.И. Сатпаева и др.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en-US"/>
          <w14:textOutline w14:w="0" w14:cap="flat" w14:cmpd="sng" w14:algn="ctr">
            <w14:noFill/>
            <w14:prstDash w14:val="solid"/>
            <w14:bevel/>
          </w14:textOutline>
        </w:rPr>
        <w:t>]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.</w:t>
      </w:r>
    </w:p>
    <w:p w:rsidR="00510000" w:rsidRPr="00D5306A" w:rsidRDefault="00510000" w:rsidP="00887002">
      <w:pPr>
        <w:pStyle w:val="a3"/>
        <w:numPr>
          <w:ilvl w:val="0"/>
          <w:numId w:val="3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64027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Исследования нефтегазового потенциала в пределах Шу-Сарысуского бассейна 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[</w:t>
      </w:r>
      <w:r w:rsidRPr="00640275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Акчулаков У.</w:t>
      </w:r>
      <w:r w:rsidRPr="007611C2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А., Быкадоров В.А., Давыдов Н.Г. и др., 2004 г., И</w:t>
      </w: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сследовательский Центр компании </w:t>
      </w: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ExxonMobil</w:t>
      </w: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 (Хьюстон)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]</w:t>
      </w:r>
      <w:r w:rsidRPr="00D5306A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;</w:t>
      </w:r>
    </w:p>
    <w:p w:rsidR="00510000" w:rsidRPr="00047540" w:rsidRDefault="00510000" w:rsidP="00887002">
      <w:pPr>
        <w:pStyle w:val="a3"/>
        <w:numPr>
          <w:ilvl w:val="0"/>
          <w:numId w:val="3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0D6FF4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«Комплексное изучение осадочных бассейнов Республики Казахстан» Шу-Сарысуский бассейн 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[</w:t>
      </w:r>
      <w:r w:rsidRPr="00047540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Акчулаков У.А., Коврижных П.Н., Урдабаев А.Т. и др., 2009-2011, АО НК «КазМунайГаз», АО «КИНГ», Консорциум компании «АкАй Консалтинг»</w:t>
      </w:r>
      <w:r w:rsidRPr="00D50FF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]</w:t>
      </w:r>
      <w:r w:rsidRPr="00047540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  <w:t>.</w:t>
      </w:r>
    </w:p>
    <w:p w:rsidR="00510000" w:rsidRPr="008E48B7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1794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Перечисленные</w:t>
      </w:r>
      <w:r w:rsidRPr="00EB5C7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выше отчеты включили в себя</w:t>
      </w:r>
      <w:r w:rsidRPr="0061453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огромный объем работ по сбору, систематизации и </w:t>
      </w:r>
      <w:r w:rsidR="00446D7E" w:rsidRPr="0061453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описанию геологической структуры,</w:t>
      </w:r>
      <w:r w:rsidRPr="0061453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характеристик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ам</w:t>
      </w:r>
      <w:r w:rsidRPr="0061453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месторождений нефти и газа в стране. </w:t>
      </w:r>
    </w:p>
    <w:p w:rsidR="00510000" w:rsidRPr="007611C2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основе этих исследований были подготовлены и опубликованы в 2000 году «Карта прогноза нефтегазоносности Казахстана» [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</w:t>
      </w:r>
      <w:r w:rsidRPr="00E52F8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 и «Карта размещения нефтегазоперспективных структур Казахстана» [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r w:rsidRPr="00E52F8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]. Результаты этой работы были представлены в серии справочников [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Воцалевский Э.С., Булекбаев З.Е., Искужиев Б.А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., 1999 г. и др.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], монографий [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29</w:t>
      </w:r>
      <w:r w:rsidRPr="007611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 и многочисленных отче</w:t>
      </w:r>
      <w:r w:rsidRPr="00D5306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тах [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19, 20 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др.</w:t>
      </w:r>
      <w:r w:rsidRPr="007611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]. </w:t>
      </w:r>
    </w:p>
    <w:p w:rsidR="00510000" w:rsidRPr="002044CB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306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этих работах были учтены современные представления о нефтегазогеологическом районировании, геолого-геофизические и геохимические данные, а также особенности строения и формирования месторождений нефти и газа, включая перспективные оценки основных нефтегазоносных комплексов [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29</w:t>
      </w:r>
      <w:r w:rsidRPr="002044C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].</w:t>
      </w:r>
    </w:p>
    <w:p w:rsidR="00510000" w:rsidRPr="008E48B7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</w:t>
      </w:r>
      <w:r w:rsidRPr="0081794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азведка углеводородов возобновилась в 2001 году, когда ЗАО «Амангельды Газ» получило лицензии на ряд участков месторождений Амангельдинской группы (Амангельды, Анабай, Айракты, Жаркум, Кумырлы, Малдыбай) и приступило к этапу опытно-промышленной эксплуатации на Амангельдинском месторождении. </w:t>
      </w:r>
    </w:p>
    <w:p w:rsidR="00510000" w:rsidRPr="000667FD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период с 2001 по 2008 годы были пробурены 4 оценочные и 22 эксплуатационные скважины, после чего начался этап коммерческой добычи. С 2015 года на ряде месторождений (Амангельды, Анабай, Айракты, Придорожное) также проводятся сейсморазведочные работы методом МОГТ-3Д.</w:t>
      </w:r>
    </w:p>
    <w:p w:rsidR="00510000" w:rsidRPr="000D6FF4" w:rsidRDefault="00510000" w:rsidP="00510000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highlight w:val="cyan"/>
          <w:u w:color="000000"/>
          <w:bdr w:val="nil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9C57B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2003 году групп</w:t>
      </w:r>
      <w:r w:rsidRPr="006B35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ой ведущих специалистов нефтяной отрасли Казахстана, 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проведены исследования в рамках проекта: «Оценка прогнозных ресурсов углеводородного сырья Республики Казахстан (нефть, газ, конденсат) 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</w:t>
      </w:r>
      <w:r w:rsidRPr="000D6FF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Акчулаков У., Жолтаев Г.Ж., Жылкайдаров С.Е., 2003 г., Институт геологических наук им. К.И. Сатпаева</w:t>
      </w:r>
      <w:r w:rsidRPr="00D50FF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</w:t>
      </w:r>
      <w:r w:rsidRPr="000D6FF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10000" w:rsidRPr="00050EE2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1794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Результаты исследования «Комплексного изучения осадочных бассейнов Республики Казахстан» по переоценке потенциала территории страны и ее ресурсной базы по нефти и газу были систематизированы на основе данных региональных и площадных сейсмических и геолого-геофизических работ, поисково-разведочного бурения, а также сведений совместных исследований во всех 15 бассейнах за период с 1990 по 2013 годы и изложены в специальной публикации [</w:t>
      </w:r>
      <w:r w:rsidRPr="00EB5C7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</w:t>
      </w:r>
      <w:r w:rsidRPr="00050EE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].</w:t>
      </w:r>
    </w:p>
    <w:p w:rsidR="00510000" w:rsidRPr="00640275" w:rsidRDefault="00510000" w:rsidP="00510000">
      <w:pPr>
        <w:spacing w:before="120" w:after="12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C19E9D1" wp14:editId="792BBC9B">
            <wp:extent cx="5694045" cy="493204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493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0000" w:rsidRDefault="00510000" w:rsidP="0051000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D50FF3">
        <w:rPr>
          <w:rFonts w:ascii="Times New Roman" w:hAnsi="Times New Roman" w:cs="Times New Roman"/>
          <w:sz w:val="28"/>
          <w:szCs w:val="28"/>
          <w:lang w:val="ru-RU" w:eastAsia="ru-RU"/>
        </w:rPr>
        <w:t>Рисунок 1.1 – С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труктурная карта </w:t>
      </w:r>
      <w:r w:rsidRPr="00D50FF3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Шу-Сарысуйского ГНБ по кровле 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>палеозоя (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PZ</w:t>
      </w:r>
      <w:r w:rsidRPr="00D50FF3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), с расположением сейсмических профилей и скважин, 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вскрывших </w:t>
      </w:r>
      <w:r w:rsidRPr="00E52F89">
        <w:rPr>
          <w:rFonts w:ascii="Times New Roman" w:hAnsi="Times New Roman" w:cs="Times New Roman"/>
          <w:sz w:val="28"/>
          <w:szCs w:val="28"/>
          <w:lang w:val="ru-RU" w:eastAsia="ru-RU"/>
        </w:rPr>
        <w:t>п</w:t>
      </w:r>
      <w:r w:rsidRPr="007611C2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алеозойские отложения </w:t>
      </w:r>
      <w:r w:rsidRPr="00D50FF3">
        <w:rPr>
          <w:rFonts w:ascii="Times New Roman" w:hAnsi="Times New Roman" w:cs="Times New Roman"/>
          <w:sz w:val="28"/>
          <w:szCs w:val="28"/>
          <w:lang w:val="ru-RU" w:eastAsia="ru-RU"/>
        </w:rPr>
        <w:t>(с использованием данных А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>йсарова И.Е.</w:t>
      </w:r>
      <w:r w:rsidRPr="00D50FF3">
        <w:rPr>
          <w:rFonts w:ascii="Times New Roman" w:hAnsi="Times New Roman" w:cs="Times New Roman"/>
          <w:sz w:val="28"/>
          <w:szCs w:val="28"/>
          <w:lang w:val="ru-RU" w:eastAsia="ru-RU"/>
        </w:rPr>
        <w:t>, 201</w:t>
      </w:r>
      <w:r w:rsidRPr="00640275">
        <w:rPr>
          <w:rFonts w:ascii="Times New Roman" w:hAnsi="Times New Roman" w:cs="Times New Roman"/>
          <w:sz w:val="28"/>
          <w:szCs w:val="28"/>
          <w:lang w:val="ru-RU" w:eastAsia="ru-RU"/>
        </w:rPr>
        <w:t>1 г.</w:t>
      </w:r>
      <w:r w:rsidRPr="00D50FF3">
        <w:rPr>
          <w:rFonts w:ascii="Times New Roman" w:hAnsi="Times New Roman" w:cs="Times New Roman"/>
          <w:sz w:val="28"/>
          <w:szCs w:val="28"/>
          <w:lang w:val="ru-RU" w:eastAsia="ru-RU"/>
        </w:rPr>
        <w:t>).</w:t>
      </w:r>
    </w:p>
    <w:p w:rsidR="00510000" w:rsidRPr="00D50FF3" w:rsidRDefault="00510000" w:rsidP="0051000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 w:eastAsia="ru-RU"/>
        </w:rPr>
      </w:pP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</w:t>
      </w:r>
      <w:r w:rsidRPr="00E4637A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 xml:space="preserve"> 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обозначения</w:t>
      </w:r>
      <w:r w:rsidRPr="00E4637A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.</w:t>
      </w:r>
      <w:r w:rsidRPr="00E4637A">
        <w:rPr>
          <w:rFonts w:ascii="Times New Roman" w:hAnsi="Times New Roman" w:cs="Times New Roman"/>
          <w:b/>
          <w:bCs/>
          <w:iCs/>
          <w:sz w:val="20"/>
          <w:szCs w:val="20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Тектонические элементы: </w:t>
      </w:r>
      <w:r w:rsidRPr="00D50FF3">
        <w:rPr>
          <w:rFonts w:ascii="Times New Roman" w:hAnsi="Times New Roman" w:cs="Times New Roman"/>
          <w:sz w:val="20"/>
          <w:szCs w:val="20"/>
          <w:lang w:val="en-US" w:eastAsia="ru-RU"/>
        </w:rPr>
        <w:t>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Кокпансорский прогиб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, </w:t>
      </w:r>
      <w:r w:rsidRPr="00D50FF3">
        <w:rPr>
          <w:rFonts w:ascii="Times New Roman" w:hAnsi="Times New Roman" w:cs="Times New Roman"/>
          <w:sz w:val="20"/>
          <w:szCs w:val="20"/>
          <w:lang w:val="en-US" w:eastAsia="ru-RU"/>
        </w:rPr>
        <w:t>II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Созак-Байкадамский прогиб,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</w:t>
      </w:r>
      <w:r w:rsidRPr="00D50FF3">
        <w:rPr>
          <w:rFonts w:ascii="Times New Roman" w:hAnsi="Times New Roman" w:cs="Times New Roman"/>
          <w:sz w:val="20"/>
          <w:szCs w:val="20"/>
          <w:lang w:val="en-US" w:eastAsia="ru-RU"/>
        </w:rPr>
        <w:t>III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Жезказганский прогиб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, </w:t>
      </w:r>
      <w:r w:rsidRPr="00D50FF3">
        <w:rPr>
          <w:rFonts w:ascii="Times New Roman" w:hAnsi="Times New Roman" w:cs="Times New Roman"/>
          <w:sz w:val="20"/>
          <w:szCs w:val="20"/>
          <w:lang w:val="en-US" w:eastAsia="ru-RU"/>
        </w:rPr>
        <w:t>IV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Тасбулакский прогиб,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</w:t>
      </w:r>
      <w:r w:rsidRPr="00D50FF3">
        <w:rPr>
          <w:rFonts w:ascii="Times New Roman" w:hAnsi="Times New Roman" w:cs="Times New Roman"/>
          <w:sz w:val="20"/>
          <w:szCs w:val="20"/>
          <w:lang w:val="en-US" w:eastAsia="ru-RU"/>
        </w:rPr>
        <w:t>V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Мойыкумский прогиб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, </w:t>
      </w:r>
      <w:r w:rsidRPr="00640275">
        <w:rPr>
          <w:rFonts w:ascii="Times New Roman" w:hAnsi="Times New Roman" w:cs="Times New Roman"/>
          <w:sz w:val="20"/>
          <w:szCs w:val="20"/>
          <w:lang w:val="en-US" w:eastAsia="ru-RU"/>
        </w:rPr>
        <w:t>VI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Сарысуйское поднятие,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</w:t>
      </w:r>
      <w:r w:rsidRPr="00640275">
        <w:rPr>
          <w:rFonts w:ascii="Times New Roman" w:hAnsi="Times New Roman" w:cs="Times New Roman"/>
          <w:sz w:val="20"/>
          <w:szCs w:val="20"/>
          <w:lang w:val="en-US" w:eastAsia="ru-RU"/>
        </w:rPr>
        <w:t>VII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Нижне-Шуйское поднятие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, </w:t>
      </w:r>
      <w:r w:rsidRPr="00640275">
        <w:rPr>
          <w:rFonts w:ascii="Times New Roman" w:hAnsi="Times New Roman" w:cs="Times New Roman"/>
          <w:sz w:val="20"/>
          <w:szCs w:val="20"/>
          <w:lang w:val="en-US" w:eastAsia="ru-RU"/>
        </w:rPr>
        <w:t>VIII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Бетпакдалинское поднятие,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</w:t>
      </w:r>
      <w:r w:rsidRPr="00640275">
        <w:rPr>
          <w:rFonts w:ascii="Times New Roman" w:hAnsi="Times New Roman" w:cs="Times New Roman"/>
          <w:sz w:val="20"/>
          <w:szCs w:val="20"/>
          <w:lang w:val="en-US" w:eastAsia="ru-RU"/>
        </w:rPr>
        <w:t>IX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Тастинское поднятие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, </w:t>
      </w:r>
      <w:r w:rsidRPr="00640275">
        <w:rPr>
          <w:rFonts w:ascii="Times New Roman" w:hAnsi="Times New Roman" w:cs="Times New Roman"/>
          <w:sz w:val="20"/>
          <w:szCs w:val="20"/>
          <w:lang w:val="en-US" w:eastAsia="ru-RU"/>
        </w:rPr>
        <w:t>X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Таласское поднятие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, </w:t>
      </w:r>
      <w:r w:rsidRPr="00640275">
        <w:rPr>
          <w:rFonts w:ascii="Times New Roman" w:hAnsi="Times New Roman" w:cs="Times New Roman"/>
          <w:sz w:val="20"/>
          <w:szCs w:val="20"/>
          <w:lang w:val="en-US" w:eastAsia="ru-RU"/>
        </w:rPr>
        <w:t>XI</w:t>
      </w:r>
      <w:r w:rsidRPr="00D50FF3">
        <w:rPr>
          <w:rFonts w:ascii="Times New Roman" w:hAnsi="Times New Roman" w:cs="Times New Roman"/>
          <w:sz w:val="20"/>
          <w:szCs w:val="20"/>
          <w:lang w:val="ru-RU" w:eastAsia="ru-RU"/>
        </w:rPr>
        <w:t xml:space="preserve"> – </w:t>
      </w:r>
      <w:r w:rsidRPr="00640275">
        <w:rPr>
          <w:rFonts w:ascii="Times New Roman" w:hAnsi="Times New Roman" w:cs="Times New Roman"/>
          <w:sz w:val="20"/>
          <w:szCs w:val="20"/>
          <w:lang w:val="ru-RU" w:eastAsia="ru-RU"/>
        </w:rPr>
        <w:t>Бугуджильсоке поднятие.</w:t>
      </w:r>
    </w:p>
    <w:p w:rsidR="00510000" w:rsidRPr="00050EE2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 не менее, несмотря </w:t>
      </w:r>
      <w:r w:rsidRPr="007611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на, казалось бы,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значительны</w:t>
      </w:r>
      <w:r w:rsidRPr="007611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й объем геологоразведочных работ, </w:t>
      </w:r>
      <w:r w:rsidRPr="00D5306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 начала 1980-х годов новые месторождени</w:t>
      </w:r>
      <w:r w:rsidRPr="0067664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я УВ в Шу-Сарысуйском осадочном бассейне </w:t>
      </w:r>
      <w:r w:rsidRPr="0081794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открыты</w:t>
      </w:r>
      <w:r w:rsidRPr="00EB5C7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не был</w:t>
      </w:r>
      <w:r w:rsidRPr="00050EE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и.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Перспективы нефти и газа этого бассейна до сих пор недоизучены</w:t>
      </w:r>
      <w:r w:rsidRPr="000667F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прежде всего из-за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дефицита</w:t>
      </w:r>
      <w:r w:rsidRPr="000667F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данных о структурных, формационных</w:t>
      </w:r>
      <w:r w:rsidRPr="0030687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геохимических особенностях бассейна. </w:t>
      </w:r>
      <w:r w:rsidRPr="006B35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Степень буровой изу</w:t>
      </w:r>
      <w:r w:rsidRPr="00F4152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ченности крайне низка, б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ольшая 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часть собранных сейсмических данных в настоящее время доступна только в печатном формате и, как правило, с низким разрешением и качеством.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Кроме того, информация по исследованиям нефтематеринских пород весьма ограничена.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 не менее, комплексное изучение результатов люминесцентно-битуминологического анализа (ИГиРГИ, 1968-1976 гг.) и геохимических анализов методом Рок-Эвал в 2003-2004 гг. (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ExxonMobil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Pr="0064027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2003-2004 гг.), показало, что концентрация и тип нефтематеринских пород существенно различаются как по разрезу, так и между структурными элементами и подтвердило генерирующий потенциал «квазиплатформенного чехла» Кокпансорского и Мойынкумкского прогибов, а также выявило перспективность менее изученных участков бассейна, в том числе Тасбулакского прогиба.</w:t>
      </w:r>
    </w:p>
    <w:p w:rsidR="00510000" w:rsidRPr="0090237C" w:rsidRDefault="0090237C" w:rsidP="0090237C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0237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выводы и з</w:t>
      </w:r>
      <w:r w:rsidR="00510000" w:rsidRPr="0090237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аключения по разделу</w:t>
      </w:r>
    </w:p>
    <w:p w:rsidR="00510000" w:rsidRPr="00957C29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4027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</w:t>
      </w: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результате незавершенности геологразведочных работ в Советское время и обощенного характера исследований за годы независимости, Шу-Сарысуйский бассейн изучен неравномерно. Здесь обособляются районы со средней и слабой геолого-геофизической и буровой изученностью. </w:t>
      </w:r>
    </w:p>
    <w:p w:rsidR="00510000" w:rsidRPr="00957C29" w:rsidRDefault="00510000" w:rsidP="005100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первые входят Таласское и Нижне-Шуйское поднятия, а также Мойнкумский и Кокпансорский прогибы, во вторую – остальные части бассейна, включая Тасбулакский прогиб. </w:t>
      </w:r>
    </w:p>
    <w:p w:rsidR="00510000" w:rsidRPr="00DF1539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C2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Скорее всего, этим объясняется обнаружение</w:t>
      </w:r>
      <w:r w:rsidRPr="0081794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залежей промышленных скоплений газа в пределах Таласского поднятия, Кокпансорского и Мойынкумского прог</w:t>
      </w:r>
      <w:r w:rsidRPr="000673E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ибов, а в других частях бассейна — обнаружение лишь признаков углеводородов, в условиях аналогичной региональной геологии.</w:t>
      </w:r>
      <w:r w:rsidRPr="0057146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510000" w:rsidRPr="007D4DA6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CD7C8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Поэтому представляется необходимым форсирование поисково-детальных сейсморазведочных работ МОГТ с последующим бурением поисково-разведочных скважин на многочисленных объектах, представляющих повышенный интерес.</w:t>
      </w:r>
      <w:r w:rsidRPr="00F90ACA">
        <w:rPr>
          <w:rFonts w:ascii="Times New Roman" w:hAnsi="Times New Roman" w:cs="Times New Roman"/>
          <w:lang w:val="ru-RU"/>
        </w:rPr>
        <w:t xml:space="preserve"> </w:t>
      </w:r>
    </w:p>
    <w:p w:rsidR="00510000" w:rsidRPr="00640275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Накопленный </w:t>
      </w:r>
      <w:r w:rsidRPr="000667FD">
        <w:rPr>
          <w:rFonts w:ascii="Times New Roman" w:hAnsi="Times New Roman" w:cs="Times New Roman"/>
          <w:sz w:val="28"/>
          <w:szCs w:val="28"/>
          <w:lang w:val="ru-RU"/>
        </w:rPr>
        <w:t>объем</w:t>
      </w:r>
      <w:r w:rsidRPr="003F10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36AA3">
        <w:rPr>
          <w:rFonts w:ascii="Times New Roman" w:hAnsi="Times New Roman" w:cs="Times New Roman"/>
          <w:sz w:val="28"/>
          <w:szCs w:val="28"/>
          <w:lang w:val="ru-RU"/>
        </w:rPr>
        <w:t xml:space="preserve">сейсмических данных </w:t>
      </w:r>
      <w:r w:rsidRPr="00BD04B2">
        <w:rPr>
          <w:rFonts w:ascii="Times New Roman" w:hAnsi="Times New Roman" w:cs="Times New Roman"/>
          <w:sz w:val="28"/>
          <w:szCs w:val="28"/>
          <w:lang w:val="ru-RU"/>
        </w:rPr>
        <w:t>име</w:t>
      </w:r>
      <w:r w:rsidRPr="00B1383B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306876">
        <w:rPr>
          <w:rFonts w:ascii="Times New Roman" w:hAnsi="Times New Roman" w:cs="Times New Roman"/>
          <w:sz w:val="28"/>
          <w:szCs w:val="28"/>
          <w:lang w:val="ru-RU"/>
        </w:rPr>
        <w:t xml:space="preserve">т низкое разрешение и в настоящее время </w:t>
      </w:r>
      <w:r w:rsidRPr="008A74E8">
        <w:rPr>
          <w:rFonts w:ascii="Times New Roman" w:hAnsi="Times New Roman" w:cs="Times New Roman"/>
          <w:sz w:val="28"/>
          <w:szCs w:val="28"/>
          <w:lang w:val="ru-RU"/>
        </w:rPr>
        <w:t xml:space="preserve">частично </w:t>
      </w:r>
      <w:r w:rsidRPr="006B35A9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Pr="00B212FB">
        <w:rPr>
          <w:rFonts w:ascii="Times New Roman" w:hAnsi="Times New Roman" w:cs="Times New Roman"/>
          <w:sz w:val="28"/>
          <w:szCs w:val="28"/>
          <w:lang w:val="ru-RU"/>
        </w:rPr>
        <w:t>терян в</w:t>
      </w:r>
      <w:r w:rsidRPr="00640275">
        <w:rPr>
          <w:rFonts w:ascii="Times New Roman" w:hAnsi="Times New Roman" w:cs="Times New Roman"/>
          <w:sz w:val="28"/>
          <w:szCs w:val="28"/>
          <w:lang w:val="ru-RU"/>
        </w:rPr>
        <w:t>следствии ненадлежащего хранения, и доступен только в бумажном формате.</w:t>
      </w:r>
    </w:p>
    <w:p w:rsidR="00366706" w:rsidRPr="00510000" w:rsidRDefault="00510000" w:rsidP="00510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Геологоразведочные работы не вышли из этапа поисковых работ. Наблюдается дефицит скважинных (1 скважина на 666 км</w:t>
      </w:r>
      <w:r w:rsidRPr="00640275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640275">
        <w:rPr>
          <w:rFonts w:ascii="Times New Roman" w:hAnsi="Times New Roman" w:cs="Times New Roman"/>
          <w:sz w:val="28"/>
          <w:szCs w:val="28"/>
          <w:lang w:val="ru-RU"/>
        </w:rPr>
        <w:t>) и сейсмических (около 700 пог. км) данных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366706" w:rsidRPr="007D7440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590A60" w:rsidRPr="007D7440" w:rsidRDefault="00F1697C" w:rsidP="00CB1FDA">
      <w:pPr>
        <w:pStyle w:val="1"/>
        <w:spacing w:before="120" w:after="120" w:line="240" w:lineRule="auto"/>
        <w:ind w:left="431" w:hanging="431"/>
        <w:rPr>
          <w:rFonts w:ascii="Times New Roman" w:hAnsi="Times New Roman" w:cs="Times New Roman"/>
          <w:color w:val="auto"/>
          <w:lang w:val="ru-RU"/>
        </w:rPr>
      </w:pPr>
      <w:bookmarkStart w:id="21" w:name="_Toc164599796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>ИСТОРИЯ ГЕОЛОГИЧЕСКОГО РАЗВИТИЯ ТАСБУЛАКСКОГО ПРОГИБА</w:t>
      </w:r>
      <w:bookmarkEnd w:id="21"/>
      <w:r w:rsidRPr="007D7440">
        <w:rPr>
          <w:rFonts w:ascii="Times New Roman" w:hAnsi="Times New Roman" w:cs="Times New Roman"/>
          <w:color w:val="auto"/>
          <w:lang w:val="ru-RU"/>
        </w:rPr>
        <w:t xml:space="preserve"> </w:t>
      </w:r>
    </w:p>
    <w:p w:rsidR="00CB1FDA" w:rsidRPr="00BC7930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4A07">
        <w:rPr>
          <w:rFonts w:ascii="Times New Roman" w:hAnsi="Times New Roman" w:cs="Times New Roman"/>
          <w:sz w:val="28"/>
          <w:szCs w:val="28"/>
          <w:lang w:val="ru-RU"/>
        </w:rPr>
        <w:t>Шу-Сарысуский бассейн расположен на юге Казахстана в пределах Центрально-Азиатского складчатого пояса (</w:t>
      </w:r>
      <w:r w:rsidRPr="00817940">
        <w:rPr>
          <w:rFonts w:ascii="Times New Roman" w:hAnsi="Times New Roman" w:cs="Times New Roman"/>
          <w:sz w:val="28"/>
          <w:szCs w:val="28"/>
          <w:lang w:val="en-US"/>
        </w:rPr>
        <w:t>Altaids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 xml:space="preserve">; 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.1 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>а). Восточные границы бассейна (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E3A88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>) ограничены Чу-Илийским горным хребтом (</w:t>
      </w:r>
      <w:r w:rsidRPr="007E3A88">
        <w:rPr>
          <w:rFonts w:ascii="Times New Roman" w:hAnsi="Times New Roman" w:cs="Times New Roman"/>
          <w:sz w:val="28"/>
          <w:szCs w:val="28"/>
          <w:lang w:val="en-US"/>
        </w:rPr>
        <w:t>SNT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>), сложенным невысокими горами северо-западного и юго-восточного направления. Водораздел Сарысу-Тениз (</w:t>
      </w:r>
      <w:r w:rsidRPr="00E57EEC">
        <w:rPr>
          <w:rFonts w:ascii="Times New Roman" w:hAnsi="Times New Roman" w:cs="Times New Roman"/>
          <w:sz w:val="28"/>
          <w:szCs w:val="28"/>
          <w:lang w:val="en-US"/>
        </w:rPr>
        <w:t>IMT</w:t>
      </w:r>
      <w:r w:rsidRPr="00E57EEC">
        <w:rPr>
          <w:rFonts w:ascii="Times New Roman" w:hAnsi="Times New Roman" w:cs="Times New Roman"/>
          <w:sz w:val="28"/>
          <w:szCs w:val="28"/>
          <w:lang w:val="ru-RU"/>
        </w:rPr>
        <w:t>) на севере отделяет бассейн Шу-Сарысу от Тенизского (</w:t>
      </w:r>
      <w:r w:rsidRPr="00E57EEC">
        <w:rPr>
          <w:rFonts w:ascii="Times New Roman" w:hAnsi="Times New Roman" w:cs="Times New Roman"/>
          <w:sz w:val="28"/>
          <w:szCs w:val="28"/>
          <w:lang w:val="en-US"/>
        </w:rPr>
        <w:t>Tn</w:t>
      </w:r>
      <w:r w:rsidRPr="00E57EEC">
        <w:rPr>
          <w:rFonts w:ascii="Times New Roman" w:hAnsi="Times New Roman" w:cs="Times New Roman"/>
          <w:sz w:val="28"/>
          <w:szCs w:val="28"/>
          <w:lang w:val="ru-RU"/>
        </w:rPr>
        <w:t>). Хребет Улытау (</w:t>
      </w:r>
      <w:r w:rsidRPr="00E57EEC">
        <w:rPr>
          <w:rFonts w:ascii="Times New Roman" w:hAnsi="Times New Roman" w:cs="Times New Roman"/>
          <w:sz w:val="28"/>
          <w:szCs w:val="28"/>
          <w:lang w:val="en-US"/>
        </w:rPr>
        <w:t>IMT</w:t>
      </w:r>
      <w:r w:rsidRPr="00E57EEC">
        <w:rPr>
          <w:rFonts w:ascii="Times New Roman" w:hAnsi="Times New Roman" w:cs="Times New Roman"/>
          <w:sz w:val="28"/>
          <w:szCs w:val="28"/>
          <w:lang w:val="ru-RU"/>
        </w:rPr>
        <w:t>) отделяет Шу-Сарысуский бассейн от Тургайского (</w:t>
      </w:r>
      <w:r w:rsidRPr="00E57EEC">
        <w:rPr>
          <w:rFonts w:ascii="Times New Roman" w:hAnsi="Times New Roman" w:cs="Times New Roman"/>
          <w:sz w:val="28"/>
          <w:szCs w:val="28"/>
          <w:lang w:val="en-US"/>
        </w:rPr>
        <w:t>Tg</w:t>
      </w:r>
      <w:r w:rsidRPr="00E57EEC">
        <w:rPr>
          <w:rFonts w:ascii="Times New Roman" w:hAnsi="Times New Roman" w:cs="Times New Roman"/>
          <w:sz w:val="28"/>
          <w:szCs w:val="28"/>
          <w:lang w:val="ru-RU"/>
        </w:rPr>
        <w:t>) на северо-западе. Хребты Каратау (</w:t>
      </w:r>
      <w:r w:rsidRPr="00E57EEC">
        <w:rPr>
          <w:rFonts w:ascii="Times New Roman" w:hAnsi="Times New Roman" w:cs="Times New Roman"/>
          <w:sz w:val="28"/>
          <w:szCs w:val="28"/>
          <w:lang w:val="en-US"/>
        </w:rPr>
        <w:t>IMT</w:t>
      </w:r>
      <w:r w:rsidRPr="00E57EEC">
        <w:rPr>
          <w:rFonts w:ascii="Times New Roman" w:hAnsi="Times New Roman" w:cs="Times New Roman"/>
          <w:sz w:val="28"/>
          <w:szCs w:val="28"/>
          <w:lang w:val="ru-RU"/>
        </w:rPr>
        <w:t>) отделяют Шу-Сарысуский бассейн от Каратау-Сырдарьинского</w:t>
      </w:r>
      <w:r w:rsidRPr="00050EE2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056718">
        <w:rPr>
          <w:rFonts w:ascii="Times New Roman" w:hAnsi="Times New Roman" w:cs="Times New Roman"/>
          <w:sz w:val="28"/>
          <w:szCs w:val="28"/>
          <w:lang w:val="en-US"/>
        </w:rPr>
        <w:t>Kt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>) на юго-западе. Южная граница бассейна проходит по Киргиз-Терскейскому хребту (</w:t>
      </w:r>
      <w:r w:rsidRPr="007E3A88">
        <w:rPr>
          <w:rFonts w:ascii="Times New Roman" w:hAnsi="Times New Roman" w:cs="Times New Roman"/>
          <w:sz w:val="28"/>
          <w:szCs w:val="28"/>
          <w:lang w:val="en-US"/>
        </w:rPr>
        <w:t>KT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 xml:space="preserve">; Рисунок </w:t>
      </w:r>
      <w:r>
        <w:rPr>
          <w:rFonts w:ascii="Times New Roman" w:hAnsi="Times New Roman" w:cs="Times New Roman"/>
          <w:sz w:val="28"/>
          <w:szCs w:val="28"/>
          <w:lang w:val="ru-RU"/>
        </w:rPr>
        <w:t>2.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E3A88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BC793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 [10</w:t>
      </w:r>
      <w:r w:rsidR="00AA4AB9" w:rsidRPr="00AA4AB9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BC793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640275" w:rsidRDefault="00CB1FDA" w:rsidP="00CB1FDA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DEF83AB" wp14:editId="089AE641">
            <wp:extent cx="5867133" cy="387096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760" cy="3877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1FDA" w:rsidRPr="002A1E36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>Рис</w:t>
      </w: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унок 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.1 – 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>(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en-US"/>
        </w:rPr>
        <w:t>a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) Упрощенная тектоническая карта Центрально-Азиатского складчатого пояса; (б) Казахстанский ороклин (с </w:t>
      </w: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исп. </w:t>
      </w:r>
      <w:r w:rsidR="002A1E36">
        <w:rPr>
          <w:rFonts w:ascii="Times New Roman" w:hAnsi="Times New Roman" w:cs="Times New Roman"/>
          <w:bCs/>
          <w:iCs/>
          <w:sz w:val="28"/>
          <w:szCs w:val="28"/>
          <w:lang w:val="ru-RU"/>
        </w:rPr>
        <w:t>д</w:t>
      </w: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>анных</w:t>
      </w:r>
      <w:r w:rsidRPr="002A1E36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 </w:t>
      </w:r>
      <w:r w:rsidRPr="00D50FF3">
        <w:rPr>
          <w:rFonts w:ascii="Times New Roman" w:hAnsi="Times New Roman" w:cs="Times New Roman"/>
          <w:bCs/>
          <w:sz w:val="28"/>
          <w:szCs w:val="28"/>
          <w:lang w:val="en-US"/>
        </w:rPr>
        <w:t>Windley</w:t>
      </w:r>
      <w:r w:rsidRPr="002A1E36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Pr="002A1E36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F</w:t>
      </w:r>
      <w:r w:rsidRPr="002A1E36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. </w:t>
      </w:r>
      <w:r w:rsidRPr="00D50FF3">
        <w:rPr>
          <w:rFonts w:ascii="Times New Roman" w:hAnsi="Times New Roman" w:cs="Times New Roman"/>
          <w:bCs/>
          <w:i/>
          <w:sz w:val="28"/>
          <w:szCs w:val="28"/>
          <w:lang w:val="en-US"/>
        </w:rPr>
        <w:t>et</w:t>
      </w:r>
      <w:r w:rsidRPr="002A1E36">
        <w:rPr>
          <w:rFonts w:ascii="Times New Roman" w:hAnsi="Times New Roman" w:cs="Times New Roman"/>
          <w:bCs/>
          <w:i/>
          <w:sz w:val="28"/>
          <w:szCs w:val="28"/>
          <w:lang w:val="ru-RU"/>
        </w:rPr>
        <w:t xml:space="preserve"> </w:t>
      </w:r>
      <w:r w:rsidRPr="00D50FF3">
        <w:rPr>
          <w:rFonts w:ascii="Times New Roman" w:hAnsi="Times New Roman" w:cs="Times New Roman"/>
          <w:bCs/>
          <w:i/>
          <w:sz w:val="28"/>
          <w:szCs w:val="28"/>
          <w:lang w:val="en-US"/>
        </w:rPr>
        <w:t>al</w:t>
      </w:r>
      <w:r w:rsidRPr="002A1E36">
        <w:rPr>
          <w:rFonts w:ascii="Times New Roman" w:hAnsi="Times New Roman" w:cs="Times New Roman"/>
          <w:bCs/>
          <w:i/>
          <w:sz w:val="28"/>
          <w:szCs w:val="28"/>
          <w:lang w:val="ru-RU"/>
        </w:rPr>
        <w:t>.</w:t>
      </w:r>
      <w:r w:rsidRPr="002A1E36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2A1E36">
        <w:rPr>
          <w:rFonts w:ascii="Times New Roman" w:hAnsi="Times New Roman" w:cs="Times New Roman"/>
          <w:bCs/>
          <w:iCs/>
          <w:sz w:val="28"/>
          <w:szCs w:val="28"/>
          <w:lang w:val="ru-RU"/>
        </w:rPr>
        <w:t>2007).</w:t>
      </w:r>
    </w:p>
    <w:p w:rsidR="00CB1FDA" w:rsidRPr="00D50FF3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en-US"/>
        </w:rPr>
      </w:pP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en-US"/>
        </w:rPr>
        <w:t xml:space="preserve"> 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обозначения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en-US"/>
        </w:rPr>
        <w:t>.</w:t>
      </w:r>
      <w:r w:rsidRPr="00D50FF3">
        <w:rPr>
          <w:rFonts w:ascii="Times New Roman" w:hAnsi="Times New Roman" w:cs="Times New Roman"/>
          <w:b/>
          <w:bCs/>
          <w:iCs/>
          <w:sz w:val="20"/>
          <w:szCs w:val="20"/>
          <w:lang w:val="en-US"/>
        </w:rPr>
        <w:t xml:space="preserve"> 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>Microcontinents with PR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vertAlign w:val="subscript"/>
          <w:lang w:val="en-US"/>
        </w:rPr>
        <w:t>1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 xml:space="preserve"> basement and PR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vertAlign w:val="subscript"/>
          <w:lang w:val="en-US"/>
        </w:rPr>
        <w:t>1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 xml:space="preserve"> to </w:t>
      </w:r>
      <w:r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>PZ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vertAlign w:val="subscript"/>
          <w:lang w:val="en-US"/>
        </w:rPr>
        <w:t>1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 xml:space="preserve"> cover: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Ishim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>-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Middle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Tien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Shan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(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IMT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),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Stepnyak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>-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N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>.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Tien</w:t>
      </w:r>
      <w:r w:rsidRPr="00F40105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Shan (SNT), Chu-Yili (CY), Aktau-Junggar (AJ), Tarim. 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>Volcanic arcs:</w:t>
      </w:r>
      <w:r w:rsidRPr="003B34A6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Cm: Selety (Se), Cm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-S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Boshchekul-Chingiz (BC), O: Baidaulet-Akbastau (BA), D-C: Zharma-Saur (ZhS), N. Tien Shan – Bogdo Shan (B), C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1-2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: Valerianov (Va). 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>Accretionary wedges and suture zones</w:t>
      </w:r>
      <w:r w:rsidRPr="00D50FF3">
        <w:rPr>
          <w:rFonts w:ascii="Times New Roman" w:hAnsi="Times New Roman" w:cs="Times New Roman"/>
          <w:b/>
          <w:bCs/>
          <w:iCs/>
          <w:sz w:val="20"/>
          <w:szCs w:val="20"/>
          <w:lang w:val="en-US"/>
        </w:rPr>
        <w:t xml:space="preserve"> </w:t>
      </w:r>
      <w:r w:rsidRPr="006550D7">
        <w:rPr>
          <w:rFonts w:ascii="Times New Roman" w:hAnsi="Times New Roman" w:cs="Times New Roman"/>
          <w:bCs/>
          <w:iCs/>
          <w:sz w:val="20"/>
          <w:szCs w:val="20"/>
          <w:lang w:val="en-US"/>
        </w:rPr>
        <w:t>(time of accretion):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Cm: Kumdykol (KK), Cm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-O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Dzhalair-Naiman (DN), Kirgiz-Terskey (KT), Urumbai (U), Cm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-O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2-3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-(S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): Maikain-Kyzyltas (MK), O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2-3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Erementau-Yili (EY), PZ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Arkalyk (A), O-D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Zhaman-Sarysu (ZS), N. Balkhash (NB), Karamai (KM), D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-C: Junggar-Balkhash (JB). 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>Active continental margin arcs: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O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2-3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Kokchetav-N. Tien Shan (KNT), D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1-2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Devonian (D), Tourgai (T), C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-P: Balkhash-Yili (BY), C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1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-P: Chatkal-Kurama (CK). </w:t>
      </w:r>
      <w:r w:rsidRPr="00D50FF3">
        <w:rPr>
          <w:rFonts w:ascii="Times New Roman" w:hAnsi="Times New Roman" w:cs="Times New Roman"/>
          <w:bCs/>
          <w:iCs/>
          <w:sz w:val="20"/>
          <w:szCs w:val="20"/>
          <w:u w:val="single"/>
          <w:lang w:val="en-US"/>
        </w:rPr>
        <w:t>Sedimentary basins: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D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-C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Passive margin: Tourgai (Tg), Karatau (Kt), Naryn (Nr), D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-C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Epicontinental marine basins, C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-P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2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: Non-marine basins: Teniz (Tn), Chu-Sarysu (CS), PZ</w:t>
      </w:r>
      <w:r w:rsidRPr="00D50FF3">
        <w:rPr>
          <w:rFonts w:ascii="Times New Roman" w:hAnsi="Times New Roman" w:cs="Times New Roman"/>
          <w:bCs/>
          <w:iCs/>
          <w:sz w:val="20"/>
          <w:szCs w:val="20"/>
          <w:vertAlign w:val="subscript"/>
          <w:lang w:val="en-US"/>
        </w:rPr>
        <w:t>3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: Accretionary and collisional belts: Ural, Irtysh-Zaisan (IZ), South Tien Shan (STS), </w:t>
      </w:r>
      <w:r w:rsidRPr="0026516C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Mesozoic-Cenozoic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(MZ-CZ), A-B: Section line.</w:t>
      </w:r>
    </w:p>
    <w:p w:rsidR="00CB1FDA" w:rsidRPr="000742B2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4A07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Бассейн формировался в ходе пяти основных этапов своего тектонического развития: 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>1. Ранне-среднедевонского задугового бассейна; 2. Пассивной окраин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 xml:space="preserve"> от позднего девона до раннего карбона; 3. Коллизии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>и общего подняти</w:t>
      </w:r>
      <w:r>
        <w:rPr>
          <w:rFonts w:ascii="Times New Roman" w:hAnsi="Times New Roman" w:cs="Times New Roman"/>
          <w:sz w:val="28"/>
          <w:szCs w:val="28"/>
          <w:lang w:val="ru-RU"/>
        </w:rPr>
        <w:t>я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карбоне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>поздней перми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Коллизионной инверсии в триасе-ранней юре; 4. Прогибания бассейна от ранней юры до раннего плиоцена; 5. Гималайского сжатия позднего плиоцена [</w:t>
      </w:r>
      <w:r w:rsidRPr="00957C29">
        <w:rPr>
          <w:rFonts w:ascii="Times New Roman" w:hAnsi="Times New Roman" w:cs="Times New Roman"/>
          <w:bCs/>
          <w:sz w:val="28"/>
          <w:szCs w:val="28"/>
          <w:lang w:val="ru-RU"/>
        </w:rPr>
        <w:t>10</w:t>
      </w:r>
      <w:r w:rsidR="00AA4AB9" w:rsidRPr="00704DD7">
        <w:rPr>
          <w:rFonts w:ascii="Times New Roman" w:hAnsi="Times New Roman" w:cs="Times New Roman"/>
          <w:bCs/>
          <w:sz w:val="28"/>
          <w:szCs w:val="28"/>
          <w:lang w:val="ru-RU"/>
        </w:rPr>
        <w:t>6,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 xml:space="preserve"> 97, </w:t>
      </w:r>
      <w:r w:rsidR="0054735D">
        <w:fldChar w:fldCharType="begin"/>
      </w:r>
      <w:r w:rsidR="0054735D" w:rsidRPr="003B336F">
        <w:rPr>
          <w:lang w:val="ru-RU"/>
        </w:rPr>
        <w:instrText xml:space="preserve"> </w:instrText>
      </w:r>
      <w:r w:rsidR="0054735D">
        <w:instrText>HYPERLINK</w:instrText>
      </w:r>
      <w:r w:rsidR="0054735D" w:rsidRPr="003B336F">
        <w:rPr>
          <w:lang w:val="ru-RU"/>
        </w:rPr>
        <w:instrText xml:space="preserve"> "</w:instrText>
      </w:r>
      <w:r w:rsidR="0054735D">
        <w:instrText>http</w:instrText>
      </w:r>
      <w:r w:rsidR="0054735D" w:rsidRPr="003B336F">
        <w:rPr>
          <w:lang w:val="ru-RU"/>
        </w:rPr>
        <w:instrText>://</w:instrText>
      </w:r>
      <w:r w:rsidR="0054735D">
        <w:instrText>www</w:instrText>
      </w:r>
      <w:r w:rsidR="0054735D" w:rsidRPr="003B336F">
        <w:rPr>
          <w:lang w:val="ru-RU"/>
        </w:rPr>
        <w:instrText>.</w:instrText>
      </w:r>
      <w:r w:rsidR="0054735D">
        <w:instrText>paleokazakhstan</w:instrText>
      </w:r>
      <w:r w:rsidR="0054735D" w:rsidRPr="003B336F">
        <w:rPr>
          <w:lang w:val="ru-RU"/>
        </w:rPr>
        <w:instrText>.</w:instrText>
      </w:r>
      <w:r w:rsidR="0054735D">
        <w:instrText>info</w:instrText>
      </w:r>
      <w:r w:rsidR="0054735D" w:rsidRPr="003B336F">
        <w:rPr>
          <w:lang w:val="ru-RU"/>
        </w:rPr>
        <w:instrText xml:space="preserve">/" </w:instrText>
      </w:r>
      <w:r w:rsidR="0054735D">
        <w:fldChar w:fldCharType="separate"/>
      </w:r>
      <w:r w:rsidRPr="00957C29">
        <w:rPr>
          <w:rStyle w:val="a7"/>
          <w:lang w:val="en-US"/>
        </w:rPr>
        <w:t>http</w:t>
      </w:r>
      <w:r w:rsidRPr="00957C29">
        <w:rPr>
          <w:rStyle w:val="a7"/>
          <w:rFonts w:ascii="Times New Roman" w:hAnsi="Times New Roman" w:cs="Times New Roman"/>
          <w:sz w:val="28"/>
          <w:szCs w:val="28"/>
          <w:lang w:val="ru-RU"/>
        </w:rPr>
        <w:t>://</w:t>
      </w:r>
      <w:r w:rsidRPr="00957C29">
        <w:rPr>
          <w:rStyle w:val="a7"/>
          <w:lang w:val="en-US"/>
        </w:rPr>
        <w:t>www</w:t>
      </w:r>
      <w:r w:rsidRPr="00957C29">
        <w:rPr>
          <w:rStyle w:val="a7"/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Style w:val="a7"/>
          <w:lang w:val="en-US"/>
        </w:rPr>
        <w:t>paleokazakhstan</w:t>
      </w:r>
      <w:r w:rsidRPr="00957C29">
        <w:rPr>
          <w:rStyle w:val="a7"/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Style w:val="a7"/>
          <w:lang w:val="en-US"/>
        </w:rPr>
        <w:t>info</w:t>
      </w:r>
      <w:r w:rsidRPr="00957C29">
        <w:rPr>
          <w:rStyle w:val="a7"/>
          <w:rFonts w:ascii="Times New Roman" w:hAnsi="Times New Roman" w:cs="Times New Roman"/>
          <w:sz w:val="28"/>
          <w:szCs w:val="28"/>
          <w:lang w:val="ru-RU"/>
        </w:rPr>
        <w:t>/</w:t>
      </w:r>
      <w:r w:rsidR="0054735D">
        <w:rPr>
          <w:rStyle w:val="a7"/>
          <w:rFonts w:ascii="Times New Roman" w:hAnsi="Times New Roman" w:cs="Times New Roman"/>
          <w:sz w:val="28"/>
          <w:szCs w:val="28"/>
          <w:lang w:val="ru-RU"/>
        </w:rPr>
        <w:fldChar w:fldCharType="end"/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CB1FDA" w:rsidRPr="00640275" w:rsidRDefault="00CB1FDA" w:rsidP="00CB1FDA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98008C1" wp14:editId="7FDCB657">
            <wp:extent cx="5925820" cy="8788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255" cy="88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FDA" w:rsidRPr="00B749FE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B749FE">
        <w:rPr>
          <w:rFonts w:ascii="Times New Roman" w:hAnsi="Times New Roman" w:cs="Times New Roman"/>
          <w:sz w:val="28"/>
          <w:szCs w:val="28"/>
          <w:lang w:val="ru-RU"/>
        </w:rPr>
        <w:t>Рисунок 2.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 xml:space="preserve"> – Схематический разрез по территории Казахстана от Таримского бассейна до Алтая по линии </w:t>
      </w:r>
      <w:r w:rsidRPr="00B749FE">
        <w:rPr>
          <w:rFonts w:ascii="Times New Roman" w:hAnsi="Times New Roman" w:cs="Times New Roman"/>
          <w:sz w:val="28"/>
          <w:szCs w:val="28"/>
          <w:lang w:val="en-US"/>
        </w:rPr>
        <w:t>AB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, указанной на рисунке 1 (б). Сокращения такие же, как на рисунке 1 (б). Вертикальное увеличение 1:2.</w:t>
      </w:r>
      <w:r w:rsidRPr="00B749F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="00AA4AB9">
        <w:rPr>
          <w:rFonts w:ascii="Times New Roman" w:hAnsi="Times New Roman" w:cs="Times New Roman"/>
          <w:bCs/>
          <w:sz w:val="28"/>
          <w:szCs w:val="28"/>
          <w:lang w:val="ru-RU"/>
        </w:rPr>
        <w:t>[106</w:t>
      </w:r>
      <w:r w:rsidRPr="00D50FF3">
        <w:rPr>
          <w:rFonts w:ascii="Times New Roman" w:hAnsi="Times New Roman" w:cs="Times New Roman"/>
          <w:bCs/>
          <w:sz w:val="28"/>
          <w:szCs w:val="28"/>
          <w:lang w:val="ru-RU"/>
        </w:rPr>
        <w:t>]</w:t>
      </w:r>
      <w:r w:rsidRPr="00B749FE">
        <w:rPr>
          <w:rFonts w:ascii="Times New Roman" w:hAnsi="Times New Roman" w:cs="Times New Roman"/>
          <w:bCs/>
          <w:iCs/>
          <w:sz w:val="28"/>
          <w:szCs w:val="28"/>
          <w:lang w:val="ru-RU"/>
        </w:rPr>
        <w:t>.</w:t>
      </w:r>
    </w:p>
    <w:p w:rsidR="00CB1FDA" w:rsidRPr="00640275" w:rsidRDefault="00CB1FDA" w:rsidP="00CB1FDA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14C2CD4" wp14:editId="7260995A">
            <wp:extent cx="4942050" cy="3508744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241" cy="351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FDA" w:rsidRPr="00D50FF3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E9412A">
        <w:rPr>
          <w:rFonts w:ascii="Times New Roman" w:hAnsi="Times New Roman" w:cs="Times New Roman"/>
          <w:bCs/>
          <w:iCs/>
          <w:sz w:val="28"/>
          <w:szCs w:val="28"/>
          <w:lang w:val="ru-RU"/>
        </w:rPr>
        <w:t>Рисунок 2.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>3</w:t>
      </w:r>
      <w:r w:rsidRPr="00E9412A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 – 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>Палинспастическая карта Центрально-Азиатского складчатого пояса для раннего девона (390 млн лет назад) [10</w:t>
      </w:r>
      <w:r w:rsidR="00AA4AB9" w:rsidRPr="00AA4AB9">
        <w:rPr>
          <w:rFonts w:ascii="Times New Roman" w:hAnsi="Times New Roman" w:cs="Times New Roman"/>
          <w:bCs/>
          <w:iCs/>
          <w:sz w:val="28"/>
          <w:szCs w:val="28"/>
          <w:lang w:val="ru-RU"/>
        </w:rPr>
        <w:t>6</w:t>
      </w:r>
      <w:r w:rsidRPr="00D50FF3">
        <w:rPr>
          <w:rFonts w:ascii="Times New Roman" w:hAnsi="Times New Roman" w:cs="Times New Roman"/>
          <w:bCs/>
          <w:iCs/>
          <w:sz w:val="28"/>
          <w:szCs w:val="28"/>
          <w:lang w:val="ru-RU"/>
        </w:rPr>
        <w:t>].</w:t>
      </w:r>
    </w:p>
    <w:p w:rsidR="00CB1FDA" w:rsidRPr="00D50FF3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en-US"/>
        </w:rPr>
      </w:pP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en-US"/>
        </w:rPr>
        <w:t xml:space="preserve"> 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обозначения</w:t>
      </w:r>
      <w:r w:rsidRPr="00D50FF3">
        <w:rPr>
          <w:rFonts w:ascii="Times New Roman" w:hAnsi="Times New Roman" w:cs="Times New Roman"/>
          <w:bCs/>
          <w:i/>
          <w:iCs/>
          <w:sz w:val="20"/>
          <w:szCs w:val="20"/>
          <w:lang w:val="en-US"/>
        </w:rPr>
        <w:t>:</w:t>
      </w:r>
      <w:r w:rsidRPr="00D50FF3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AM </w:t>
      </w:r>
      <w:r w:rsidRPr="00E503BE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–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Altai</w:t>
      </w:r>
      <w:r w:rsidRPr="00E503BE">
        <w:rPr>
          <w:rFonts w:ascii="Times New Roman" w:hAnsi="Times New Roman" w:cs="Times New Roman"/>
          <w:bCs/>
          <w:iCs/>
          <w:sz w:val="20"/>
          <w:szCs w:val="20"/>
          <w:lang w:val="en-US"/>
        </w:rPr>
        <w:t>-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Mongol</w:t>
      </w:r>
      <w:r w:rsidRPr="00E503BE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,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BL</w:t>
      </w:r>
      <w:r w:rsidRPr="00E503BE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–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Barlyk arc</w:t>
      </w:r>
      <w:r w:rsidRPr="00D50FF3">
        <w:rPr>
          <w:rFonts w:ascii="Times New Roman" w:hAnsi="Times New Roman" w:cs="Times New Roman"/>
          <w:bCs/>
          <w:iCs/>
          <w:sz w:val="20"/>
          <w:szCs w:val="20"/>
          <w:lang w:val="en-US"/>
        </w:rPr>
        <w:t>,</w:t>
      </w:r>
      <w:r w:rsidRPr="00E503BE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BS</w:t>
      </w:r>
      <w:r w:rsidRPr="00E503BE"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– 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Beishan</w:t>
      </w:r>
      <w:r w:rsidRPr="00D50FF3">
        <w:rPr>
          <w:rFonts w:ascii="Times New Roman" w:hAnsi="Times New Roman" w:cs="Times New Roman"/>
          <w:bCs/>
          <w:iCs/>
          <w:sz w:val="20"/>
          <w:szCs w:val="20"/>
          <w:lang w:val="en-US"/>
        </w:rPr>
        <w:t>,</w:t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 xml:space="preserve"> ChTS – Chinese Tien Shan, CK – Central Kunlun, MT – Central Tien Shan, EJ – East Junggar, ES – East Sayan, GA – Gorny Altai, K – Kokchetav, KHM – Khanty-Mansi, MG – Magnitogorsk, NTS – North Tien Shan, NU – North Urals, PC – Pre-Caspian basin, S – Salym, SJ – Southern Junggar, STS – South Tien Shan, TP – Timan-Pechora, WS – West Sayan, U – Ubagan.</w:t>
      </w:r>
    </w:p>
    <w:p w:rsidR="00CB1FDA" w:rsidRPr="00B44A07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Объединение протерозойско-раннепалеозойских микроконтинентов и крупных островных дуг с образованием Казахстанского континента в целом завершилось к позднему ордовикану-раннему силуру (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640275">
        <w:rPr>
          <w:rFonts w:ascii="Times New Roman" w:hAnsi="Times New Roman" w:cs="Times New Roman"/>
          <w:sz w:val="28"/>
          <w:szCs w:val="28"/>
          <w:lang w:val="ru-RU"/>
        </w:rPr>
        <w:t>ис</w:t>
      </w:r>
      <w:r>
        <w:rPr>
          <w:rFonts w:ascii="Times New Roman" w:hAnsi="Times New Roman" w:cs="Times New Roman"/>
          <w:sz w:val="28"/>
          <w:szCs w:val="28"/>
          <w:lang w:val="ru-RU"/>
        </w:rPr>
        <w:t>унок</w:t>
      </w:r>
      <w:r w:rsidRPr="0064027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.3</w:t>
      </w:r>
      <w:r w:rsidRPr="007611C2">
        <w:rPr>
          <w:rFonts w:ascii="Times New Roman" w:hAnsi="Times New Roman" w:cs="Times New Roman"/>
          <w:sz w:val="28"/>
          <w:szCs w:val="28"/>
          <w:lang w:val="ru-RU"/>
        </w:rPr>
        <w:t>). Шу-Сарысу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йский бассейн</w:t>
      </w:r>
      <w:r w:rsidRPr="007611C2">
        <w:rPr>
          <w:rFonts w:ascii="Times New Roman" w:hAnsi="Times New Roman" w:cs="Times New Roman"/>
          <w:sz w:val="28"/>
          <w:szCs w:val="28"/>
          <w:lang w:val="ru-RU"/>
        </w:rPr>
        <w:t xml:space="preserve"> развивался в составе Казахстанского континента, формирование которого совпало с каледонской складчатостью. Образовавшийся рельеф характеризовался резким расчленением поверхности, где наряду с </w:t>
      </w:r>
      <w:r w:rsidRPr="00D5306A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сформировавшимися </w:t>
      </w:r>
      <w:r w:rsidRPr="00B44A07">
        <w:rPr>
          <w:rFonts w:ascii="Times New Roman" w:hAnsi="Times New Roman" w:cs="Times New Roman"/>
          <w:sz w:val="28"/>
          <w:szCs w:val="28"/>
          <w:lang w:val="ru-RU"/>
        </w:rPr>
        <w:t xml:space="preserve">складчатыми структурами возникли глубинные </w:t>
      </w:r>
      <w:r>
        <w:rPr>
          <w:rFonts w:ascii="Times New Roman" w:hAnsi="Times New Roman" w:cs="Times New Roman"/>
          <w:sz w:val="28"/>
          <w:szCs w:val="28"/>
          <w:lang w:val="ru-RU"/>
        </w:rPr>
        <w:t>грабены,</w:t>
      </w:r>
      <w:r w:rsidRPr="00B44A07">
        <w:rPr>
          <w:rFonts w:ascii="Times New Roman" w:hAnsi="Times New Roman" w:cs="Times New Roman"/>
          <w:sz w:val="28"/>
          <w:szCs w:val="28"/>
          <w:lang w:val="ru-RU"/>
        </w:rPr>
        <w:t xml:space="preserve"> имевшие преимущественно северо-западное простирание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[58.]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624875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В раннем девоне Казахстанский континент находился в южных широтах Северного полушария (0</w:t>
      </w:r>
      <w:r w:rsidRPr="00640275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  <w:r w:rsidRPr="008F6F6C">
        <w:rPr>
          <w:rFonts w:ascii="Times New Roman" w:hAnsi="Times New Roman" w:cs="Times New Roman"/>
          <w:sz w:val="28"/>
          <w:szCs w:val="28"/>
          <w:lang w:val="ru-RU"/>
        </w:rPr>
        <w:t>-30</w:t>
      </w:r>
      <w:r w:rsidRPr="007611C2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  <w:r w:rsidRPr="007611C2">
        <w:rPr>
          <w:rFonts w:ascii="Times New Roman" w:hAnsi="Times New Roman" w:cs="Times New Roman"/>
          <w:sz w:val="28"/>
          <w:szCs w:val="28"/>
          <w:lang w:val="ru-RU"/>
        </w:rPr>
        <w:t xml:space="preserve"> с.ш.</w:t>
      </w:r>
      <w:r w:rsidRPr="00D5306A">
        <w:rPr>
          <w:rFonts w:ascii="Times New Roman" w:hAnsi="Times New Roman" w:cs="Times New Roman"/>
          <w:sz w:val="28"/>
          <w:szCs w:val="28"/>
          <w:lang w:val="ru-RU"/>
        </w:rPr>
        <w:t>). П</w:t>
      </w:r>
      <w:r w:rsidRPr="000D6FF4">
        <w:rPr>
          <w:rFonts w:ascii="Times New Roman" w:hAnsi="Times New Roman" w:cs="Times New Roman"/>
          <w:sz w:val="28"/>
          <w:szCs w:val="28"/>
          <w:lang w:val="ru-RU"/>
        </w:rPr>
        <w:t xml:space="preserve">остепенно </w:t>
      </w:r>
      <w:r w:rsidRPr="00B44A07">
        <w:rPr>
          <w:rFonts w:ascii="Times New Roman" w:hAnsi="Times New Roman" w:cs="Times New Roman"/>
          <w:sz w:val="28"/>
          <w:szCs w:val="28"/>
          <w:lang w:val="ru-RU"/>
        </w:rPr>
        <w:t>он дрейфовал на север и поворачивался по часовой стрелке (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B44A07">
        <w:rPr>
          <w:rFonts w:ascii="Times New Roman" w:hAnsi="Times New Roman" w:cs="Times New Roman"/>
          <w:sz w:val="28"/>
          <w:szCs w:val="28"/>
          <w:lang w:val="ru-RU"/>
        </w:rPr>
        <w:t>ис</w:t>
      </w:r>
      <w:r>
        <w:rPr>
          <w:rFonts w:ascii="Times New Roman" w:hAnsi="Times New Roman" w:cs="Times New Roman"/>
          <w:sz w:val="28"/>
          <w:szCs w:val="28"/>
          <w:lang w:val="ru-RU"/>
        </w:rPr>
        <w:t>унок 2.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B44A07">
        <w:rPr>
          <w:rFonts w:ascii="Times New Roman" w:hAnsi="Times New Roman" w:cs="Times New Roman"/>
          <w:sz w:val="28"/>
          <w:szCs w:val="28"/>
          <w:lang w:val="ru-RU"/>
        </w:rPr>
        <w:t>). И</w:t>
      </w:r>
      <w:r w:rsidRPr="00BD120C">
        <w:rPr>
          <w:rFonts w:ascii="Times New Roman" w:hAnsi="Times New Roman" w:cs="Times New Roman"/>
          <w:sz w:val="28"/>
          <w:szCs w:val="28"/>
          <w:lang w:val="ru-RU"/>
        </w:rPr>
        <w:t xml:space="preserve">мел активные вулканические окраины с </w:t>
      </w:r>
      <w:r w:rsidRPr="00E35274">
        <w:rPr>
          <w:rFonts w:ascii="Times New Roman" w:hAnsi="Times New Roman" w:cs="Times New Roman"/>
          <w:sz w:val="28"/>
          <w:szCs w:val="28"/>
          <w:lang w:val="ru-RU"/>
        </w:rPr>
        <w:t>окружавшими его четыр</w:t>
      </w:r>
      <w:r w:rsidRPr="00CC187A">
        <w:rPr>
          <w:rFonts w:ascii="Times New Roman" w:hAnsi="Times New Roman" w:cs="Times New Roman"/>
          <w:sz w:val="28"/>
          <w:szCs w:val="28"/>
          <w:lang w:val="ru-RU"/>
        </w:rPr>
        <w:t>ьмя взаимосвязанными океанами: Обь-Зайсанским (между Сибирью и Казахстаном), Уральским (между Балтикой и Казахстаном), Туркестанским</w:t>
      </w:r>
      <w:r w:rsidRPr="00624875">
        <w:rPr>
          <w:rFonts w:ascii="Times New Roman" w:hAnsi="Times New Roman" w:cs="Times New Roman"/>
          <w:sz w:val="28"/>
          <w:szCs w:val="28"/>
          <w:lang w:val="ru-RU"/>
        </w:rPr>
        <w:t xml:space="preserve"> (между Казахстаном и Таримом) и Джунгаро-Балкашским (между крыльями Казахстанского ороклина)</w:t>
      </w:r>
      <w:r w:rsidRPr="00CD7C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70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624875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940">
        <w:rPr>
          <w:rFonts w:ascii="Times New Roman" w:hAnsi="Times New Roman" w:cs="Times New Roman"/>
          <w:sz w:val="28"/>
          <w:szCs w:val="28"/>
          <w:lang w:val="ru-RU"/>
        </w:rPr>
        <w:t>Океаническая плита под Казахстанской континентальной окраиной породила крупную магматическую дугу а</w:t>
      </w:r>
      <w:r w:rsidRPr="000742B2">
        <w:rPr>
          <w:rFonts w:ascii="Times New Roman" w:hAnsi="Times New Roman" w:cs="Times New Roman"/>
          <w:sz w:val="28"/>
          <w:szCs w:val="28"/>
          <w:lang w:val="ru-RU"/>
        </w:rPr>
        <w:t>ндского типа – д</w:t>
      </w:r>
      <w:r w:rsidRPr="00056718">
        <w:rPr>
          <w:rFonts w:ascii="Times New Roman" w:hAnsi="Times New Roman" w:cs="Times New Roman"/>
          <w:sz w:val="28"/>
          <w:szCs w:val="28"/>
          <w:lang w:val="ru-RU"/>
        </w:rPr>
        <w:t>евонский вулканический пояс Центрального Казахстана (</w:t>
      </w:r>
      <w:r w:rsidRPr="0005671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B0C6F">
        <w:rPr>
          <w:rFonts w:ascii="Times New Roman" w:hAnsi="Times New Roman" w:cs="Times New Roman"/>
          <w:sz w:val="28"/>
          <w:szCs w:val="28"/>
          <w:lang w:val="ru-RU"/>
        </w:rPr>
        <w:t xml:space="preserve">; 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6B0C6F">
        <w:rPr>
          <w:rFonts w:ascii="Times New Roman" w:hAnsi="Times New Roman" w:cs="Times New Roman"/>
          <w:sz w:val="28"/>
          <w:szCs w:val="28"/>
          <w:lang w:val="ru-RU"/>
        </w:rPr>
        <w:t>ис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унок </w:t>
      </w:r>
      <w:r w:rsidRPr="006B0C6F">
        <w:rPr>
          <w:rFonts w:ascii="Times New Roman" w:hAnsi="Times New Roman" w:cs="Times New Roman"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sz w:val="28"/>
          <w:szCs w:val="28"/>
          <w:lang w:val="ru-RU"/>
        </w:rPr>
        <w:t>.1</w:t>
      </w:r>
      <w:r w:rsidRPr="00E9412A">
        <w:rPr>
          <w:rFonts w:ascii="Times New Roman" w:hAnsi="Times New Roman" w:cs="Times New Roman"/>
          <w:sz w:val="28"/>
          <w:szCs w:val="28"/>
          <w:lang w:val="ru-RU"/>
        </w:rPr>
        <w:t xml:space="preserve">б). В раннем-среднем девоне на активной окраине континента сформировались Шу-Сарысуская и Тенизская задуговые впадины, а также ряд </w:t>
      </w:r>
      <w:r w:rsidRPr="004119D9">
        <w:rPr>
          <w:rFonts w:ascii="Times New Roman" w:hAnsi="Times New Roman" w:cs="Times New Roman"/>
          <w:sz w:val="28"/>
          <w:szCs w:val="28"/>
          <w:lang w:val="ru-RU"/>
        </w:rPr>
        <w:t>других задуговых и преддуговых прогибов. В</w:t>
      </w:r>
      <w:r w:rsidRPr="00742383">
        <w:rPr>
          <w:rFonts w:ascii="Times New Roman" w:hAnsi="Times New Roman" w:cs="Times New Roman"/>
          <w:sz w:val="28"/>
          <w:szCs w:val="28"/>
          <w:lang w:val="ru-RU"/>
        </w:rPr>
        <w:t xml:space="preserve">о 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впадинах и рифтах накапливались аллювиальные и вулканические отложения [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paleokazakhstan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tbl>
      <w:tblPr>
        <w:tblStyle w:val="ac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CB1FDA" w:rsidTr="00670FE4">
        <w:trPr>
          <w:jc w:val="center"/>
        </w:trPr>
        <w:tc>
          <w:tcPr>
            <w:tcW w:w="4814" w:type="dxa"/>
            <w:shd w:val="clear" w:color="auto" w:fill="auto"/>
            <w:vAlign w:val="bottom"/>
          </w:tcPr>
          <w:p w:rsidR="00CB1FDA" w:rsidRDefault="00CB1FDA" w:rsidP="00670FE4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7EE817D0" wp14:editId="28E68C29">
                  <wp:extent cx="2676525" cy="3002280"/>
                  <wp:effectExtent l="0" t="0" r="0" b="762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300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CB1FDA" w:rsidRDefault="00CB1FDA" w:rsidP="00670FE4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2F9BD5A4" wp14:editId="085FB8C4">
                  <wp:extent cx="2865120" cy="2962910"/>
                  <wp:effectExtent l="0" t="0" r="0" b="889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797" cy="2964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FDA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Рисунок 2.4 – Фациально-палеогеографические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карт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терригенных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(а) и галогенных (б)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отложений D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>fm (Быкадоров В.А. и др., 2002)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E4637A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FE154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</w:t>
      </w:r>
      <w:r w:rsidRPr="00E4637A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 xml:space="preserve"> </w:t>
      </w:r>
      <w:r w:rsidRPr="00FE1543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обозначения</w:t>
      </w:r>
      <w:r w:rsidRPr="00E4637A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:</w:t>
      </w:r>
      <w:r w:rsidRPr="00E4637A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розовый – возвышенности; светло-оранжевый</w:t>
      </w:r>
      <w:r w:rsidRPr="00E4637A">
        <w:rPr>
          <w:rFonts w:ascii="Times New Roman" w:hAnsi="Times New Roman" w:cs="Times New Roman"/>
          <w:bCs/>
          <w:iCs/>
          <w:sz w:val="20"/>
          <w:szCs w:val="20"/>
          <w:lang w:val="ru-RU"/>
        </w:rPr>
        <w:t>/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синий – равнины низменные, озерно-аллювиальные; оранжевый /коричневый – равнины возвышенные, денудационные; голубой – континентальный шельф; </w:t>
      </w:r>
      <w:r w:rsidRPr="00E4637A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синий – глубоководные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впадины внутриконтинентальных и окраинных морей.</w:t>
      </w:r>
    </w:p>
    <w:p w:rsidR="00CB1FDA" w:rsidRPr="00CD7C8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42383">
        <w:rPr>
          <w:rFonts w:ascii="Times New Roman" w:hAnsi="Times New Roman" w:cs="Times New Roman"/>
          <w:sz w:val="28"/>
          <w:szCs w:val="28"/>
          <w:lang w:val="ru-RU"/>
        </w:rPr>
        <w:t xml:space="preserve">В конце франа на обширных площадях эпикаледонского массива орогенный режим, преобладавший в раннем и среднем девоне, сменился платформенным. Спрединг (океаническая кора) во всех океанах постепенно прекращается и начинается </w:t>
      </w:r>
      <w:r w:rsidRPr="00B6619A">
        <w:rPr>
          <w:rFonts w:ascii="Times New Roman" w:hAnsi="Times New Roman" w:cs="Times New Roman"/>
          <w:sz w:val="28"/>
          <w:szCs w:val="28"/>
          <w:lang w:val="ru-RU"/>
        </w:rPr>
        <w:t>крупная фаменско-раннекаменноугольная трансгрессия, продвигающаяся со стороны Джунгаро-Балхашского, Обь-Зайсанского и Уральского океанов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[58.]</w:t>
      </w:r>
      <w:r w:rsidRPr="00B6619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Вулканизм известен лишь на южной окраине материка с Туркестанским океаном, из района которого морские воды поступали в ограниченном объеме. К 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lastRenderedPageBreak/>
        <w:t>началу фаменского времени территория бассейна Шу-Сарысу представляла собой невысокую аккумулятивную равнину. Морские воды Обь-Зайсанского и Джунгаро-Балхашского океанов проникали в его пределы преимущественно с северо-востока со стороны водораздела Сарысу-Тениз через пролив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 [97]</w:t>
      </w:r>
      <w:r w:rsidRPr="0074238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B40069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42383">
        <w:rPr>
          <w:rFonts w:ascii="Times New Roman" w:hAnsi="Times New Roman" w:cs="Times New Roman"/>
          <w:sz w:val="28"/>
          <w:szCs w:val="28"/>
          <w:lang w:val="ru-RU"/>
        </w:rPr>
        <w:t xml:space="preserve">В условиях ограниченного притока морских вод, жаркого климата, выровненного рельефа и устойчивого тектонического режима в центральной части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Шу-Сарысуйского бассейна </w:t>
      </w:r>
      <w:r w:rsidRPr="00742383">
        <w:rPr>
          <w:rFonts w:ascii="Times New Roman" w:hAnsi="Times New Roman" w:cs="Times New Roman"/>
          <w:sz w:val="28"/>
          <w:szCs w:val="28"/>
          <w:lang w:val="ru-RU"/>
        </w:rPr>
        <w:t>сформировались две периодически сообщающиеся соленые лагуны, в разрезах которых выявлены три соленосные толщи, разделенные карбонатно-терригенными отложениями. (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Рисунки 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2.4 </w:t>
      </w:r>
      <w:r>
        <w:rPr>
          <w:rFonts w:ascii="Times New Roman" w:hAnsi="Times New Roman" w:cs="Times New Roman"/>
          <w:sz w:val="28"/>
          <w:szCs w:val="28"/>
          <w:lang w:val="ru-RU"/>
        </w:rPr>
        <w:t>и 6.4</w:t>
      </w:r>
      <w:r w:rsidRPr="00B40069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F90AC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[20]</w:t>
      </w:r>
      <w:r w:rsidRPr="00372B86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B400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CB1FDA" w:rsidRPr="00742383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0069">
        <w:rPr>
          <w:rFonts w:ascii="Times New Roman" w:hAnsi="Times New Roman" w:cs="Times New Roman"/>
          <w:sz w:val="28"/>
          <w:szCs w:val="28"/>
          <w:lang w:val="ru-RU"/>
        </w:rPr>
        <w:t>В течении герцинской фазы тектогенеза в Шу-Сарысуйском бассейне сформировались разломы северо-восточного направления, пересечение которых с древними разломами северо-западного направления в позднем девоне привело к фрагментации кристаллического фундамента на ряд блоков. Начался процесс блоковой дезинтеграции, проявившийся через систему разломов разного возраста, разной направленности и амплитуды</w:t>
      </w:r>
      <w:r w:rsidRPr="00F90AC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[29]</w:t>
      </w:r>
      <w:r w:rsidRPr="00372B8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tbl>
      <w:tblPr>
        <w:tblStyle w:val="ac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0"/>
        <w:gridCol w:w="4808"/>
      </w:tblGrid>
      <w:tr w:rsidR="00CB1FDA" w:rsidTr="00670FE4">
        <w:trPr>
          <w:jc w:val="center"/>
        </w:trPr>
        <w:tc>
          <w:tcPr>
            <w:tcW w:w="4814" w:type="dxa"/>
            <w:shd w:val="clear" w:color="auto" w:fill="auto"/>
            <w:vAlign w:val="bottom"/>
          </w:tcPr>
          <w:p w:rsidR="00CB1FDA" w:rsidRDefault="00CB1FDA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5B3FF5EB" wp14:editId="3FCA137C">
                  <wp:extent cx="2929958" cy="2984269"/>
                  <wp:effectExtent l="0" t="0" r="0" b="698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841" cy="3000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CB1FDA" w:rsidRDefault="00CB1FDA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465A5117" wp14:editId="11E5BF6B">
                  <wp:extent cx="2906479" cy="2992139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479" cy="2992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FDA" w:rsidRPr="00E4637A" w:rsidRDefault="00CB1FDA" w:rsidP="00CB1FDA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Рисунок 2.5 – Фациально-палеогеографические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карт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теригенно-карбонатных отложений </w:t>
      </w:r>
      <w:r w:rsidRPr="0023340C">
        <w:rPr>
          <w:rFonts w:ascii="Times New Roman" w:hAnsi="Times New Roman" w:cs="Times New Roman"/>
          <w:sz w:val="28"/>
          <w:szCs w:val="28"/>
          <w:lang w:val="ru-RU"/>
        </w:rPr>
        <w:t>турнейско-ранневизейско</w:t>
      </w:r>
      <w:r>
        <w:rPr>
          <w:rFonts w:ascii="Times New Roman" w:hAnsi="Times New Roman" w:cs="Times New Roman"/>
          <w:sz w:val="28"/>
          <w:szCs w:val="28"/>
          <w:lang w:val="ru-RU"/>
        </w:rPr>
        <w:t>го</w:t>
      </w:r>
      <w:r w:rsidRPr="0023340C">
        <w:rPr>
          <w:rFonts w:ascii="Times New Roman" w:hAnsi="Times New Roman" w:cs="Times New Roman"/>
          <w:sz w:val="28"/>
          <w:szCs w:val="28"/>
          <w:lang w:val="ru-RU"/>
        </w:rPr>
        <w:t xml:space="preserve"> врем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ени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(а) и карбонатно-терригенных отложений средневизейско-раннесерпуховского времени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(б). Условные обозначения такие же, как на рисунке 2.4.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>(Быкадоров В.А. и др., 2002)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42383">
        <w:rPr>
          <w:rFonts w:ascii="Times New Roman" w:hAnsi="Times New Roman" w:cs="Times New Roman"/>
          <w:sz w:val="28"/>
          <w:szCs w:val="28"/>
          <w:lang w:val="ru-RU"/>
        </w:rPr>
        <w:t xml:space="preserve">Турнейское и начало визейского времени — период максимального развития трансгрессии на территории континента. В раннетурнейское время в результате химического осаждения (оседания) солей в северной и восточной частях бассейна (Большой и Малый Каратау, Восточная Бетпак-Дала и др.) образовалась мощная толща доломитизированных известняков (до 1,5 км)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[20]</w:t>
      </w:r>
      <w:r w:rsidRPr="00372B8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8B44C7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72B86">
        <w:rPr>
          <w:rFonts w:ascii="Times New Roman" w:hAnsi="Times New Roman" w:cs="Times New Roman"/>
          <w:sz w:val="28"/>
          <w:szCs w:val="28"/>
          <w:lang w:val="ru-RU"/>
        </w:rPr>
        <w:t>В позднетурнейско-ранневизейское время в бассейне, в условиях влажного климата и постоянно расширяющейся трансгрессии, повсеместно накапливались характерные темноцветные глинисто-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 xml:space="preserve">карбонатные отложения, содержащие 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lastRenderedPageBreak/>
        <w:t>повышенное количество органического вещества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(рис.2.5)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 xml:space="preserve">. Источником органического вещества служили постепенно </w:t>
      </w:r>
      <w:r w:rsidRPr="008B44C7">
        <w:rPr>
          <w:rFonts w:ascii="Times New Roman" w:hAnsi="Times New Roman" w:cs="Times New Roman"/>
          <w:sz w:val="28"/>
          <w:szCs w:val="28"/>
          <w:lang w:val="ru-RU"/>
        </w:rPr>
        <w:t>затопленные невысокие заболоченные равнины (Мойынкумский прогиб, Шуйская глыба) (Рисунок 2.</w:t>
      </w:r>
      <w:r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8B44C7">
        <w:rPr>
          <w:rFonts w:ascii="Times New Roman" w:hAnsi="Times New Roman" w:cs="Times New Roman"/>
          <w:sz w:val="28"/>
          <w:szCs w:val="28"/>
          <w:lang w:val="ru-RU"/>
        </w:rPr>
        <w:t xml:space="preserve"> а).</w:t>
      </w:r>
    </w:p>
    <w:p w:rsidR="00CB1FDA" w:rsidRPr="00124BEE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B44C7">
        <w:rPr>
          <w:rFonts w:ascii="Times New Roman" w:hAnsi="Times New Roman" w:cs="Times New Roman"/>
          <w:sz w:val="28"/>
          <w:szCs w:val="28"/>
          <w:lang w:val="ru-RU"/>
        </w:rPr>
        <w:t xml:space="preserve">К концу раннего визе западная половина континента и почти вся территория Шу-Сарысуского района были 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>покрыты морскими водами. В позднедевонско-раннекаменноугольное время на пассивной окраине сформировалась карбонатная платформа [</w:t>
      </w:r>
      <w:r w:rsidRPr="00124BE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>&amp;</w:t>
      </w:r>
      <w:r w:rsidRPr="00124BE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24BEE">
        <w:rPr>
          <w:rFonts w:ascii="Times New Roman" w:hAnsi="Times New Roman" w:cs="Times New Roman"/>
          <w:sz w:val="28"/>
          <w:szCs w:val="28"/>
          <w:lang w:val="en-US"/>
        </w:rPr>
        <w:t>Global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24BEE">
        <w:rPr>
          <w:rFonts w:ascii="Times New Roman" w:hAnsi="Times New Roman" w:cs="Times New Roman"/>
          <w:sz w:val="28"/>
          <w:szCs w:val="28"/>
          <w:lang w:val="en-US"/>
        </w:rPr>
        <w:t>Commodity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24BEE">
        <w:rPr>
          <w:rFonts w:ascii="Times New Roman" w:hAnsi="Times New Roman" w:cs="Times New Roman"/>
          <w:sz w:val="28"/>
          <w:szCs w:val="28"/>
          <w:lang w:val="en-US"/>
        </w:rPr>
        <w:t>Insights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>, 2017] (Рисунок 2.5 б).</w:t>
      </w:r>
    </w:p>
    <w:p w:rsidR="00CB1FDA" w:rsidRPr="009E51E7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24BEE">
        <w:rPr>
          <w:rFonts w:ascii="Times New Roman" w:hAnsi="Times New Roman" w:cs="Times New Roman"/>
          <w:sz w:val="28"/>
          <w:szCs w:val="28"/>
          <w:lang w:val="ru-RU"/>
        </w:rPr>
        <w:t>В начале среднего визея уровень моря в Шу-Сарысуской</w:t>
      </w:r>
      <w:r w:rsidRPr="008B44C7">
        <w:rPr>
          <w:rFonts w:ascii="Times New Roman" w:hAnsi="Times New Roman" w:cs="Times New Roman"/>
          <w:sz w:val="28"/>
          <w:szCs w:val="28"/>
          <w:lang w:val="ru-RU"/>
        </w:rPr>
        <w:t xml:space="preserve"> котловине достиг максимального значения и стабилизировался, что привело 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к прекращению поступления терригенного материала. В юго-восточных районах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 xml:space="preserve"> бассейна (Нижне-Шуская седловина, Кендыктас, Киргизский Алатау) сохранились довольно крупные острова, что способствовало накоплению углистых отложений в Мойнкумском прогибе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[29]</w:t>
      </w:r>
      <w:r w:rsidRPr="00372B8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8E48B7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>В целом, на территории Казахстанского континента формирование озерно-болотных равнин с мощным угленакоплением наиболее интенсивно шло в центральной части, где формировались угольные бассейны (Карагандинский, Экибастузский) и месторождения. Постепенно море прояснилось, и в условиях жаркого климата началс</w:t>
      </w:r>
      <w:r>
        <w:rPr>
          <w:rFonts w:ascii="Times New Roman" w:hAnsi="Times New Roman" w:cs="Times New Roman"/>
          <w:sz w:val="28"/>
          <w:szCs w:val="28"/>
          <w:lang w:val="ru-RU"/>
        </w:rPr>
        <w:t>я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 активн</w:t>
      </w:r>
      <w:r>
        <w:rPr>
          <w:rFonts w:ascii="Times New Roman" w:hAnsi="Times New Roman" w:cs="Times New Roman"/>
          <w:sz w:val="28"/>
          <w:szCs w:val="28"/>
          <w:lang w:val="ru-RU"/>
        </w:rPr>
        <w:t>ый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 вынос карбонатов. </w:t>
      </w:r>
    </w:p>
    <w:p w:rsidR="00CB1FDA" w:rsidRPr="00CD7C8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В бассейне ситуация благоприятствовала расцвету морских организмов, что привело к </w:t>
      </w:r>
      <w:r w:rsidRPr="00CC40B8">
        <w:rPr>
          <w:rFonts w:ascii="Times New Roman" w:hAnsi="Times New Roman" w:cs="Times New Roman"/>
          <w:sz w:val="28"/>
          <w:szCs w:val="28"/>
          <w:lang w:val="ru-RU"/>
        </w:rPr>
        <w:t xml:space="preserve">появлению многочисленных мелких биогермов и различных карбонатных структур. (Рисунок 2.5 б). </w:t>
      </w:r>
      <w:r w:rsidRPr="00420D76">
        <w:rPr>
          <w:rFonts w:ascii="Times New Roman" w:hAnsi="Times New Roman" w:cs="Times New Roman"/>
          <w:sz w:val="28"/>
          <w:szCs w:val="28"/>
          <w:lang w:val="ru-RU"/>
        </w:rPr>
        <w:t>К концу визейского времени наметилась тенденция к обмелению, в результате чего терригенные породы получили более широкое развитие</w:t>
      </w:r>
      <w:r w:rsidRPr="00CD7C8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[10</w:t>
      </w:r>
      <w:r w:rsidR="00AA4AB9" w:rsidRPr="00AA4AB9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BC793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tbl>
      <w:tblPr>
        <w:tblStyle w:val="ac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7"/>
        <w:gridCol w:w="4691"/>
      </w:tblGrid>
      <w:tr w:rsidR="00CB1FDA" w:rsidTr="00670FE4">
        <w:trPr>
          <w:jc w:val="center"/>
        </w:trPr>
        <w:tc>
          <w:tcPr>
            <w:tcW w:w="4814" w:type="dxa"/>
            <w:shd w:val="clear" w:color="auto" w:fill="auto"/>
            <w:vAlign w:val="center"/>
          </w:tcPr>
          <w:p w:rsidR="00CB1FDA" w:rsidRDefault="00CB1FDA" w:rsidP="00670FE4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35ED1A1A" wp14:editId="640F340E">
                  <wp:extent cx="3004741" cy="2955290"/>
                  <wp:effectExtent l="0" t="0" r="0" b="0"/>
                  <wp:docPr id="11264" name="Рисунок 1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789" cy="2979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CB1FDA" w:rsidRDefault="00CB1FDA" w:rsidP="00670FE4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364CEA68" wp14:editId="3FC97225">
                  <wp:extent cx="2716530" cy="2896201"/>
                  <wp:effectExtent l="0" t="0" r="0" b="0"/>
                  <wp:docPr id="11272" name="Рисунок 1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954" cy="2941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FDA" w:rsidRDefault="00CB1FDA" w:rsidP="00CB1FD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Рисунок 2.6 – Фациально-палеогеографические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карт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теригенных отложений верхнесерпуховско-раннепермского возраста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D50FF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(а) и терригенно-галогенных отложений нижней перми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B749F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(б).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24BEE">
        <w:rPr>
          <w:rFonts w:ascii="Times New Roman" w:hAnsi="Times New Roman" w:cs="Times New Roman"/>
          <w:sz w:val="28"/>
          <w:szCs w:val="28"/>
          <w:lang w:val="ru-RU"/>
        </w:rPr>
        <w:t xml:space="preserve">Условные обозначения такие же, как на рисунке 2.4. 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>(Быкадоров В.А. и др., 2002)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B6619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6619A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 серпухове процесс обмеления усилился, и к началу среднего карбона на большей части Шу-Сарысуского бассейна морские условия осадконакопления сменились на субаэральные. 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В раннем </w:t>
      </w: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ерпухове в результате постепенного обмеления образуются морские органогенно-обломочные известняки. Единый морской бассейн, охватывающий большую часть континента, распался на Тенизскую и Шу-Сарысускую котловины, завершилось формирование Сарысу-Тенизского водораздела (поднятия) в самостоятельную орографическую единицу. </w:t>
      </w:r>
    </w:p>
    <w:p w:rsidR="00CB1FDA" w:rsidRPr="002D5E82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В позднем </w:t>
      </w: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>ерпухо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>е относительно приподнятыми оказались участки суши, граничащие с Шу-Сарысуским бассейном (Улытау, Жалаир-Найман, Киргизский Алатау и др.) и прогибами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(рис.2.6)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>, заполненными терригенным материалом</w:t>
      </w:r>
      <w:r w:rsidRPr="002D5E8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[29]</w:t>
      </w:r>
      <w:r w:rsidRPr="00372B8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B96654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>В конце раннего - начале среднего карбона субдукция океанической коры возобновилась на всех окраинах Каз</w:t>
      </w:r>
      <w:r w:rsidRPr="000667FD">
        <w:rPr>
          <w:rFonts w:ascii="Times New Roman" w:hAnsi="Times New Roman" w:cs="Times New Roman"/>
          <w:sz w:val="28"/>
          <w:szCs w:val="28"/>
          <w:lang w:val="ru-RU"/>
        </w:rPr>
        <w:t>ахстана. Зоны сочленения микроконтинента с океанами превращаются в активные континентальные окраины, появляются вулканические пояса (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Балхаш-Илийский - </w:t>
      </w:r>
      <w:r w:rsidRPr="00364797">
        <w:rPr>
          <w:rFonts w:ascii="Times New Roman" w:hAnsi="Times New Roman" w:cs="Times New Roman"/>
          <w:sz w:val="28"/>
          <w:szCs w:val="28"/>
          <w:lang w:val="en-US"/>
        </w:rPr>
        <w:t>BY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, Валерьяновский - </w:t>
      </w:r>
      <w:r w:rsidRPr="00364797">
        <w:rPr>
          <w:rFonts w:ascii="Times New Roman" w:hAnsi="Times New Roman" w:cs="Times New Roman"/>
          <w:sz w:val="28"/>
          <w:szCs w:val="28"/>
          <w:lang w:val="en-US"/>
        </w:rPr>
        <w:t>Va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, Чаткало-Кураминский - </w:t>
      </w:r>
      <w:r w:rsidRPr="00364797">
        <w:rPr>
          <w:rFonts w:ascii="Times New Roman" w:hAnsi="Times New Roman" w:cs="Times New Roman"/>
          <w:sz w:val="28"/>
          <w:szCs w:val="28"/>
          <w:lang w:val="en-US"/>
        </w:rPr>
        <w:t>CK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, Жарма-Саурский - </w:t>
      </w:r>
      <w:r w:rsidRPr="00364797">
        <w:rPr>
          <w:rFonts w:ascii="Times New Roman" w:hAnsi="Times New Roman" w:cs="Times New Roman"/>
          <w:sz w:val="28"/>
          <w:szCs w:val="28"/>
          <w:lang w:val="en-US"/>
        </w:rPr>
        <w:t>ZhS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 и др.) (</w:t>
      </w: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>ис</w:t>
      </w:r>
      <w:r>
        <w:rPr>
          <w:rFonts w:ascii="Times New Roman" w:hAnsi="Times New Roman" w:cs="Times New Roman"/>
          <w:sz w:val="28"/>
          <w:szCs w:val="28"/>
          <w:lang w:val="ru-RU"/>
        </w:rPr>
        <w:t>унок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2.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64797">
        <w:rPr>
          <w:rFonts w:ascii="Times New Roman" w:hAnsi="Times New Roman" w:cs="Times New Roman"/>
          <w:sz w:val="28"/>
          <w:szCs w:val="28"/>
          <w:lang w:val="ru-RU"/>
        </w:rPr>
        <w:t xml:space="preserve">б) 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[10</w:t>
      </w:r>
      <w:r w:rsidR="00AA4AB9" w:rsidRPr="00704DD7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B749FE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BC793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B1FDA" w:rsidRPr="007611C2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 xml:space="preserve">Внутри континента стали преобладать процессы сжатия и вертикальных движений. В конце среднего карбона закрытие океанов, окружающих Казахстанский континент, привело к столкновению последнего с континентами Тарим, Балтика (Восточная Европа) и Сибирь 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[</w:t>
      </w:r>
      <w:r>
        <w:rPr>
          <w:rFonts w:ascii="Times New Roman" w:hAnsi="Times New Roman" w:cs="Times New Roman"/>
          <w:sz w:val="28"/>
          <w:szCs w:val="28"/>
          <w:lang w:val="ru-RU"/>
        </w:rPr>
        <w:t>70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7611C2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B1FDA" w:rsidRPr="00957C29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306A">
        <w:rPr>
          <w:rFonts w:ascii="Times New Roman" w:hAnsi="Times New Roman" w:cs="Times New Roman"/>
          <w:sz w:val="28"/>
          <w:szCs w:val="28"/>
          <w:lang w:val="ru-RU"/>
        </w:rPr>
        <w:t>В позднем карбоне на континенте происходят коллизионные процессы с гранитоидным магматизмом. В период от среднего карбона до первой половины ранней перми большую часть территории бассейна занимали обширные аллювиально-озёрные равнины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</w:t>
      </w:r>
      <w:r w:rsidRPr="00D5306A">
        <w:rPr>
          <w:rFonts w:ascii="Times New Roman" w:hAnsi="Times New Roman" w:cs="Times New Roman"/>
          <w:sz w:val="28"/>
          <w:szCs w:val="28"/>
          <w:lang w:val="ru-RU"/>
        </w:rPr>
        <w:t xml:space="preserve"> сухой жаркий климат. В результате изменения климата в 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конце раннего карбона отложения среднего карбона, продуктивные в Карагандинском бассейне, в бассейнах Тениз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 xml:space="preserve">ком и Шу-Сарысуйском оказались практически безугольными. </w:t>
      </w:r>
    </w:p>
    <w:p w:rsidR="00CB1FDA" w:rsidRPr="00957C29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C29">
        <w:rPr>
          <w:rFonts w:ascii="Times New Roman" w:hAnsi="Times New Roman" w:cs="Times New Roman"/>
          <w:sz w:val="28"/>
          <w:szCs w:val="28"/>
          <w:lang w:val="ru-RU"/>
        </w:rPr>
        <w:t>В пониженных частях Шу-Сарысуйского бассейна располагались крупные озера, которые в периоды значительного подъема воды образовывали единую озерную котловину, а в более засушливые и жаркие периоды резко уменьшались и становились солеными [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paleokazakhstan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CB1FDA" w:rsidRPr="00817940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C29">
        <w:rPr>
          <w:rFonts w:ascii="Times New Roman" w:hAnsi="Times New Roman" w:cs="Times New Roman"/>
          <w:sz w:val="28"/>
          <w:szCs w:val="28"/>
          <w:lang w:val="ru-RU"/>
        </w:rPr>
        <w:t>Пермский этап связан со значительной перестройкой структурного</w:t>
      </w:r>
      <w:r w:rsidRPr="00D5306A">
        <w:rPr>
          <w:rFonts w:ascii="Times New Roman" w:hAnsi="Times New Roman" w:cs="Times New Roman"/>
          <w:sz w:val="28"/>
          <w:szCs w:val="28"/>
          <w:lang w:val="ru-RU"/>
        </w:rPr>
        <w:t xml:space="preserve"> плана континента. Казахстанский континент </w:t>
      </w:r>
      <w:r w:rsidRPr="00676642">
        <w:rPr>
          <w:rFonts w:ascii="Times New Roman" w:hAnsi="Times New Roman" w:cs="Times New Roman"/>
          <w:sz w:val="28"/>
          <w:szCs w:val="28"/>
          <w:lang w:val="ru-RU"/>
        </w:rPr>
        <w:t xml:space="preserve">спаялся с Байкальской, Сибирской и Таримской платформами (а также рядом микроконтинентальных островов типа Туран, Джунгар и др.), которые образовали большой Евро-Азиатский континент. </w:t>
      </w:r>
    </w:p>
    <w:p w:rsidR="00CB1FDA" w:rsidRPr="005575B6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940">
        <w:rPr>
          <w:rFonts w:ascii="Times New Roman" w:hAnsi="Times New Roman" w:cs="Times New Roman"/>
          <w:sz w:val="28"/>
          <w:szCs w:val="28"/>
          <w:lang w:val="ru-RU"/>
        </w:rPr>
        <w:t>Сформировался о</w:t>
      </w:r>
      <w:r w:rsidRPr="00EB5C71">
        <w:rPr>
          <w:rFonts w:ascii="Times New Roman" w:hAnsi="Times New Roman" w:cs="Times New Roman"/>
          <w:sz w:val="28"/>
          <w:szCs w:val="28"/>
          <w:lang w:val="ru-RU"/>
        </w:rPr>
        <w:t>бщий тектонический облик Казахстана</w:t>
      </w:r>
      <w:r w:rsidRPr="0005671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62B3D">
        <w:rPr>
          <w:rFonts w:ascii="Times New Roman" w:hAnsi="Times New Roman" w:cs="Times New Roman"/>
          <w:sz w:val="28"/>
          <w:szCs w:val="28"/>
          <w:lang w:val="ru-RU"/>
        </w:rPr>
        <w:t>близкий к современному. Разноамплитудная тектоническая деятельность блоков привела к образованию ряда пониженн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>ых (Кокпансорский, Созак-Байкадамский, Жезказганский, Тасбулакский и Мойынкумский грабены) и поднятых блоков (Сарысуйское, Нижне-Шуйское, Бетпакдалинское, Тастинское, Таласское и Бугуджильское поднятия)</w:t>
      </w:r>
      <w:r>
        <w:rPr>
          <w:rFonts w:ascii="Times New Roman" w:hAnsi="Times New Roman" w:cs="Times New Roman"/>
          <w:sz w:val="28"/>
          <w:szCs w:val="28"/>
          <w:lang w:val="ru-RU"/>
        </w:rPr>
        <w:t>, показанных на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t xml:space="preserve"> Рисун</w:t>
      </w:r>
      <w:r>
        <w:rPr>
          <w:rFonts w:ascii="Times New Roman" w:hAnsi="Times New Roman" w:cs="Times New Roman"/>
          <w:sz w:val="28"/>
          <w:szCs w:val="28"/>
          <w:lang w:val="ru-RU"/>
        </w:rPr>
        <w:t>ке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.1 </w:t>
      </w:r>
      <w:r w:rsidRPr="00D50FF3">
        <w:rPr>
          <w:rFonts w:ascii="Times New Roman" w:hAnsi="Times New Roman" w:cs="Times New Roman"/>
          <w:sz w:val="28"/>
          <w:szCs w:val="28"/>
          <w:lang w:val="ru-RU"/>
        </w:rPr>
        <w:t>[58.]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B1FDA" w:rsidRPr="005575B6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575B6">
        <w:rPr>
          <w:rFonts w:ascii="Times New Roman" w:hAnsi="Times New Roman" w:cs="Times New Roman"/>
          <w:sz w:val="28"/>
          <w:szCs w:val="28"/>
          <w:lang w:val="ru-RU"/>
        </w:rPr>
        <w:t>Шу-Сарысу</w:t>
      </w:r>
      <w:r>
        <w:rPr>
          <w:rFonts w:ascii="Times New Roman" w:hAnsi="Times New Roman" w:cs="Times New Roman"/>
          <w:sz w:val="28"/>
          <w:szCs w:val="28"/>
          <w:lang w:val="ru-RU"/>
        </w:rPr>
        <w:t>йский бассейн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t xml:space="preserve"> развивался как самостоятельная изолированная структура, окруженная невысокими, слаборасчлененными и холмистыми денудационными равнинами, и холмами. Во второй половине ранней перми на 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lastRenderedPageBreak/>
        <w:t>обширной центральной части бассейна продолжало существовать крупное озеро, в котором песчано-алевритовые отложения постепенно сменялись мелкозернистыми и увеличивалась доля карбонатно-сульфатного материала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(Рисунок 2.6 б)</w:t>
      </w:r>
      <w:r w:rsidRPr="005575B6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>В условиях нарастающей аридизации климата постепенно засоляющаяся котловина озера превратилась в соленые лагуны, расположенные на территориях Мой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11268D">
        <w:rPr>
          <w:rFonts w:ascii="Times New Roman" w:hAnsi="Times New Roman" w:cs="Times New Roman"/>
          <w:sz w:val="28"/>
          <w:szCs w:val="28"/>
          <w:lang w:val="ru-RU"/>
        </w:rPr>
        <w:t>нкумского, С</w:t>
      </w: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11268D">
        <w:rPr>
          <w:rFonts w:ascii="Times New Roman" w:hAnsi="Times New Roman" w:cs="Times New Roman"/>
          <w:sz w:val="28"/>
          <w:szCs w:val="28"/>
          <w:lang w:val="ru-RU"/>
        </w:rPr>
        <w:t xml:space="preserve">зак-Байкадамского, Кокпансорского и Тасбулакского </w:t>
      </w:r>
      <w:r>
        <w:rPr>
          <w:rFonts w:ascii="Times New Roman" w:hAnsi="Times New Roman" w:cs="Times New Roman"/>
          <w:sz w:val="28"/>
          <w:szCs w:val="28"/>
          <w:lang w:val="ru-RU"/>
        </w:rPr>
        <w:t>прогиб</w:t>
      </w:r>
      <w:r w:rsidRPr="0011268D">
        <w:rPr>
          <w:rFonts w:ascii="Times New Roman" w:hAnsi="Times New Roman" w:cs="Times New Roman"/>
          <w:sz w:val="28"/>
          <w:szCs w:val="28"/>
          <w:lang w:val="ru-RU"/>
        </w:rPr>
        <w:t xml:space="preserve">ов. Однако отложение галита происходило только в наиболее глубоких частях рассолов, а сульфаты накапливались в основных их районах. </w:t>
      </w:r>
    </w:p>
    <w:p w:rsidR="00CB1FDA" w:rsidRPr="00957C29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1268D">
        <w:rPr>
          <w:rFonts w:ascii="Times New Roman" w:hAnsi="Times New Roman" w:cs="Times New Roman"/>
          <w:sz w:val="28"/>
          <w:szCs w:val="28"/>
          <w:lang w:val="ru-RU"/>
        </w:rPr>
        <w:t xml:space="preserve">В поздней перми северная зона водохранилища, отделенная от южной невысокой денудационной равниной (протянувшейся с востока на запад от Кендыктаса до Бугуджильского выступа), имела повышенную соленость, а южная - нормальную. В пределах бассейна накопились преимущественно пестрые алевролиты и 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аргиллиты с прослоями известняков и мергелей [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paleokazakhstan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57C29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957C29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CB1FDA" w:rsidRPr="008E48B7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C29">
        <w:rPr>
          <w:rFonts w:ascii="Times New Roman" w:hAnsi="Times New Roman" w:cs="Times New Roman"/>
          <w:sz w:val="28"/>
          <w:szCs w:val="28"/>
          <w:lang w:val="ru-RU"/>
        </w:rPr>
        <w:t>Отложения мезозоя и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 кайнозоя не являются объектами исследований диссертационной работы. Поэтому история геологического развития для этого временного интервала рассматриваться не будет.</w:t>
      </w:r>
    </w:p>
    <w:p w:rsidR="00CB1FDA" w:rsidRPr="00701A6B" w:rsidRDefault="00CB1FDA" w:rsidP="0090237C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0237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выводы и заключения по разделу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cyan"/>
          <w:lang w:val="ru-RU"/>
        </w:rPr>
      </w:pPr>
      <w:r w:rsidRPr="000610B7">
        <w:rPr>
          <w:rFonts w:ascii="Times New Roman" w:hAnsi="Times New Roman" w:cs="Times New Roman"/>
          <w:sz w:val="28"/>
          <w:szCs w:val="28"/>
          <w:lang w:val="ru-RU"/>
        </w:rPr>
        <w:t>Резюмируя вышеизложенное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0610B7">
        <w:rPr>
          <w:rFonts w:ascii="Times New Roman" w:hAnsi="Times New Roman" w:cs="Times New Roman"/>
          <w:sz w:val="28"/>
          <w:szCs w:val="28"/>
          <w:lang w:val="ru-RU"/>
        </w:rPr>
        <w:t xml:space="preserve"> можно заключить, что в различных в геоструктурном отношении областях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Шу-Сарысуйского бассейна </w:t>
      </w:r>
      <w:r w:rsidRPr="000610B7">
        <w:rPr>
          <w:rFonts w:ascii="Times New Roman" w:hAnsi="Times New Roman" w:cs="Times New Roman"/>
          <w:sz w:val="28"/>
          <w:szCs w:val="28"/>
          <w:lang w:val="ru-RU"/>
        </w:rPr>
        <w:t>масштабы и продолжительность регрессивных и трансгресс</w:t>
      </w:r>
      <w:r>
        <w:rPr>
          <w:rFonts w:ascii="Times New Roman" w:hAnsi="Times New Roman" w:cs="Times New Roman"/>
          <w:sz w:val="28"/>
          <w:szCs w:val="28"/>
          <w:lang w:val="ru-RU"/>
        </w:rPr>
        <w:t>ивных циклов были неодинаковыми, что имело решающее влияние на формирование основных элементов УВ систем.</w:t>
      </w:r>
    </w:p>
    <w:p w:rsidR="00CB1FDA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условиях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ограниченного притока морских вод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жаркого климата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в периоды верхнедевонского и нижнепермского регрессивного развития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,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 внутренних частях прогибов приобладал </w:t>
      </w:r>
      <w:r w:rsidRPr="000610B7">
        <w:rPr>
          <w:rFonts w:ascii="Times New Roman" w:hAnsi="Times New Roman" w:cs="Times New Roman"/>
          <w:sz w:val="28"/>
          <w:szCs w:val="28"/>
          <w:lang w:val="ru-RU"/>
        </w:rPr>
        <w:t>унаследованн</w:t>
      </w:r>
      <w:r>
        <w:rPr>
          <w:rFonts w:ascii="Times New Roman" w:hAnsi="Times New Roman" w:cs="Times New Roman"/>
          <w:sz w:val="28"/>
          <w:szCs w:val="28"/>
          <w:lang w:val="ru-RU"/>
        </w:rPr>
        <w:t>ый</w:t>
      </w:r>
      <w:r w:rsidRPr="000610B7">
        <w:rPr>
          <w:rFonts w:ascii="Times New Roman" w:hAnsi="Times New Roman" w:cs="Times New Roman"/>
          <w:sz w:val="28"/>
          <w:szCs w:val="28"/>
          <w:lang w:val="ru-RU"/>
        </w:rPr>
        <w:t xml:space="preserve"> режим осадконакоплени</w:t>
      </w:r>
      <w:r>
        <w:rPr>
          <w:rFonts w:ascii="Times New Roman" w:hAnsi="Times New Roman" w:cs="Times New Roman"/>
          <w:sz w:val="28"/>
          <w:szCs w:val="28"/>
          <w:lang w:val="ru-RU"/>
        </w:rPr>
        <w:t>я с</w:t>
      </w:r>
      <w:r w:rsidRPr="000610B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формированием озерных и лагунных фаций. В результате, образовавшиеся региональные газоупоры верхнего девона и нижней перми представлены галогенными породами </w:t>
      </w:r>
      <w:r w:rsidRPr="00002434">
        <w:rPr>
          <w:rFonts w:ascii="Times New Roman" w:hAnsi="Times New Roman" w:cs="Times New Roman"/>
          <w:sz w:val="28"/>
          <w:szCs w:val="28"/>
          <w:lang w:val="ru-RU"/>
        </w:rPr>
        <w:t>в наиболее глубоких частях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прогибов и</w:t>
      </w:r>
      <w:r w:rsidRPr="0000243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преимущественно </w:t>
      </w:r>
      <w:r w:rsidRPr="00002434">
        <w:rPr>
          <w:rFonts w:ascii="Times New Roman" w:hAnsi="Times New Roman" w:cs="Times New Roman"/>
          <w:sz w:val="28"/>
          <w:szCs w:val="28"/>
          <w:lang w:val="ru-RU"/>
        </w:rPr>
        <w:t>сульфат</w:t>
      </w:r>
      <w:r>
        <w:rPr>
          <w:rFonts w:ascii="Times New Roman" w:hAnsi="Times New Roman" w:cs="Times New Roman"/>
          <w:sz w:val="28"/>
          <w:szCs w:val="28"/>
          <w:lang w:val="ru-RU"/>
        </w:rPr>
        <w:t>изированными в остальных районах.</w:t>
      </w:r>
    </w:p>
    <w:p w:rsidR="00CB1FDA" w:rsidRDefault="00CB1FDA" w:rsidP="00CB1F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периоды максимальной трангрессии и стабилизации уровня моря в средневизейско–раннесерпуховскую эпоху, с</w:t>
      </w:r>
      <w:r w:rsidRPr="00AB0B4B">
        <w:rPr>
          <w:rFonts w:ascii="Times New Roman" w:hAnsi="Times New Roman" w:cs="Times New Roman"/>
          <w:sz w:val="28"/>
          <w:szCs w:val="28"/>
          <w:lang w:val="ru-RU"/>
        </w:rPr>
        <w:t xml:space="preserve"> прекращени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ем </w:t>
      </w:r>
      <w:r w:rsidRPr="00AB0B4B">
        <w:rPr>
          <w:rFonts w:ascii="Times New Roman" w:hAnsi="Times New Roman" w:cs="Times New Roman"/>
          <w:sz w:val="28"/>
          <w:szCs w:val="28"/>
          <w:lang w:val="ru-RU"/>
        </w:rPr>
        <w:t>поступления терригенного материала</w:t>
      </w:r>
      <w:r>
        <w:rPr>
          <w:rFonts w:ascii="Times New Roman" w:hAnsi="Times New Roman" w:cs="Times New Roman"/>
          <w:sz w:val="28"/>
          <w:szCs w:val="28"/>
          <w:lang w:val="ru-RU"/>
        </w:rPr>
        <w:t>, происходило накопление шельфовых карбонатов и органогенных построек.</w:t>
      </w:r>
    </w:p>
    <w:p w:rsidR="00CB1FDA" w:rsidRPr="007D7440" w:rsidRDefault="00CB1FDA" w:rsidP="00CB1FD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63520">
        <w:rPr>
          <w:rFonts w:ascii="Times New Roman" w:hAnsi="Times New Roman" w:cs="Times New Roman"/>
          <w:sz w:val="28"/>
          <w:szCs w:val="28"/>
          <w:lang w:val="ru-RU"/>
        </w:rPr>
        <w:t>В условиях влажного климата и постоянно расширяющейся трансгрессии турнейско-ранневизейско</w:t>
      </w:r>
      <w:r>
        <w:rPr>
          <w:rFonts w:ascii="Times New Roman" w:hAnsi="Times New Roman" w:cs="Times New Roman"/>
          <w:sz w:val="28"/>
          <w:szCs w:val="28"/>
          <w:lang w:val="ru-RU"/>
        </w:rPr>
        <w:t>го</w:t>
      </w:r>
      <w:r w:rsidRPr="00163520">
        <w:rPr>
          <w:rFonts w:ascii="Times New Roman" w:hAnsi="Times New Roman" w:cs="Times New Roman"/>
          <w:sz w:val="28"/>
          <w:szCs w:val="28"/>
          <w:lang w:val="ru-RU"/>
        </w:rPr>
        <w:t xml:space="preserve"> врем</w:t>
      </w:r>
      <w:r>
        <w:rPr>
          <w:rFonts w:ascii="Times New Roman" w:hAnsi="Times New Roman" w:cs="Times New Roman"/>
          <w:sz w:val="28"/>
          <w:szCs w:val="28"/>
          <w:lang w:val="ru-RU"/>
        </w:rPr>
        <w:t>ени</w:t>
      </w:r>
      <w:r w:rsidRPr="00163520">
        <w:rPr>
          <w:rFonts w:ascii="Times New Roman" w:hAnsi="Times New Roman" w:cs="Times New Roman"/>
          <w:sz w:val="28"/>
          <w:szCs w:val="28"/>
          <w:lang w:val="ru-RU"/>
        </w:rPr>
        <w:t xml:space="preserve"> накапливались характерные темноцветные глинисто-карбонатные отложения, с повышенн</w:t>
      </w:r>
      <w:r>
        <w:rPr>
          <w:rFonts w:ascii="Times New Roman" w:hAnsi="Times New Roman" w:cs="Times New Roman"/>
          <w:sz w:val="28"/>
          <w:szCs w:val="28"/>
          <w:lang w:val="ru-RU"/>
        </w:rPr>
        <w:t>ым содержанием органического вещества, и</w:t>
      </w:r>
      <w:r w:rsidRPr="00163520">
        <w:rPr>
          <w:rFonts w:ascii="Times New Roman" w:hAnsi="Times New Roman" w:cs="Times New Roman"/>
          <w:sz w:val="28"/>
          <w:szCs w:val="28"/>
          <w:lang w:val="ru-RU"/>
        </w:rPr>
        <w:t xml:space="preserve">сточником </w:t>
      </w:r>
      <w:r>
        <w:rPr>
          <w:rFonts w:ascii="Times New Roman" w:hAnsi="Times New Roman" w:cs="Times New Roman"/>
          <w:sz w:val="28"/>
          <w:szCs w:val="28"/>
          <w:lang w:val="ru-RU"/>
        </w:rPr>
        <w:t>которого</w:t>
      </w:r>
      <w:r w:rsidRPr="00163520">
        <w:rPr>
          <w:rFonts w:ascii="Times New Roman" w:hAnsi="Times New Roman" w:cs="Times New Roman"/>
          <w:sz w:val="28"/>
          <w:szCs w:val="28"/>
          <w:lang w:val="ru-RU"/>
        </w:rPr>
        <w:t xml:space="preserve"> служили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последовательно </w:t>
      </w:r>
      <w:r w:rsidRPr="00163520">
        <w:rPr>
          <w:rFonts w:ascii="Times New Roman" w:hAnsi="Times New Roman" w:cs="Times New Roman"/>
          <w:sz w:val="28"/>
          <w:szCs w:val="28"/>
          <w:lang w:val="ru-RU"/>
        </w:rPr>
        <w:t xml:space="preserve">затопленные заболоченные </w:t>
      </w:r>
      <w:r>
        <w:rPr>
          <w:rFonts w:ascii="Times New Roman" w:hAnsi="Times New Roman" w:cs="Times New Roman"/>
          <w:sz w:val="28"/>
          <w:szCs w:val="28"/>
          <w:lang w:val="ru-RU"/>
        </w:rPr>
        <w:t>территории.</w:t>
      </w:r>
    </w:p>
    <w:p w:rsidR="00590A60" w:rsidRPr="007D7440" w:rsidRDefault="00590A60" w:rsidP="009A0F1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D7440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43442E" w:rsidRPr="007D7440" w:rsidRDefault="0043442E" w:rsidP="005D337F">
      <w:pPr>
        <w:pStyle w:val="1"/>
        <w:spacing w:before="120" w:after="120" w:line="240" w:lineRule="auto"/>
        <w:ind w:left="431" w:hanging="431"/>
        <w:rPr>
          <w:rFonts w:ascii="Times New Roman" w:hAnsi="Times New Roman" w:cs="Times New Roman"/>
          <w:color w:val="auto"/>
          <w:lang w:val="ru-RU"/>
        </w:rPr>
      </w:pPr>
      <w:bookmarkStart w:id="22" w:name="_Toc164599797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>МЕТОДОЛОГИЯ ИССЛЕДОВАНИЙ</w:t>
      </w:r>
      <w:bookmarkEnd w:id="22"/>
    </w:p>
    <w:p w:rsidR="000B7ED1" w:rsidRPr="00B34C9C" w:rsidRDefault="000B7ED1" w:rsidP="000B7ED1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E4637A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Методология</w:t>
      </w:r>
      <w:r w:rsidRPr="004826EE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E4637A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исследований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заключается в системном анализе геолого-геофизических и геохимических данных с применением современных компьютерных технологий по оцифровке и геологическому моделированию; комплексному подходу к исследованию факторов, благоприятствующих образованию скоплению УВ в отложениях PZ2-3 Тасбулакого прогиба.</w:t>
      </w:r>
    </w:p>
    <w:p w:rsidR="000B7ED1" w:rsidRPr="00640275" w:rsidRDefault="000B7ED1" w:rsidP="000B7ED1">
      <w:pPr>
        <w:pStyle w:val="a3"/>
        <w:spacing w:before="120" w:after="120" w:line="240" w:lineRule="auto"/>
        <w:ind w:left="0"/>
        <w:contextualSpacing w:val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inline distT="0" distB="0" distL="0" distR="0" wp14:anchorId="2E2CD188" wp14:editId="086F0AF4">
            <wp:extent cx="6114415" cy="3752850"/>
            <wp:effectExtent l="0" t="0" r="635" b="0"/>
            <wp:docPr id="11274" name="Рисунок 1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ED1" w:rsidRPr="00D50FF3" w:rsidRDefault="000B7ED1" w:rsidP="000B7ED1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0FF3">
        <w:rPr>
          <w:rFonts w:ascii="Times New Roman" w:hAnsi="Times New Roman" w:cs="Times New Roman"/>
          <w:sz w:val="28"/>
          <w:szCs w:val="28"/>
          <w:lang w:val="ru-RU"/>
        </w:rPr>
        <w:t>Рисунок 3.1 – Методология диссертационных исследований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B7ED1" w:rsidRDefault="000B7ED1" w:rsidP="000B7E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7940">
        <w:rPr>
          <w:rFonts w:ascii="Times New Roman" w:hAnsi="Times New Roman" w:cs="Times New Roman"/>
          <w:sz w:val="28"/>
          <w:szCs w:val="28"/>
          <w:lang w:val="ru-RU"/>
        </w:rPr>
        <w:t xml:space="preserve">В основу методологии диссертационных исследований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легли </w:t>
      </w:r>
      <w:r w:rsidRPr="00817940">
        <w:rPr>
          <w:rFonts w:ascii="Times New Roman" w:hAnsi="Times New Roman" w:cs="Times New Roman"/>
          <w:sz w:val="28"/>
          <w:szCs w:val="28"/>
          <w:lang w:val="ru-RU"/>
        </w:rPr>
        <w:t>цели</w:t>
      </w:r>
      <w:r w:rsidRPr="00EB5C71">
        <w:rPr>
          <w:rFonts w:ascii="Times New Roman" w:hAnsi="Times New Roman" w:cs="Times New Roman"/>
          <w:sz w:val="28"/>
          <w:szCs w:val="28"/>
          <w:lang w:val="ru-RU"/>
        </w:rPr>
        <w:t xml:space="preserve"> и задачи, научная новизна и практическая значимость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диссертационных исследований.</w:t>
      </w:r>
    </w:p>
    <w:p w:rsidR="000B7ED1" w:rsidRPr="00EE6865" w:rsidRDefault="000B7ED1" w:rsidP="000B7E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E48B7">
        <w:rPr>
          <w:rFonts w:ascii="Times New Roman" w:hAnsi="Times New Roman" w:cs="Times New Roman"/>
          <w:sz w:val="28"/>
          <w:szCs w:val="28"/>
          <w:lang w:val="ru-RU"/>
        </w:rPr>
        <w:t xml:space="preserve">Методология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этих </w:t>
      </w:r>
      <w:r w:rsidRPr="008E48B7">
        <w:rPr>
          <w:rFonts w:ascii="Times New Roman" w:hAnsi="Times New Roman" w:cs="Times New Roman"/>
          <w:sz w:val="28"/>
          <w:szCs w:val="28"/>
          <w:lang w:val="ru-RU"/>
        </w:rPr>
        <w:t>исследований</w:t>
      </w:r>
      <w:r w:rsidRPr="0093502F">
        <w:rPr>
          <w:rFonts w:ascii="Times New Roman" w:hAnsi="Times New Roman" w:cs="Times New Roman"/>
          <w:sz w:val="28"/>
          <w:szCs w:val="28"/>
          <w:lang w:val="ru-RU"/>
        </w:rPr>
        <w:t xml:space="preserve"> предусматривает пошаговое</w:t>
      </w:r>
      <w:r w:rsidRPr="000667FD">
        <w:rPr>
          <w:rFonts w:ascii="Times New Roman" w:hAnsi="Times New Roman" w:cs="Times New Roman"/>
          <w:sz w:val="28"/>
          <w:szCs w:val="28"/>
          <w:lang w:val="ru-RU"/>
        </w:rPr>
        <w:t xml:space="preserve"> решение поставленных </w:t>
      </w:r>
      <w:r w:rsidRPr="00D85906">
        <w:rPr>
          <w:rFonts w:ascii="Times New Roman" w:hAnsi="Times New Roman" w:cs="Times New Roman"/>
          <w:sz w:val="28"/>
          <w:szCs w:val="28"/>
          <w:lang w:val="ru-RU"/>
        </w:rPr>
        <w:t>геологических задач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на региональном и поисковом этапах геологоразведочных работ</w:t>
      </w:r>
      <w:r w:rsidRPr="00D85906">
        <w:rPr>
          <w:rFonts w:ascii="Times New Roman" w:hAnsi="Times New Roman" w:cs="Times New Roman"/>
          <w:sz w:val="28"/>
          <w:szCs w:val="28"/>
          <w:lang w:val="ru-RU"/>
        </w:rPr>
        <w:t xml:space="preserve"> и</w:t>
      </w:r>
      <w:r w:rsidRPr="006550D7">
        <w:rPr>
          <w:rFonts w:ascii="Times New Roman" w:hAnsi="Times New Roman" w:cs="Times New Roman"/>
          <w:sz w:val="28"/>
          <w:szCs w:val="28"/>
          <w:lang w:val="ru-RU"/>
        </w:rPr>
        <w:t xml:space="preserve"> базируется на последовательном выполнении следующих </w:t>
      </w:r>
      <w:r w:rsidRPr="00F635CE">
        <w:rPr>
          <w:rFonts w:ascii="Times New Roman" w:hAnsi="Times New Roman" w:cs="Times New Roman"/>
          <w:sz w:val="28"/>
          <w:szCs w:val="28"/>
          <w:lang w:val="ru-RU"/>
        </w:rPr>
        <w:t>8 (вос</w:t>
      </w:r>
      <w:r w:rsidRPr="00EE6865">
        <w:rPr>
          <w:rFonts w:ascii="Times New Roman" w:hAnsi="Times New Roman" w:cs="Times New Roman"/>
          <w:sz w:val="28"/>
          <w:szCs w:val="28"/>
          <w:lang w:val="ru-RU"/>
        </w:rPr>
        <w:t>ьми) этапов (</w:t>
      </w:r>
      <w:r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Pr="00EE686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3.1</w:t>
      </w:r>
      <w:r w:rsidRPr="00EE6865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0B7ED1" w:rsidRPr="00640275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>Сбор и анализ геолого-геофизических и геохимических данных</w:t>
      </w:r>
    </w:p>
    <w:p w:rsidR="000B7ED1" w:rsidRPr="00640275" w:rsidRDefault="000B7ED1" w:rsidP="000B7E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u w:val="single"/>
          <w:lang w:val="ru-RU"/>
        </w:rPr>
        <w:t>Задачи этапа:</w:t>
      </w:r>
    </w:p>
    <w:p w:rsidR="000B7ED1" w:rsidRPr="00640275" w:rsidRDefault="000B7ED1" w:rsidP="0088700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Сбор и анализ отчетно-проектной документации по Шу-Сарысуйскому бассейну с акцентом на Тасбулакский прогиб, в региональных Государственных геологических фондах;</w:t>
      </w:r>
    </w:p>
    <w:p w:rsidR="000B7ED1" w:rsidRDefault="000B7ED1" w:rsidP="0088700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 xml:space="preserve">Сбор опубликованных сведений по Шу-Сарысуйскому бассейну с акцентом на Тасбулакский прогиб, в национальных и международных наукометрических базах данных, индексируемых системами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F4152D">
        <w:rPr>
          <w:rFonts w:ascii="Times New Roman" w:hAnsi="Times New Roman" w:cs="Times New Roman"/>
          <w:sz w:val="28"/>
          <w:szCs w:val="28"/>
          <w:lang w:val="ru-RU"/>
        </w:rPr>
        <w:t>Scopus</w:t>
      </w:r>
      <w:r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F4152D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F4152D">
        <w:rPr>
          <w:rFonts w:ascii="Times New Roman" w:hAnsi="Times New Roman" w:cs="Times New Roman"/>
          <w:sz w:val="28"/>
          <w:szCs w:val="28"/>
          <w:lang w:val="ru-RU"/>
        </w:rPr>
        <w:t>WoS Core Collection</w:t>
      </w:r>
      <w:r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B7ED1" w:rsidRPr="00EE6865" w:rsidRDefault="000B7ED1" w:rsidP="0088700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E6865">
        <w:rPr>
          <w:rFonts w:ascii="Times New Roman" w:hAnsi="Times New Roman" w:cs="Times New Roman"/>
          <w:sz w:val="28"/>
          <w:szCs w:val="28"/>
          <w:lang w:val="ru-RU"/>
        </w:rPr>
        <w:t>Синтез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EE6865">
        <w:rPr>
          <w:rFonts w:ascii="Times New Roman" w:hAnsi="Times New Roman" w:cs="Times New Roman"/>
          <w:sz w:val="28"/>
          <w:szCs w:val="28"/>
          <w:lang w:val="ru-RU"/>
        </w:rPr>
        <w:t xml:space="preserve"> системный анализ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 оценка качества </w:t>
      </w:r>
      <w:r w:rsidRPr="00EE6865">
        <w:rPr>
          <w:rFonts w:ascii="Times New Roman" w:hAnsi="Times New Roman" w:cs="Times New Roman"/>
          <w:sz w:val="28"/>
          <w:szCs w:val="28"/>
          <w:lang w:val="ru-RU"/>
        </w:rPr>
        <w:t>собранной геолого-геофизической и промысловой информации.</w:t>
      </w:r>
    </w:p>
    <w:p w:rsidR="000B7ED1" w:rsidRPr="00640275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Создание цифровой базы данных и загрузка в ПО </w:t>
      </w:r>
      <w:r w:rsidRPr="00640275">
        <w:rPr>
          <w:rFonts w:ascii="Times New Roman" w:hAnsi="Times New Roman" w:cs="Times New Roman"/>
          <w:b/>
          <w:bCs/>
          <w:sz w:val="28"/>
          <w:szCs w:val="28"/>
          <w:lang w:val="en-US"/>
        </w:rPr>
        <w:t>Petrel</w:t>
      </w:r>
    </w:p>
    <w:p w:rsidR="000B7ED1" w:rsidRPr="00F4152D" w:rsidRDefault="000B7ED1" w:rsidP="000B7E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u w:val="single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u w:val="single"/>
          <w:lang w:val="ru-RU"/>
        </w:rPr>
        <w:t xml:space="preserve">Задачи этапа включали оцифровку, подготовку под соответствующий формат и загрузку в ПО </w:t>
      </w:r>
      <w:r>
        <w:rPr>
          <w:rFonts w:ascii="Times New Roman" w:hAnsi="Times New Roman" w:cs="Times New Roman"/>
          <w:sz w:val="28"/>
          <w:szCs w:val="24"/>
          <w:u w:val="single"/>
          <w:lang w:val="ru-RU"/>
        </w:rPr>
        <w:t>«</w:t>
      </w:r>
      <w:r w:rsidRPr="00F4152D">
        <w:rPr>
          <w:rFonts w:ascii="Times New Roman" w:hAnsi="Times New Roman" w:cs="Times New Roman"/>
          <w:sz w:val="28"/>
          <w:szCs w:val="24"/>
          <w:u w:val="single"/>
          <w:lang w:val="en-US"/>
        </w:rPr>
        <w:t>Petrel</w:t>
      </w:r>
      <w:r w:rsidRPr="00F4152D">
        <w:rPr>
          <w:rFonts w:ascii="Times New Roman" w:hAnsi="Times New Roman" w:cs="Times New Roman"/>
          <w:sz w:val="28"/>
          <w:szCs w:val="24"/>
          <w:u w:val="single"/>
          <w:lang w:val="ru-RU"/>
        </w:rPr>
        <w:t xml:space="preserve"> 2021</w:t>
      </w:r>
      <w:r>
        <w:rPr>
          <w:rFonts w:ascii="Times New Roman" w:hAnsi="Times New Roman" w:cs="Times New Roman"/>
          <w:sz w:val="28"/>
          <w:szCs w:val="24"/>
          <w:u w:val="single"/>
          <w:lang w:val="ru-RU"/>
        </w:rPr>
        <w:t>»</w:t>
      </w:r>
      <w:r w:rsidRPr="00F4152D">
        <w:rPr>
          <w:rFonts w:ascii="Times New Roman" w:hAnsi="Times New Roman" w:cs="Times New Roman"/>
          <w:sz w:val="28"/>
          <w:szCs w:val="24"/>
          <w:u w:val="single"/>
          <w:lang w:val="ru-RU"/>
        </w:rPr>
        <w:t>: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файлов заголовков скважин well headers с координатами устьев скважин, альтитуд, забоев и пр. (</w:t>
      </w:r>
      <w:r w:rsidRPr="00640275">
        <w:rPr>
          <w:rFonts w:ascii="Times New Roman" w:hAnsi="Times New Roman" w:cs="Times New Roman"/>
          <w:sz w:val="28"/>
          <w:szCs w:val="24"/>
        </w:rPr>
        <w:t>Well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_</w:t>
      </w:r>
      <w:r w:rsidRPr="00640275">
        <w:rPr>
          <w:rFonts w:ascii="Times New Roman" w:hAnsi="Times New Roman" w:cs="Times New Roman"/>
          <w:sz w:val="28"/>
          <w:szCs w:val="24"/>
        </w:rPr>
        <w:t>heads</w:t>
      </w:r>
      <w:r w:rsidRPr="00640275">
        <w:rPr>
          <w:rFonts w:ascii="Times New Roman" w:hAnsi="Times New Roman" w:cs="Times New Roman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640275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траекторий стволов скважин (</w:t>
      </w:r>
      <w:r w:rsidRPr="00640275">
        <w:rPr>
          <w:rFonts w:ascii="Times New Roman" w:hAnsi="Times New Roman" w:cs="Times New Roman"/>
          <w:sz w:val="28"/>
          <w:szCs w:val="24"/>
        </w:rPr>
        <w:t>а Well path/deviation (ASCII)</w:t>
      </w:r>
      <w:r w:rsidRPr="00640275">
        <w:rPr>
          <w:rFonts w:ascii="Times New Roman" w:hAnsi="Times New Roman" w:cs="Times New Roman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</w:rPr>
        <w:t>(</w:t>
      </w:r>
      <w:proofErr w:type="gramStart"/>
      <w:r w:rsidRPr="00640275">
        <w:rPr>
          <w:rFonts w:ascii="Times New Roman" w:hAnsi="Times New Roman" w:cs="Times New Roman"/>
          <w:sz w:val="28"/>
          <w:szCs w:val="24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</w:rPr>
        <w:t>)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)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en-US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каротажных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кривых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 xml:space="preserve"> (</w:t>
      </w:r>
      <w:r w:rsidRPr="00640275">
        <w:rPr>
          <w:rFonts w:ascii="Times New Roman" w:hAnsi="Times New Roman" w:cs="Times New Roman"/>
          <w:sz w:val="28"/>
          <w:szCs w:val="24"/>
        </w:rPr>
        <w:t>Well logs (LAS) (*.las)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);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стратиграфических отметок горизонтов по скважинам (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Petrel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well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tops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ASCII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)</w:t>
      </w:r>
      <w:r w:rsidRPr="00640275">
        <w:rPr>
          <w:rFonts w:ascii="Times New Roman" w:hAnsi="Times New Roman" w:cs="Times New Roman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640275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  <w:lang w:val="ru-RU"/>
        </w:rPr>
        <w:t>);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границы области интересов – Тасбулакского прогиба (</w:t>
      </w:r>
      <w:r w:rsidRPr="00640275">
        <w:rPr>
          <w:rFonts w:ascii="Times New Roman" w:hAnsi="Times New Roman" w:cs="Times New Roman"/>
          <w:sz w:val="28"/>
          <w:szCs w:val="24"/>
        </w:rPr>
        <w:t>CPS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-3 </w:t>
      </w:r>
      <w:r w:rsidRPr="00640275">
        <w:rPr>
          <w:rFonts w:ascii="Times New Roman" w:hAnsi="Times New Roman" w:cs="Times New Roman"/>
          <w:sz w:val="28"/>
          <w:szCs w:val="24"/>
        </w:rPr>
        <w:t>Lines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r w:rsidRPr="00640275">
        <w:rPr>
          <w:rFonts w:ascii="Times New Roman" w:hAnsi="Times New Roman" w:cs="Times New Roman"/>
          <w:sz w:val="28"/>
          <w:szCs w:val="24"/>
        </w:rPr>
        <w:t>ASCII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) (</w:t>
      </w:r>
      <w:proofErr w:type="gramStart"/>
      <w:r w:rsidRPr="00640275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карт сейсмической и буровой изученности, карт грави- и магниторазведки, разломов (</w:t>
      </w:r>
      <w:r w:rsidRPr="00640275">
        <w:rPr>
          <w:rFonts w:ascii="Times New Roman" w:hAnsi="Times New Roman" w:cs="Times New Roman"/>
          <w:sz w:val="28"/>
          <w:szCs w:val="24"/>
        </w:rPr>
        <w:t>CPS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-3 </w:t>
      </w:r>
      <w:r w:rsidRPr="00640275">
        <w:rPr>
          <w:rFonts w:ascii="Times New Roman" w:hAnsi="Times New Roman" w:cs="Times New Roman"/>
          <w:sz w:val="28"/>
          <w:szCs w:val="24"/>
        </w:rPr>
        <w:t>Lines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r w:rsidRPr="00640275">
        <w:rPr>
          <w:rFonts w:ascii="Times New Roman" w:hAnsi="Times New Roman" w:cs="Times New Roman"/>
          <w:sz w:val="28"/>
          <w:szCs w:val="24"/>
        </w:rPr>
        <w:t>ASCII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)</w:t>
      </w:r>
      <w:r w:rsidRPr="00640275">
        <w:rPr>
          <w:rFonts w:ascii="Times New Roman" w:hAnsi="Times New Roman" w:cs="Times New Roman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640275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скоростных законов по данным СК и ВСП (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Checkshots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format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r w:rsidRPr="00640275">
        <w:rPr>
          <w:rFonts w:ascii="Times New Roman" w:hAnsi="Times New Roman" w:cs="Times New Roman"/>
          <w:sz w:val="28"/>
          <w:szCs w:val="24"/>
          <w:lang w:val="en-US"/>
        </w:rPr>
        <w:t>ASCII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)</w:t>
      </w:r>
      <w:r w:rsidRPr="00640275">
        <w:rPr>
          <w:rFonts w:ascii="Times New Roman" w:hAnsi="Times New Roman" w:cs="Times New Roman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640275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0B7ED1" w:rsidRPr="00640275" w:rsidRDefault="000B7ED1" w:rsidP="00887002">
      <w:pPr>
        <w:pStyle w:val="a3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640275">
        <w:rPr>
          <w:rFonts w:ascii="Times New Roman" w:hAnsi="Times New Roman" w:cs="Times New Roman"/>
          <w:sz w:val="28"/>
          <w:szCs w:val="24"/>
          <w:lang w:val="ru-RU"/>
        </w:rPr>
        <w:t>сейсмических данных МОГТ-2D в ручном режиме (</w:t>
      </w:r>
      <w:r w:rsidRPr="00640275">
        <w:rPr>
          <w:rFonts w:ascii="Times New Roman" w:hAnsi="Times New Roman" w:cs="Times New Roman"/>
          <w:sz w:val="28"/>
          <w:szCs w:val="24"/>
        </w:rPr>
        <w:t>SEG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>-</w:t>
      </w:r>
      <w:r w:rsidRPr="00640275">
        <w:rPr>
          <w:rFonts w:ascii="Times New Roman" w:hAnsi="Times New Roman" w:cs="Times New Roman"/>
          <w:sz w:val="28"/>
          <w:szCs w:val="24"/>
        </w:rPr>
        <w:t>Y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</w:rPr>
        <w:t>seismic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40275">
        <w:rPr>
          <w:rFonts w:ascii="Times New Roman" w:hAnsi="Times New Roman" w:cs="Times New Roman"/>
          <w:sz w:val="28"/>
          <w:szCs w:val="24"/>
        </w:rPr>
        <w:t>data</w:t>
      </w:r>
      <w:r w:rsidRPr="00640275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proofErr w:type="gramStart"/>
      <w:r w:rsidRPr="00640275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640275">
        <w:rPr>
          <w:rFonts w:ascii="Times New Roman" w:hAnsi="Times New Roman" w:cs="Times New Roman"/>
          <w:sz w:val="28"/>
          <w:szCs w:val="24"/>
          <w:lang w:val="ru-RU"/>
        </w:rPr>
        <w:t>)).</w:t>
      </w:r>
    </w:p>
    <w:p w:rsidR="000B7ED1" w:rsidRPr="00F4152D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Петрофизическая корреляция каротажных диаграм в ПО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Pr="00F4152D">
        <w:rPr>
          <w:rFonts w:ascii="Times New Roman" w:hAnsi="Times New Roman" w:cs="Times New Roman"/>
          <w:b/>
          <w:bCs/>
          <w:sz w:val="28"/>
          <w:szCs w:val="28"/>
          <w:lang w:val="en-US"/>
        </w:rPr>
        <w:t>tNavigator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»</w:t>
      </w:r>
    </w:p>
    <w:p w:rsidR="000B7ED1" w:rsidRPr="00640275" w:rsidRDefault="000B7ED1" w:rsidP="000B7ED1">
      <w:pPr>
        <w:pStyle w:val="a3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u w:val="single"/>
          <w:lang w:val="ru-RU"/>
        </w:rPr>
        <w:t>Задачи этапа:</w:t>
      </w:r>
    </w:p>
    <w:p w:rsidR="000B7ED1" w:rsidRPr="00640275" w:rsidRDefault="000B7ED1" w:rsidP="00887002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Выделение границ основных формационных комплексов по каротажам ГИС скважин 1-П Изыкыр, 1-П Северный Изыкыр и 1-П Жатыктау;</w:t>
      </w:r>
    </w:p>
    <w:p w:rsidR="000B7ED1" w:rsidRPr="00640275" w:rsidRDefault="000B7ED1" w:rsidP="00887002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Определение скоростных характеристик разреза и выделение границ основных формационных комплексов по материалам сейсмокаротажных наблюдений и ВСП, проведенных в скважине 1-П Изыкыр и 2-П Северный Изыкыр;</w:t>
      </w:r>
    </w:p>
    <w:p w:rsidR="000B7ED1" w:rsidRPr="00640275" w:rsidRDefault="000B7ED1" w:rsidP="00887002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Построение схемы межскважинной литолого-стратиграфической корреляции по линии 1-П Изыкыр – 1-П Северный Изыкыр – 1-П Жатыктау;</w:t>
      </w:r>
    </w:p>
    <w:p w:rsidR="000B7ED1" w:rsidRPr="00640275" w:rsidRDefault="000B7ED1" w:rsidP="00887002">
      <w:pPr>
        <w:pStyle w:val="a3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Увязка скважинных и сейсмических данных.</w:t>
      </w:r>
    </w:p>
    <w:p w:rsidR="000B7ED1" w:rsidRPr="00F4152D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Исследование структуры волнового поля в ПО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Pr="00F4152D">
        <w:rPr>
          <w:rFonts w:ascii="Times New Roman" w:hAnsi="Times New Roman" w:cs="Times New Roman"/>
          <w:b/>
          <w:sz w:val="28"/>
          <w:szCs w:val="28"/>
          <w:lang w:val="en-US"/>
        </w:rPr>
        <w:t>Petrel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</w:p>
    <w:p w:rsidR="000B7ED1" w:rsidRPr="00640275" w:rsidRDefault="000B7ED1" w:rsidP="000B7ED1">
      <w:pPr>
        <w:pStyle w:val="a3"/>
        <w:tabs>
          <w:tab w:val="left" w:pos="993"/>
        </w:tabs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u w:val="single"/>
          <w:lang w:val="ru-RU"/>
        </w:rPr>
        <w:t>Задачи этапа: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Увязка сейсмических и скважинных данных. Увязка съёмок во времени и глубине. Анализ различия в данных, выбор эталонного объекта, приведение остальных данных;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Выделение отражающих горизонтов, сейсмофациальных комплексов во времени и в пространстве, на сейсмограммах;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Выделение тектонических нарушений.</w:t>
      </w:r>
    </w:p>
    <w:p w:rsidR="000B7ED1" w:rsidRPr="00F4152D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>Построение 1</w:t>
      </w:r>
      <w:r w:rsidRPr="00640275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>, 2</w:t>
      </w:r>
      <w:r w:rsidRPr="00640275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>, 3</w:t>
      </w:r>
      <w:r w:rsidRPr="00640275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геологических моделей отложений квазиплатформенного структурного этажа Тасбулакского прогиба в ПО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«</w:t>
      </w:r>
      <w:r w:rsidRPr="00F4152D">
        <w:rPr>
          <w:rFonts w:ascii="Times New Roman" w:hAnsi="Times New Roman" w:cs="Times New Roman"/>
          <w:b/>
          <w:sz w:val="28"/>
          <w:szCs w:val="28"/>
          <w:lang w:val="en-US"/>
        </w:rPr>
        <w:t>Petrel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</w:p>
    <w:p w:rsidR="000B7ED1" w:rsidRPr="00640275" w:rsidRDefault="000B7ED1" w:rsidP="000B7ED1">
      <w:pPr>
        <w:pStyle w:val="a3"/>
        <w:tabs>
          <w:tab w:val="left" w:pos="993"/>
        </w:tabs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u w:val="single"/>
          <w:lang w:val="ru-RU"/>
        </w:rPr>
        <w:t>Задачи этапа:</w:t>
      </w:r>
    </w:p>
    <w:p w:rsidR="000B7ED1" w:rsidRPr="00F4152D" w:rsidRDefault="000B7ED1" w:rsidP="00887002">
      <w:pPr>
        <w:pStyle w:val="a3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 xml:space="preserve">Создание проекта, импорт, контроль качества и увязка скважинных данных, каротажей ГИС, сейсмических временных разрезов, схемы тектонического районирования, схемы сейсмического и бурового изучения в ПО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F4152D">
        <w:rPr>
          <w:rFonts w:ascii="Times New Roman" w:hAnsi="Times New Roman" w:cs="Times New Roman"/>
          <w:sz w:val="28"/>
          <w:szCs w:val="28"/>
          <w:lang w:val="en-US"/>
        </w:rPr>
        <w:t>Petrel</w:t>
      </w:r>
      <w:r>
        <w:rPr>
          <w:rFonts w:ascii="Times New Roman" w:hAnsi="Times New Roman" w:cs="Times New Roman"/>
          <w:sz w:val="28"/>
          <w:szCs w:val="28"/>
          <w:lang w:val="ru-RU"/>
        </w:rPr>
        <w:t>»;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lastRenderedPageBreak/>
        <w:t>Картопостроение на базе результатов интерпретации горизонтов и разломов. Операции с поверхностями (2D гридами): сглаживание, подсадка на скважинные отбивки, создание поверхностей;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Скоростная модель, перевод данных из временной области в глубинную;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Построение 3</w:t>
      </w:r>
      <w:r w:rsidRPr="0064027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40275">
        <w:rPr>
          <w:rFonts w:ascii="Times New Roman" w:hAnsi="Times New Roman" w:cs="Times New Roman"/>
          <w:sz w:val="28"/>
          <w:szCs w:val="28"/>
          <w:lang w:val="ru-RU"/>
        </w:rPr>
        <w:t xml:space="preserve"> структурной модели разломов и целевых литолого-стратиграфических горизонтов в границах прогиба;</w:t>
      </w:r>
    </w:p>
    <w:p w:rsidR="000B7ED1" w:rsidRPr="00640275" w:rsidRDefault="000B7ED1" w:rsidP="00887002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Построение 3</w:t>
      </w:r>
      <w:r w:rsidRPr="0064027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40275">
        <w:rPr>
          <w:rFonts w:ascii="Times New Roman" w:hAnsi="Times New Roman" w:cs="Times New Roman"/>
          <w:sz w:val="28"/>
          <w:szCs w:val="28"/>
          <w:lang w:val="ru-RU"/>
        </w:rPr>
        <w:t xml:space="preserve"> седиментационной/литолгической модели, карт фаций (определение различных типов фаций) по ярусам, распределение физических свойств литотипов.</w:t>
      </w:r>
    </w:p>
    <w:p w:rsidR="000B7ED1" w:rsidRPr="00640275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bCs/>
          <w:sz w:val="28"/>
          <w:szCs w:val="28"/>
          <w:lang w:val="ru-RU"/>
        </w:rPr>
        <w:t>Пространственный анализ магнитного и локального гравитационного полей.</w:t>
      </w:r>
    </w:p>
    <w:p w:rsidR="000B7ED1" w:rsidRPr="00640275" w:rsidRDefault="000B7ED1" w:rsidP="000B7ED1">
      <w:pPr>
        <w:pStyle w:val="a3"/>
        <w:tabs>
          <w:tab w:val="left" w:pos="993"/>
        </w:tabs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bCs/>
          <w:sz w:val="28"/>
          <w:szCs w:val="28"/>
          <w:u w:val="single"/>
          <w:lang w:val="ru-RU"/>
        </w:rPr>
      </w:pPr>
      <w:r w:rsidRPr="00640275">
        <w:rPr>
          <w:rFonts w:ascii="Times New Roman" w:hAnsi="Times New Roman" w:cs="Times New Roman"/>
          <w:bCs/>
          <w:sz w:val="28"/>
          <w:szCs w:val="28"/>
          <w:u w:val="single"/>
          <w:lang w:val="ru-RU"/>
        </w:rPr>
        <w:t>Задачи этапа:</w:t>
      </w:r>
    </w:p>
    <w:p w:rsidR="000B7ED1" w:rsidRPr="00640275" w:rsidRDefault="000B7ED1" w:rsidP="00887002">
      <w:pPr>
        <w:pStyle w:val="a3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Комплексная интерпретация ориентаций аномалий гравиметрических и магнитометрических данных;</w:t>
      </w:r>
    </w:p>
    <w:p w:rsidR="000B7ED1" w:rsidRPr="00640275" w:rsidRDefault="000B7ED1" w:rsidP="00887002">
      <w:pPr>
        <w:pStyle w:val="a3"/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Интегрированный анализ ориентаций аномалий гравиметрических и магнитометрических данных совместно со структурными построениями исследуемых СФК.</w:t>
      </w:r>
    </w:p>
    <w:p w:rsidR="000B7ED1" w:rsidRPr="00640275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>Комплексный анализ структуры и истории эволюции отложений квазиплатформенного структурного этажа Тасбулакского прогиба.</w:t>
      </w:r>
    </w:p>
    <w:p w:rsidR="000B7ED1" w:rsidRPr="00640275" w:rsidRDefault="000B7ED1" w:rsidP="000B7ED1">
      <w:pPr>
        <w:pStyle w:val="a3"/>
        <w:tabs>
          <w:tab w:val="left" w:pos="993"/>
        </w:tabs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u w:val="single"/>
          <w:lang w:val="ru-RU"/>
        </w:rPr>
        <w:t>Задачи этапа:</w:t>
      </w:r>
    </w:p>
    <w:p w:rsidR="000B7ED1" w:rsidRPr="00640275" w:rsidRDefault="000B7ED1" w:rsidP="00887002">
      <w:pPr>
        <w:pStyle w:val="a3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698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комплексный анализ структурных планов и истории структурно-тектонического и литолого-стратиграфического развития региона;</w:t>
      </w:r>
    </w:p>
    <w:p w:rsidR="000B7ED1" w:rsidRPr="00640275" w:rsidRDefault="000B7ED1" w:rsidP="00887002">
      <w:pPr>
        <w:pStyle w:val="a3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698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выявление и/или уточнение этапов формирования структурно-тектонических и литолого-стратиграфических комплексов, пород-коллекторов и пород-покрышек;</w:t>
      </w:r>
    </w:p>
    <w:p w:rsidR="000B7ED1" w:rsidRPr="00640275" w:rsidRDefault="000B7ED1" w:rsidP="00887002">
      <w:pPr>
        <w:pStyle w:val="a3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698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выделение газонефтеперспесктивных струтурно-формацинных комплексов.</w:t>
      </w:r>
    </w:p>
    <w:p w:rsidR="000B7ED1" w:rsidRPr="00640275" w:rsidRDefault="000B7ED1" w:rsidP="00887002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Построение карт нефтегазогеологического районирования, обоснование рекомендаций по ГРР</w:t>
      </w:r>
      <w:r w:rsidRPr="00640275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0B7ED1" w:rsidRPr="00640275" w:rsidRDefault="000B7ED1" w:rsidP="000B7ED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Задачи этапа:</w:t>
      </w:r>
    </w:p>
    <w:p w:rsidR="000B7ED1" w:rsidRPr="00640275" w:rsidRDefault="000B7ED1" w:rsidP="00887002">
      <w:pPr>
        <w:pStyle w:val="a3"/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Составление карт нефтегазогеологического районирования по выделенным газонефтеперспесктивным струтурно-формацинным комплексам на основании системного анализа районов распространения газонефтематериснких свит, особенностей структурно-формационного состава, историко-геологического и термобарического факторов;</w:t>
      </w:r>
    </w:p>
    <w:p w:rsidR="0043442E" w:rsidRPr="005D5FDB" w:rsidRDefault="000B7ED1" w:rsidP="000B7ED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0275">
        <w:rPr>
          <w:rFonts w:ascii="Times New Roman" w:hAnsi="Times New Roman" w:cs="Times New Roman"/>
          <w:sz w:val="28"/>
          <w:szCs w:val="28"/>
          <w:lang w:val="ru-RU"/>
        </w:rPr>
        <w:t>Разработка направлений ГРР по дальнейшему изучению отложений среднего-верхнего палеозоя Тасбулакского прогиба с учетом полученных новых представлений по факторам, благоприятствующим образованию, аккумуляции и консервации залежей УВ.</w:t>
      </w:r>
      <w:r w:rsidR="0043442E" w:rsidRPr="005D5FDB"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43442E" w:rsidRPr="007D7440" w:rsidRDefault="000C42A0" w:rsidP="00182E9E">
      <w:pPr>
        <w:pStyle w:val="1"/>
        <w:spacing w:before="120" w:after="120" w:line="240" w:lineRule="auto"/>
        <w:ind w:left="431" w:hanging="431"/>
        <w:rPr>
          <w:rFonts w:ascii="Times New Roman" w:hAnsi="Times New Roman" w:cs="Times New Roman"/>
          <w:color w:val="auto"/>
          <w:lang w:val="ru-RU"/>
        </w:rPr>
      </w:pPr>
      <w:bookmarkStart w:id="23" w:name="_Toc164599798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 xml:space="preserve">СОЗДАНИЕ ЦИФРОВОЙ БАЗЫ ДАННЫХ И ЕЕ ЗАГРУЗКА В ПО </w:t>
      </w:r>
      <w:r w:rsidR="00D35CAC">
        <w:rPr>
          <w:rFonts w:ascii="Times New Roman" w:hAnsi="Times New Roman" w:cs="Times New Roman"/>
          <w:color w:val="auto"/>
          <w:lang w:val="ru-RU"/>
        </w:rPr>
        <w:t>«</w:t>
      </w:r>
      <w:r w:rsidRPr="007D7440">
        <w:rPr>
          <w:rFonts w:ascii="Times New Roman" w:hAnsi="Times New Roman" w:cs="Times New Roman"/>
          <w:color w:val="auto"/>
          <w:lang w:val="ru-RU"/>
        </w:rPr>
        <w:t>P</w:t>
      </w:r>
      <w:r w:rsidR="00D35CAC">
        <w:rPr>
          <w:rFonts w:ascii="Times New Roman" w:hAnsi="Times New Roman" w:cs="Times New Roman"/>
          <w:color w:val="auto"/>
          <w:lang w:val="en-US"/>
        </w:rPr>
        <w:t>etrel</w:t>
      </w:r>
      <w:bookmarkEnd w:id="23"/>
      <w:r w:rsidR="00D35CAC">
        <w:rPr>
          <w:rFonts w:ascii="Times New Roman" w:hAnsi="Times New Roman" w:cs="Times New Roman"/>
          <w:color w:val="auto"/>
          <w:lang w:val="ru-RU"/>
        </w:rPr>
        <w:t>»</w:t>
      </w:r>
    </w:p>
    <w:p w:rsidR="00182E9E" w:rsidRDefault="00182E9E" w:rsidP="00182E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Работа над любым проектом начинается со сбора всей необходимой информации, подготовки и загрузки данных в программное обеспечение. Традиционно на этот этап уходит от 60-70% общего проектного времени. </w:t>
      </w:r>
    </w:p>
    <w:p w:rsidR="00182E9E" w:rsidRPr="00B34C9C" w:rsidRDefault="00182E9E" w:rsidP="00182E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Более того, львиная часть времени, посвящённая загрузке данных, </w:t>
      </w:r>
      <w:r>
        <w:rPr>
          <w:rFonts w:ascii="Times New Roman" w:hAnsi="Times New Roman" w:cs="Times New Roman"/>
          <w:sz w:val="28"/>
          <w:szCs w:val="28"/>
          <w:lang w:val="ru-RU"/>
        </w:rPr>
        <w:t>затрачивается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именно на оцифровку и подготовку данных для загрузки «под формат» программного обеспечения. Для этого необходимо понимание строения распространенных форматов данных. Все данные, имеющиеся в арсенале ПО «Petrel» можно разделить на четыре большие группы (Рисунок 4.1).</w:t>
      </w:r>
    </w:p>
    <w:p w:rsidR="00182E9E" w:rsidRPr="00B34C9C" w:rsidRDefault="00182E9E" w:rsidP="00182E9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703DD20" wp14:editId="5A46EE17">
            <wp:extent cx="5645751" cy="2992582"/>
            <wp:effectExtent l="0" t="0" r="0" b="6350"/>
            <wp:docPr id="11275" name="Рисунок 1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51" cy="299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E9E" w:rsidRPr="00B34C9C" w:rsidRDefault="00182E9E" w:rsidP="00182E9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4.1 – Форматы загрузки данных в ПО «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182E9E" w:rsidRPr="00B34C9C" w:rsidRDefault="00182E9E" w:rsidP="00182E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Последовательность создания цифровой базы данных состояла из этапов оцифровки, преобразования во внутренний формат ПО «Petrel» и загрузки (Рисунок 4.2):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файлов заголовков скважин well headers с координатами устьев скважин, альтитуд, забоев и пр. (</w:t>
      </w:r>
      <w:r w:rsidRPr="00B34C9C">
        <w:rPr>
          <w:rFonts w:ascii="Times New Roman" w:hAnsi="Times New Roman" w:cs="Times New Roman"/>
          <w:sz w:val="28"/>
          <w:szCs w:val="24"/>
        </w:rPr>
        <w:t>Well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_</w:t>
      </w:r>
      <w:r w:rsidRPr="00B34C9C">
        <w:rPr>
          <w:rFonts w:ascii="Times New Roman" w:hAnsi="Times New Roman" w:cs="Times New Roman"/>
          <w:sz w:val="28"/>
          <w:szCs w:val="24"/>
        </w:rPr>
        <w:t>heads</w:t>
      </w:r>
      <w:r w:rsidRPr="00B34C9C">
        <w:rPr>
          <w:rFonts w:ascii="Times New Roman" w:hAnsi="Times New Roman" w:cs="Times New Roman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B34C9C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траекторий стволов скважин (</w:t>
      </w:r>
      <w:r w:rsidRPr="00B34C9C">
        <w:rPr>
          <w:rFonts w:ascii="Times New Roman" w:hAnsi="Times New Roman" w:cs="Times New Roman"/>
          <w:sz w:val="28"/>
          <w:szCs w:val="24"/>
        </w:rPr>
        <w:t>а Well path/deviation (ASCII)</w:t>
      </w:r>
      <w:r w:rsidRPr="00B34C9C">
        <w:rPr>
          <w:rFonts w:ascii="Times New Roman" w:hAnsi="Times New Roman" w:cs="Times New Roman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</w:rPr>
        <w:t>(</w:t>
      </w:r>
      <w:proofErr w:type="gramStart"/>
      <w:r w:rsidRPr="00B34C9C">
        <w:rPr>
          <w:rFonts w:ascii="Times New Roman" w:hAnsi="Times New Roman" w:cs="Times New Roman"/>
          <w:sz w:val="28"/>
          <w:szCs w:val="24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</w:rPr>
        <w:t>)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)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en-US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каротажных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кривых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 xml:space="preserve"> (</w:t>
      </w:r>
      <w:r w:rsidRPr="00B34C9C">
        <w:rPr>
          <w:rFonts w:ascii="Times New Roman" w:hAnsi="Times New Roman" w:cs="Times New Roman"/>
          <w:sz w:val="28"/>
          <w:szCs w:val="24"/>
        </w:rPr>
        <w:t>Well logs (LAS) (*.las)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);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стратиграфических отметок горизонтов по скважинам (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well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tops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ASCII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)</w:t>
      </w:r>
      <w:r w:rsidRPr="00B34C9C">
        <w:rPr>
          <w:rFonts w:ascii="Times New Roman" w:hAnsi="Times New Roman" w:cs="Times New Roman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B34C9C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  <w:lang w:val="ru-RU"/>
        </w:rPr>
        <w:t>);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границы области интересов – Тасбулакского прогиба (</w:t>
      </w:r>
      <w:r w:rsidRPr="00B34C9C">
        <w:rPr>
          <w:rFonts w:ascii="Times New Roman" w:hAnsi="Times New Roman" w:cs="Times New Roman"/>
          <w:sz w:val="28"/>
          <w:szCs w:val="24"/>
        </w:rPr>
        <w:t>CPS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-3 </w:t>
      </w:r>
      <w:r w:rsidRPr="00B34C9C">
        <w:rPr>
          <w:rFonts w:ascii="Times New Roman" w:hAnsi="Times New Roman" w:cs="Times New Roman"/>
          <w:sz w:val="28"/>
          <w:szCs w:val="24"/>
        </w:rPr>
        <w:t>Lines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r w:rsidRPr="00B34C9C">
        <w:rPr>
          <w:rFonts w:ascii="Times New Roman" w:hAnsi="Times New Roman" w:cs="Times New Roman"/>
          <w:sz w:val="28"/>
          <w:szCs w:val="24"/>
        </w:rPr>
        <w:t>ASCII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) (</w:t>
      </w:r>
      <w:proofErr w:type="gramStart"/>
      <w:r w:rsidRPr="00B34C9C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карт сейсмической и буровой изученности, карт грави- и магниторазведки, разломов (</w:t>
      </w:r>
      <w:r w:rsidRPr="00B34C9C">
        <w:rPr>
          <w:rFonts w:ascii="Times New Roman" w:hAnsi="Times New Roman" w:cs="Times New Roman"/>
          <w:sz w:val="28"/>
          <w:szCs w:val="24"/>
        </w:rPr>
        <w:t>CPS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-3 </w:t>
      </w:r>
      <w:r w:rsidRPr="00B34C9C">
        <w:rPr>
          <w:rFonts w:ascii="Times New Roman" w:hAnsi="Times New Roman" w:cs="Times New Roman"/>
          <w:sz w:val="28"/>
          <w:szCs w:val="24"/>
        </w:rPr>
        <w:t>Lines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r w:rsidRPr="00B34C9C">
        <w:rPr>
          <w:rFonts w:ascii="Times New Roman" w:hAnsi="Times New Roman" w:cs="Times New Roman"/>
          <w:sz w:val="28"/>
          <w:szCs w:val="24"/>
        </w:rPr>
        <w:t>ASCII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)</w:t>
      </w:r>
      <w:r w:rsidRPr="00B34C9C">
        <w:rPr>
          <w:rFonts w:ascii="Times New Roman" w:hAnsi="Times New Roman" w:cs="Times New Roman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B34C9C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скоростных законов по данным СК и ВСП (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Checkshots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format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r w:rsidRPr="00B34C9C">
        <w:rPr>
          <w:rFonts w:ascii="Times New Roman" w:hAnsi="Times New Roman" w:cs="Times New Roman"/>
          <w:sz w:val="28"/>
          <w:szCs w:val="24"/>
          <w:lang w:val="en-US"/>
        </w:rPr>
        <w:t>ASCII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)</w:t>
      </w:r>
      <w:r w:rsidRPr="00B34C9C">
        <w:rPr>
          <w:rFonts w:ascii="Times New Roman" w:hAnsi="Times New Roman" w:cs="Times New Roman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(</w:t>
      </w:r>
      <w:proofErr w:type="gramStart"/>
      <w:r w:rsidRPr="00B34C9C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  <w:lang w:val="ru-RU"/>
        </w:rPr>
        <w:t>));</w:t>
      </w:r>
    </w:p>
    <w:p w:rsidR="00182E9E" w:rsidRPr="00B34C9C" w:rsidRDefault="00182E9E" w:rsidP="00887002">
      <w:pPr>
        <w:pStyle w:val="a3"/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4"/>
          <w:lang w:val="ru-RU"/>
        </w:rPr>
        <w:t>сейсмических данных МОГТ-2D в ручном режиме (</w:t>
      </w:r>
      <w:r w:rsidRPr="00B34C9C">
        <w:rPr>
          <w:rFonts w:ascii="Times New Roman" w:hAnsi="Times New Roman" w:cs="Times New Roman"/>
          <w:sz w:val="28"/>
          <w:szCs w:val="24"/>
        </w:rPr>
        <w:t>SEG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>-</w:t>
      </w:r>
      <w:r w:rsidRPr="00B34C9C">
        <w:rPr>
          <w:rFonts w:ascii="Times New Roman" w:hAnsi="Times New Roman" w:cs="Times New Roman"/>
          <w:sz w:val="28"/>
          <w:szCs w:val="24"/>
        </w:rPr>
        <w:t>Y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</w:rPr>
        <w:t>seismic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4"/>
        </w:rPr>
        <w:t>data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(</w:t>
      </w:r>
      <w:proofErr w:type="gramStart"/>
      <w:r w:rsidRPr="00B34C9C">
        <w:rPr>
          <w:rFonts w:ascii="Times New Roman" w:hAnsi="Times New Roman" w:cs="Times New Roman"/>
          <w:sz w:val="28"/>
          <w:szCs w:val="24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4"/>
          <w:lang w:val="ru-RU"/>
        </w:rPr>
        <w:t>)).</w:t>
      </w:r>
    </w:p>
    <w:p w:rsidR="00182E9E" w:rsidRPr="00B34C9C" w:rsidRDefault="00182E9E" w:rsidP="00182E9E">
      <w:pPr>
        <w:spacing w:before="120" w:after="120" w:line="240" w:lineRule="auto"/>
        <w:jc w:val="center"/>
        <w:rPr>
          <w:rFonts w:ascii="Times New Roman" w:hAnsi="Times New Roman" w:cs="Times New Roman"/>
          <w:b/>
          <w:noProof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b/>
          <w:noProof/>
          <w:sz w:val="28"/>
          <w:szCs w:val="24"/>
          <w:lang w:val="en-US"/>
        </w:rPr>
        <w:lastRenderedPageBreak/>
        <w:drawing>
          <wp:inline distT="0" distB="0" distL="0" distR="0" wp14:anchorId="6E28BD8C" wp14:editId="2BFC91DB">
            <wp:extent cx="6114415" cy="3275330"/>
            <wp:effectExtent l="0" t="0" r="635" b="1270"/>
            <wp:docPr id="11276" name="Рисунок 1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E9E" w:rsidRPr="00B34C9C" w:rsidRDefault="00182E9E" w:rsidP="00182E9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4.2 – Последовательность создания цифровой базы данных.</w:t>
      </w:r>
    </w:p>
    <w:p w:rsidR="009D0F9C" w:rsidRPr="003B22D4" w:rsidRDefault="009D0F9C" w:rsidP="00670FE4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24" w:name="_Toc164599799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Приведение данных к единой системе </w:t>
      </w:r>
      <w:r w:rsidR="00540DBB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измерений и 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координат</w:t>
      </w:r>
      <w:bookmarkEnd w:id="24"/>
    </w:p>
    <w:p w:rsidR="00D00026" w:rsidRPr="00B34C9C" w:rsidRDefault="00D00026" w:rsidP="00D00026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4"/>
          <w:lang w:val="ru-RU"/>
        </w:rPr>
      </w:pPr>
      <w:r w:rsidRPr="00B34C9C">
        <w:rPr>
          <w:rFonts w:ascii="Times New Roman" w:hAnsi="Times New Roman" w:cs="Times New Roman"/>
          <w:noProof/>
          <w:sz w:val="28"/>
          <w:szCs w:val="24"/>
          <w:lang w:val="en-US"/>
        </w:rPr>
        <w:drawing>
          <wp:inline distT="0" distB="0" distL="0" distR="0" wp14:anchorId="13744AEA" wp14:editId="6F6AAA01">
            <wp:extent cx="4038004" cy="4121421"/>
            <wp:effectExtent l="0" t="0" r="635" b="0"/>
            <wp:docPr id="11277" name="Рисунок 1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882" cy="413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026" w:rsidRPr="00B34C9C" w:rsidRDefault="00D00026" w:rsidP="00D00026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4.3 – Окно настройки системы измерения и координат в проекте «Petrel».</w:t>
      </w:r>
    </w:p>
    <w:p w:rsidR="00D00026" w:rsidRPr="00B34C9C" w:rsidRDefault="00D00026" w:rsidP="00D00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Вся геолого-геофизическая информация (скважины, каротажи, карты, геологические разрезы, сейсмические профили и т.п.) характеризуется 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lastRenderedPageBreak/>
        <w:t>единицами измерений и координатами, которые определяют характеристики и местоположение объекта в пространстве.</w:t>
      </w:r>
    </w:p>
    <w:p w:rsidR="00D00026" w:rsidRPr="00B34C9C" w:rsidRDefault="00D00026" w:rsidP="00D00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Характеристики и положение одного и того же объекта можно описать различными способами, поэтому для корректного сопоставления всех объектов перед загрузкой данных необходимо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было 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установить в проекте «Petrel» единую систему измерения (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Metric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Field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Lab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 и координат.</w:t>
      </w:r>
    </w:p>
    <w:p w:rsidR="00D00026" w:rsidRDefault="00D00026" w:rsidP="00D00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 настояще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 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проекте «Petrel»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использована 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систем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координат «WGS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84» (World Geodetic System 1984), являющаяся международной, где параметры сферо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да определены для всего земного шара. </w:t>
      </w:r>
    </w:p>
    <w:p w:rsidR="00D00026" w:rsidRPr="00B34C9C" w:rsidRDefault="00D00026" w:rsidP="00D00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Собранная фондовая геологическая информация имеет советскую систему координат «Пулково-42», которая использует эллипсоид Красовского и относится к местным системам, предназначенным для описания поверхности определённого региона или страны.</w:t>
      </w:r>
    </w:p>
    <w:p w:rsidR="00D00026" w:rsidRPr="00B34C9C" w:rsidRDefault="00D00026" w:rsidP="00D00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Для того чтобы установить в проекте «</w:t>
      </w:r>
      <w:r w:rsidRPr="00B34C9C">
        <w:rPr>
          <w:rFonts w:ascii="Times New Roman" w:hAnsi="Times New Roman" w:cs="Times New Roman"/>
          <w:sz w:val="28"/>
          <w:szCs w:val="28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«единую систему измерения и координат в окне настроек были выбраны метрические единицы измерения (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Metric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 и система координат «WGS-84» (Рисунок 4.3).</w:t>
      </w:r>
    </w:p>
    <w:p w:rsidR="00C438AB" w:rsidRPr="003B22D4" w:rsidRDefault="00C438AB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25" w:name="_Toc164599800"/>
      <w:r w:rsidRPr="003B22D4">
        <w:rPr>
          <w:rStyle w:val="20"/>
          <w:rFonts w:ascii="Times New Roman" w:hAnsi="Times New Roman" w:cs="Times New Roman"/>
          <w:b/>
          <w:color w:val="auto"/>
          <w:sz w:val="28"/>
          <w:szCs w:val="28"/>
          <w:lang w:val="ru-RU"/>
        </w:rPr>
        <w:t>Оцифровка</w:t>
      </w:r>
      <w:bookmarkStart w:id="26" w:name="_Toc162193825"/>
      <w:r w:rsidR="00E7461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подготовка формата и загрузка в ПО «</w:t>
      </w:r>
      <w:r w:rsidR="00E74619"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Petrel</w:t>
      </w:r>
      <w:r w:rsidR="00E7461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» скважинных данных</w:t>
      </w:r>
      <w:bookmarkEnd w:id="25"/>
      <w:bookmarkEnd w:id="26"/>
    </w:p>
    <w:p w:rsidR="00E74619" w:rsidRPr="00B34C9C" w:rsidRDefault="00E74619" w:rsidP="00E746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 геологических фондах выполнена выкопировка паспортов пяти параметрических скважин, пробуренных на территории Тасбулакского прогиба 1-П С. Изыкыр, 1-П Изыкыр, 2-П С. Изыкыр, 1-П С. Каракоин, 1-П Каменистая.</w:t>
      </w:r>
    </w:p>
    <w:p w:rsidR="00E74619" w:rsidRPr="00B34C9C" w:rsidRDefault="00E74619" w:rsidP="00E746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Оцифрована паспортная информация по бурению, координатам устьев, конструкции ствола сквжины, стратиграфическим отбивкам, отбору керна, проведенным ГИС, геохимическим исследованиям, ПГИ, пластоиспытаниям и др. (Таблица 4.1).</w:t>
      </w:r>
    </w:p>
    <w:p w:rsidR="00E74619" w:rsidRPr="00B34C9C" w:rsidRDefault="00E74619" w:rsidP="00E746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Координаты устьев скважин были конвертированы в ПО «Geocalculator» из системы «Пулково-42» в «WGS-84».</w:t>
      </w:r>
    </w:p>
    <w:p w:rsidR="00E74619" w:rsidRPr="00B34C9C" w:rsidRDefault="00E74619" w:rsidP="00E746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Траектории скважин рассчитаны с учетом вертикальных стволов скважин.</w:t>
      </w:r>
    </w:p>
    <w:p w:rsidR="00E74619" w:rsidRPr="00B34C9C" w:rsidRDefault="00E74619" w:rsidP="00E74619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Таблица 4.1 – Паспортная информация по глубоким скважинам, пробуренных в Тасбулакском прогибе.</w:t>
      </w:r>
    </w:p>
    <w:tbl>
      <w:tblPr>
        <w:tblW w:w="94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58"/>
        <w:gridCol w:w="1701"/>
        <w:gridCol w:w="851"/>
        <w:gridCol w:w="1701"/>
        <w:gridCol w:w="709"/>
        <w:gridCol w:w="1193"/>
        <w:gridCol w:w="1075"/>
      </w:tblGrid>
      <w:tr w:rsidR="00E74619" w:rsidRPr="00213A93" w:rsidTr="00670FE4">
        <w:trPr>
          <w:trHeight w:val="304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BOREID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>_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Площ. / Категория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Даты бурения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KB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TVD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 xml:space="preserve"> (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MD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>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>ГИС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Керн, м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Геохимия</w:t>
            </w:r>
          </w:p>
        </w:tc>
      </w:tr>
      <w:tr w:rsidR="00E74619" w:rsidRPr="00213A93" w:rsidTr="00670FE4">
        <w:trPr>
          <w:trHeight w:val="503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>1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P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>_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Izykyr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 xml:space="preserve"> / 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параметрическая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 xml:space="preserve">11.03.1978-02.06.1979 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280,3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-4325.7 (4606)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+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254.6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+</w:t>
            </w:r>
          </w:p>
        </w:tc>
      </w:tr>
      <w:tr w:rsidR="00E74619" w:rsidRPr="00213A93" w:rsidTr="00670FE4">
        <w:trPr>
          <w:trHeight w:val="503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 xml:space="preserve">1P_S_Izykyr / 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параметрическая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30.04.1983-18.07.1984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268,5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-4148.5 (4417)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+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128.8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+</w:t>
            </w:r>
          </w:p>
        </w:tc>
      </w:tr>
      <w:tr w:rsidR="00E74619" w:rsidRPr="00213A93" w:rsidTr="00670FE4">
        <w:trPr>
          <w:trHeight w:val="503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 xml:space="preserve">2P_S_Izykyr / 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параметрическая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09.08.1984-05.08.1985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270,4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-3744.6 (4015)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-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1.4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-</w:t>
            </w: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 </w:t>
            </w:r>
          </w:p>
        </w:tc>
      </w:tr>
      <w:tr w:rsidR="00E74619" w:rsidRPr="00213A93" w:rsidTr="00670FE4">
        <w:trPr>
          <w:trHeight w:val="503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 xml:space="preserve">1P_S_Karakoin / 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параметрическая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14.08.1976-28.04.1977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223,4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-2390.6 (2614)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-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273.8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+</w:t>
            </w:r>
          </w:p>
        </w:tc>
      </w:tr>
      <w:tr w:rsidR="00E74619" w:rsidRPr="00213A93" w:rsidTr="00670FE4">
        <w:trPr>
          <w:trHeight w:val="503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 xml:space="preserve">1P_Kamenistaya / 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kk-KZ"/>
              </w:rPr>
              <w:t>параметрическая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06.05.1975-23.06.1976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325,8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-3624.2 (3950)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 </w:t>
            </w: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-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174.6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-</w:t>
            </w: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en-US"/>
              </w:rPr>
              <w:t> </w:t>
            </w:r>
          </w:p>
        </w:tc>
      </w:tr>
      <w:tr w:rsidR="00E74619" w:rsidRPr="00B34C9C" w:rsidTr="00670FE4">
        <w:trPr>
          <w:trHeight w:val="503"/>
        </w:trPr>
        <w:tc>
          <w:tcPr>
            <w:tcW w:w="225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en-US"/>
              </w:rPr>
              <w:t>1P_Zhatyktau</w:t>
            </w:r>
            <w:r w:rsidRPr="00213A9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/>
              </w:rPr>
              <w:t xml:space="preserve"> / параметрическая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-</w:t>
            </w:r>
          </w:p>
        </w:tc>
        <w:tc>
          <w:tcPr>
            <w:tcW w:w="8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223,4</w:t>
            </w:r>
          </w:p>
        </w:tc>
        <w:tc>
          <w:tcPr>
            <w:tcW w:w="170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-2511,6 (2735)</w:t>
            </w:r>
          </w:p>
        </w:tc>
        <w:tc>
          <w:tcPr>
            <w:tcW w:w="7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+</w:t>
            </w:r>
          </w:p>
        </w:tc>
        <w:tc>
          <w:tcPr>
            <w:tcW w:w="119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213A93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kk-KZ"/>
              </w:rPr>
              <w:t>-</w:t>
            </w:r>
          </w:p>
        </w:tc>
        <w:tc>
          <w:tcPr>
            <w:tcW w:w="1075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74619" w:rsidRPr="00B34C9C" w:rsidRDefault="00E74619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213A93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/>
              </w:rPr>
              <w:t>-</w:t>
            </w:r>
          </w:p>
        </w:tc>
      </w:tr>
    </w:tbl>
    <w:p w:rsidR="00E74619" w:rsidRPr="00B34C9C" w:rsidRDefault="00E74619" w:rsidP="00E7461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lastRenderedPageBreak/>
        <w:t>До загрузки в ПО «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» скважинные данные были переведены в формат «Well_heads (</w:t>
      </w:r>
      <w:proofErr w:type="gramStart"/>
      <w:r w:rsidRPr="00B34C9C">
        <w:rPr>
          <w:rFonts w:ascii="Times New Roman" w:hAnsi="Times New Roman" w:cs="Times New Roman"/>
          <w:sz w:val="28"/>
          <w:szCs w:val="28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8"/>
          <w:lang w:val="ru-RU"/>
        </w:rPr>
        <w:t>)» и в проекте созданы сами скважины, т.е. загружены координаты устьев скважин, альтитуды, траектории и другие данные о стволах скважин (Рисунок 4.4).</w:t>
      </w:r>
    </w:p>
    <w:p w:rsidR="00E74619" w:rsidRPr="00B34C9C" w:rsidRDefault="00E74619" w:rsidP="00E7461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A08CEA3" wp14:editId="6EEC412B">
            <wp:extent cx="5747657" cy="3045578"/>
            <wp:effectExtent l="0" t="0" r="5715" b="2540"/>
            <wp:docPr id="11284" name="Рисунок 1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263" cy="304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619" w:rsidRPr="00B34C9C" w:rsidRDefault="00E74619" w:rsidP="00E7461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4.4 – Визуализация в 3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окне загруженных в проект скважин.</w:t>
      </w:r>
    </w:p>
    <w:p w:rsidR="00E74619" w:rsidRPr="00B34C9C" w:rsidRDefault="00E74619" w:rsidP="00E7461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Значения забоев и стратиграфических отметок скважин были переведены в абсолютные значения, </w:t>
      </w:r>
      <w:bookmarkStart w:id="27" w:name="_Hlk154572770"/>
      <w:r w:rsidRPr="00B34C9C">
        <w:rPr>
          <w:rFonts w:ascii="Times New Roman" w:hAnsi="Times New Roman" w:cs="Times New Roman"/>
          <w:sz w:val="28"/>
          <w:szCs w:val="28"/>
          <w:lang w:val="ru-RU"/>
        </w:rPr>
        <w:t>приобразованы в формат</w:t>
      </w:r>
      <w:r w:rsidRPr="00B34C9C">
        <w:rPr>
          <w:rFonts w:ascii="Times New Roman" w:hAnsi="Times New Roman" w:cs="Times New Roman"/>
          <w:sz w:val="28"/>
          <w:szCs w:val="24"/>
          <w:lang w:val="ru-RU"/>
        </w:rPr>
        <w:t xml:space="preserve"> «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well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tops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ASCII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 (</w:t>
      </w:r>
      <w:proofErr w:type="gramStart"/>
      <w:r w:rsidRPr="00B34C9C">
        <w:rPr>
          <w:rFonts w:ascii="Times New Roman" w:hAnsi="Times New Roman" w:cs="Times New Roman"/>
          <w:sz w:val="28"/>
          <w:szCs w:val="28"/>
          <w:lang w:val="ru-RU"/>
        </w:rPr>
        <w:t>*.*</w:t>
      </w:r>
      <w:proofErr w:type="gramEnd"/>
      <w:r w:rsidRPr="00B34C9C">
        <w:rPr>
          <w:rFonts w:ascii="Times New Roman" w:hAnsi="Times New Roman" w:cs="Times New Roman"/>
          <w:sz w:val="28"/>
          <w:szCs w:val="28"/>
          <w:lang w:val="ru-RU"/>
        </w:rPr>
        <w:t>)» и загружены в ПО «Petrel» (Рисунок 4.5).</w:t>
      </w:r>
      <w:bookmarkEnd w:id="27"/>
    </w:p>
    <w:p w:rsidR="00E74619" w:rsidRPr="00B34C9C" w:rsidRDefault="00E74619" w:rsidP="00E74619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34C9C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788CF56B" wp14:editId="52B0122A">
            <wp:extent cx="5675380" cy="3610099"/>
            <wp:effectExtent l="0" t="0" r="1905" b="0"/>
            <wp:docPr id="11285" name="Рисунок 1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168" cy="361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619" w:rsidRPr="00B34C9C" w:rsidRDefault="00E74619" w:rsidP="00E7461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4.5 – Визуализация в 3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окне загруженных в проект стратиграфических отбивок.</w:t>
      </w:r>
    </w:p>
    <w:p w:rsidR="00C151E4" w:rsidRPr="003B22D4" w:rsidRDefault="00D25A52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28" w:name="_Toc164599801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Оцифровка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и загрузка в ПО </w:t>
      </w:r>
      <w:r w:rsidR="003F5E43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«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Petrel</w:t>
      </w:r>
      <w:r w:rsidR="003F5E43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»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каротажных диаграмм</w:t>
      </w:r>
      <w:r w:rsidR="0043442E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геофизических исследований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скважин</w:t>
      </w:r>
      <w:bookmarkStart w:id="29" w:name="_Hlk154411980"/>
      <w:bookmarkEnd w:id="28"/>
    </w:p>
    <w:p w:rsidR="007442CE" w:rsidRPr="00B34C9C" w:rsidRDefault="007442CE" w:rsidP="007442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Выполнена выкопировка каротажные диаграмм, представленных методами КС, ПС, Каверномер, НГК-60, ГК, в интервалах всех ярусов нижнего карбона по трем параметрическим скважинам 1-П С. Изыкыр, 1-П Изыкыр, 1-П Жатыктау.</w:t>
      </w:r>
    </w:p>
    <w:p w:rsidR="007442CE" w:rsidRPr="00B34C9C" w:rsidRDefault="007442CE" w:rsidP="007442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Оцифровка (переформатирование из формата 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JPG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в «</w:t>
      </w:r>
      <w:r w:rsidRPr="00B34C9C">
        <w:rPr>
          <w:rFonts w:ascii="Times New Roman" w:hAnsi="Times New Roman" w:cs="Times New Roman"/>
          <w:sz w:val="28"/>
          <w:szCs w:val="28"/>
        </w:rPr>
        <w:t>Well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8"/>
        </w:rPr>
        <w:t>logs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B34C9C">
        <w:rPr>
          <w:rFonts w:ascii="Times New Roman" w:hAnsi="Times New Roman" w:cs="Times New Roman"/>
          <w:sz w:val="28"/>
          <w:szCs w:val="28"/>
        </w:rPr>
        <w:t>LAS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 (*.</w:t>
      </w:r>
      <w:r w:rsidRPr="00B34C9C">
        <w:rPr>
          <w:rFonts w:ascii="Times New Roman" w:hAnsi="Times New Roman" w:cs="Times New Roman"/>
          <w:sz w:val="28"/>
          <w:szCs w:val="28"/>
        </w:rPr>
        <w:t>las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))» и контроль качества каротажных кривых общим объемом в 28290 п.км</w:t>
      </w:r>
      <w:proofErr w:type="gramStart"/>
      <w:r w:rsidRPr="00B34C9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проведены с использованием ПО «</w:t>
      </w:r>
      <w:r w:rsidRPr="00B34C9C">
        <w:rPr>
          <w:rFonts w:ascii="Times New Roman" w:hAnsi="Times New Roman" w:cs="Times New Roman"/>
          <w:sz w:val="28"/>
          <w:szCs w:val="28"/>
        </w:rPr>
        <w:t>LogNumbering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» (Рисунки 4.6 и 4.7).</w:t>
      </w:r>
    </w:p>
    <w:p w:rsidR="007442CE" w:rsidRPr="00B34C9C" w:rsidRDefault="007442CE" w:rsidP="007442CE">
      <w:pPr>
        <w:spacing w:before="120" w:after="120" w:line="240" w:lineRule="auto"/>
        <w:jc w:val="center"/>
        <w:rPr>
          <w:rFonts w:ascii="Times New Roman" w:hAnsi="Times New Roman" w:cs="Times New Roman"/>
          <w:lang w:val="ru-RU"/>
        </w:rPr>
      </w:pPr>
      <w:r w:rsidRPr="00B34C9C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7B5BEAF" wp14:editId="226108DB">
            <wp:extent cx="5459104" cy="2872676"/>
            <wp:effectExtent l="0" t="0" r="8255" b="4445"/>
            <wp:docPr id="11286" name="Рисунок 1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468" cy="288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2CE" w:rsidRPr="00B34C9C" w:rsidRDefault="007442CE" w:rsidP="007442C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4.6 – Исходные (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JPG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 и оцифрованные каротажные кривые по скважине 1-П Изыкыр (</w:t>
      </w:r>
      <w:r w:rsidRPr="00B34C9C">
        <w:rPr>
          <w:rFonts w:ascii="Times New Roman" w:hAnsi="Times New Roman" w:cs="Times New Roman"/>
          <w:sz w:val="28"/>
          <w:szCs w:val="28"/>
        </w:rPr>
        <w:t>Well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sz w:val="28"/>
          <w:szCs w:val="28"/>
        </w:rPr>
        <w:t>logs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B34C9C">
        <w:rPr>
          <w:rFonts w:ascii="Times New Roman" w:hAnsi="Times New Roman" w:cs="Times New Roman"/>
          <w:sz w:val="28"/>
          <w:szCs w:val="28"/>
        </w:rPr>
        <w:t>LAS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 (*.</w:t>
      </w:r>
      <w:r w:rsidRPr="00B34C9C">
        <w:rPr>
          <w:rFonts w:ascii="Times New Roman" w:hAnsi="Times New Roman" w:cs="Times New Roman"/>
          <w:sz w:val="28"/>
          <w:szCs w:val="28"/>
        </w:rPr>
        <w:t>las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)).</w:t>
      </w:r>
    </w:p>
    <w:p w:rsidR="007442CE" w:rsidRPr="00B34C9C" w:rsidRDefault="007442CE" w:rsidP="007442CE">
      <w:pPr>
        <w:spacing w:before="120" w:after="12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34C9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F9D85C2" wp14:editId="59215943">
            <wp:extent cx="6115685" cy="3262630"/>
            <wp:effectExtent l="0" t="0" r="1270" b="1270"/>
            <wp:docPr id="11287" name="Рисунок 1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2CE" w:rsidRPr="007442CE" w:rsidRDefault="007442CE" w:rsidP="00F86057">
      <w:pPr>
        <w:spacing w:after="120" w:line="240" w:lineRule="auto"/>
        <w:ind w:firstLine="709"/>
        <w:jc w:val="both"/>
        <w:rPr>
          <w:lang w:val="ru-RU"/>
        </w:rPr>
        <w:sectPr w:rsidR="007442CE" w:rsidRPr="007442CE" w:rsidSect="00B539FF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4.7 – Визуализация в 3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окне загруженных в проект каротажных диаграмм.</w:t>
      </w:r>
    </w:p>
    <w:p w:rsidR="00B0769D" w:rsidRPr="003B22D4" w:rsidRDefault="00B0769D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0" w:name="_Toc164599802"/>
      <w:bookmarkEnd w:id="29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Оцифровка</w:t>
      </w:r>
      <w:r w:rsidR="003F5E43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,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bookmarkStart w:id="31" w:name="_Hlk154412265"/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подготовка формата и загрузка в ПО </w:t>
      </w:r>
      <w:r w:rsidR="006E41D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«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Petrel</w:t>
      </w:r>
      <w:r w:rsidR="006E41D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»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геологических границ, схем буровой и сейсмической изученности Тасбулакского прогиба</w:t>
      </w:r>
      <w:bookmarkEnd w:id="30"/>
    </w:p>
    <w:p w:rsidR="00F86057" w:rsidRPr="00B34C9C" w:rsidRDefault="00F86057" w:rsidP="00F86057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Выполнена выкопировка:</w:t>
      </w:r>
    </w:p>
    <w:p w:rsidR="00F86057" w:rsidRPr="00B34C9C" w:rsidRDefault="00F86057" w:rsidP="0088700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Схем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буровой и сейсмической изученности. М-б 1:200000 (Рисунок 4.8) [Алиханов Т.А., Петленко О.В. и др., 1994 г.];</w:t>
      </w:r>
    </w:p>
    <w:p w:rsidR="00F86057" w:rsidRPr="00B34C9C" w:rsidRDefault="00F86057" w:rsidP="0088700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Структурн</w:t>
      </w:r>
      <w:r>
        <w:rPr>
          <w:rFonts w:ascii="Times New Roman" w:hAnsi="Times New Roman" w:cs="Times New Roman"/>
          <w:sz w:val="28"/>
          <w:szCs w:val="28"/>
          <w:lang w:val="ru-RU"/>
        </w:rPr>
        <w:t>ой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карт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Шу-Сарысуйского ГНБ по кровле палеозоя, с расположением сейсмических профилей и скважин, вскрывших палеозойские отложения (Рисунок 1.1).</w:t>
      </w:r>
    </w:p>
    <w:p w:rsidR="00F86057" w:rsidRPr="00B34C9C" w:rsidRDefault="00F86057" w:rsidP="00F860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ыполнена загрузка схем буровой и сейсмической изученности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в ПО 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 xml:space="preserve"> 2021» Проведена привязка схем к скважинам и оцифровка границ Тасбулакского прогиба, Шу-Сарысуйского бассейна, схемы сейсмических профилей (Рисунок 4.8).</w:t>
      </w:r>
    </w:p>
    <w:p w:rsidR="00F86057" w:rsidRPr="00B34C9C" w:rsidRDefault="00F86057" w:rsidP="00F86057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F6A4DDB" wp14:editId="5C39C7B0">
            <wp:extent cx="6120130" cy="3878452"/>
            <wp:effectExtent l="0" t="0" r="0" b="8255"/>
            <wp:docPr id="11288" name="Рисунок 1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057" w:rsidRPr="007D7440" w:rsidRDefault="00F86057" w:rsidP="00F86057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sz w:val="28"/>
          <w:szCs w:val="28"/>
          <w:lang w:val="ru-RU"/>
        </w:rPr>
        <w:t>Рисунок 4.8 – Исходные и оцифрованные границы Тасбулакского прогиба и сейсмических профилей, загруженные в проект и визуализированные в 2</w:t>
      </w:r>
      <w:r w:rsidRPr="00B34C9C">
        <w:rPr>
          <w:rFonts w:ascii="Times New Roman" w:eastAsiaTheme="majorEastAsia" w:hAnsi="Times New Roman" w:cs="Times New Roman"/>
          <w:sz w:val="28"/>
          <w:szCs w:val="28"/>
          <w:lang w:val="en-US"/>
        </w:rPr>
        <w:t>D</w:t>
      </w:r>
      <w:r w:rsidRPr="00B34C9C">
        <w:rPr>
          <w:rFonts w:ascii="Times New Roman" w:eastAsiaTheme="majorEastAsia" w:hAnsi="Times New Roman" w:cs="Times New Roman"/>
          <w:sz w:val="28"/>
          <w:szCs w:val="28"/>
          <w:lang w:val="ru-RU"/>
        </w:rPr>
        <w:t xml:space="preserve"> окне.</w:t>
      </w:r>
    </w:p>
    <w:p w:rsidR="00D93B12" w:rsidRPr="003B22D4" w:rsidRDefault="000B166F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2" w:name="_Toc164599803"/>
      <w:bookmarkEnd w:id="31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Оцифровка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,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подготовка формата и загрузка в ПО </w:t>
      </w:r>
      <w:r w:rsidR="006E41D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«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Petrel</w:t>
      </w:r>
      <w:r w:rsidR="006E41D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»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427BCA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данных ВСП и сейсм</w:t>
      </w:r>
      <w:r w:rsidR="006F08F8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ического к</w:t>
      </w:r>
      <w:r w:rsidR="00427BCA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аротажа</w:t>
      </w:r>
      <w:bookmarkEnd w:id="32"/>
    </w:p>
    <w:p w:rsidR="00FF2AA1" w:rsidRPr="00B34C9C" w:rsidRDefault="00FF2AA1" w:rsidP="00FF2A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Выполнена выкопировка и оцифровка в ПО «</w:t>
      </w:r>
      <w:r w:rsidRPr="00B34C9C">
        <w:rPr>
          <w:rFonts w:ascii="Times New Roman" w:hAnsi="Times New Roman" w:cs="Times New Roman"/>
          <w:sz w:val="28"/>
          <w:szCs w:val="28"/>
        </w:rPr>
        <w:t>LogNumbering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» и загрузка в ПО «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» скоростной колонки по скважине 1-П Изыкыр и данных ВСП по скважине 2-П Северный Изыкыр из отчета ТГФЭ «Специальные сейсмокаротажные работы ВСП» [Кисилевский Ю.Н., Кипчаков Е.Б. и др., 1979] (Рисунки 4.9 и 4.10).</w:t>
      </w:r>
    </w:p>
    <w:tbl>
      <w:tblPr>
        <w:tblStyle w:val="ac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9"/>
        <w:gridCol w:w="4959"/>
      </w:tblGrid>
      <w:tr w:rsidR="00FF2AA1" w:rsidRPr="00B34C9C" w:rsidTr="00670FE4">
        <w:trPr>
          <w:jc w:val="center"/>
        </w:trPr>
        <w:tc>
          <w:tcPr>
            <w:tcW w:w="4732" w:type="dxa"/>
          </w:tcPr>
          <w:p w:rsidR="00FF2AA1" w:rsidRPr="00B34C9C" w:rsidRDefault="00FF2AA1" w:rsidP="00670FE4">
            <w:pPr>
              <w:spacing w:before="120" w:after="120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34C9C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2FAE91F7" wp14:editId="57228134">
                  <wp:extent cx="2818763" cy="2256155"/>
                  <wp:effectExtent l="0" t="0" r="1270" b="0"/>
                  <wp:docPr id="11289" name="Рисунок 11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305" cy="22637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vAlign w:val="center"/>
          </w:tcPr>
          <w:p w:rsidR="00FF2AA1" w:rsidRPr="00B34C9C" w:rsidRDefault="00FF2AA1" w:rsidP="00670FE4">
            <w:pPr>
              <w:spacing w:before="120" w:after="120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34C9C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61C384E0" wp14:editId="24CD6F2D">
                  <wp:extent cx="3012036" cy="1959428"/>
                  <wp:effectExtent l="0" t="0" r="0" b="3175"/>
                  <wp:docPr id="11290" name="Рисунок 11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160" cy="1964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AA1" w:rsidRPr="00B34C9C" w:rsidRDefault="00FF2AA1" w:rsidP="00FF2AA1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Рисунок 4.9 – Скоростная колонка по скв.1-П Изыкыр и данные ВСП по скв. 2-П Северный Изыкыр [Кисилевский Ю.Н., Кипчаков Е.Б. и др., 1979 г.].</w:t>
      </w:r>
    </w:p>
    <w:p w:rsidR="00FF2AA1" w:rsidRPr="00B34C9C" w:rsidRDefault="00FF2AA1" w:rsidP="00FF2AA1">
      <w:pPr>
        <w:spacing w:before="120" w:after="120" w:line="240" w:lineRule="auto"/>
        <w:jc w:val="center"/>
        <w:rPr>
          <w:rFonts w:ascii="Times New Roman" w:eastAsiaTheme="majorEastAsia" w:hAnsi="Times New Roman" w:cs="Times New Roman"/>
          <w:b/>
          <w:lang w:val="ru-RU"/>
        </w:rPr>
      </w:pPr>
      <w:r w:rsidRPr="00B34C9C">
        <w:rPr>
          <w:rFonts w:ascii="Times New Roman" w:eastAsiaTheme="majorEastAsia" w:hAnsi="Times New Roman" w:cs="Times New Roman"/>
          <w:b/>
          <w:noProof/>
          <w:lang w:val="en-US"/>
        </w:rPr>
        <w:drawing>
          <wp:inline distT="0" distB="0" distL="0" distR="0" wp14:anchorId="782ED71A" wp14:editId="37FF04C5">
            <wp:extent cx="5259318" cy="3479470"/>
            <wp:effectExtent l="0" t="0" r="0" b="6985"/>
            <wp:docPr id="11291" name="Рисунок 1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081" cy="349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AA1" w:rsidRPr="00B34C9C" w:rsidRDefault="00FF2AA1" w:rsidP="00FF2AA1">
      <w:pPr>
        <w:spacing w:after="120" w:line="240" w:lineRule="auto"/>
        <w:ind w:firstLine="709"/>
        <w:jc w:val="both"/>
        <w:rPr>
          <w:rFonts w:ascii="Times New Roman" w:eastAsiaTheme="majorEastAsia" w:hAnsi="Times New Roman" w:cs="Times New Roman"/>
          <w:sz w:val="28"/>
          <w:szCs w:val="28"/>
          <w:lang w:val="ru-RU"/>
        </w:rPr>
      </w:pPr>
      <w:r w:rsidRPr="00B34C9C">
        <w:rPr>
          <w:rFonts w:ascii="Times New Roman" w:eastAsiaTheme="majorEastAsia" w:hAnsi="Times New Roman" w:cs="Times New Roman"/>
          <w:sz w:val="28"/>
          <w:szCs w:val="28"/>
          <w:lang w:val="ru-RU"/>
        </w:rPr>
        <w:t>Рисунок 4.10 – Оцифрованные, загруженные в проект и визуализированные скоростные характеристики разреза.</w:t>
      </w:r>
    </w:p>
    <w:p w:rsidR="0043442E" w:rsidRPr="003B22D4" w:rsidRDefault="000B166F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3" w:name="_Toc164599804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Оцифровка 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и загрузка в ПО </w:t>
      </w:r>
      <w:r w:rsidR="006E41D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«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Petrel</w:t>
      </w:r>
      <w:r w:rsidR="006E41D9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»</w:t>
      </w:r>
      <w:r w:rsidR="00157CE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43442E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материал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ов</w:t>
      </w:r>
      <w:r w:rsidR="0043442E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сейсморазведочных работ МОГТ-2D</w:t>
      </w:r>
      <w:bookmarkEnd w:id="33"/>
    </w:p>
    <w:p w:rsidR="003F5E43" w:rsidRPr="00B34C9C" w:rsidRDefault="003F5E43" w:rsidP="003F5E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С целью векторизации сейсмических разрезов выполнено:</w:t>
      </w:r>
    </w:p>
    <w:p w:rsidR="003F5E43" w:rsidRPr="00B34C9C" w:rsidRDefault="003F5E43" w:rsidP="00887002">
      <w:pPr>
        <w:pStyle w:val="a3"/>
        <w:numPr>
          <w:ilvl w:val="1"/>
          <w:numId w:val="12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Выкопировка результативных материалов сейсморазведочных работ МОГТ-2D из отчета «Сейсморазведочные работы МОГТ в Тесбулакском прогибе Чу-Сарысуйской впадины за 1991-1993 гг.», Алиханов Т.А., Петленко О.В. и др., 1994 г. (Таблица 4.2);</w:t>
      </w:r>
      <w:bookmarkStart w:id="34" w:name="_Hlk154411957"/>
    </w:p>
    <w:p w:rsidR="003F5E43" w:rsidRPr="00B34C9C" w:rsidRDefault="003F5E43" w:rsidP="00887002">
      <w:pPr>
        <w:pStyle w:val="a3"/>
        <w:numPr>
          <w:ilvl w:val="1"/>
          <w:numId w:val="12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Разделение растровых изображений 15 временных разрезов (Таблица 5) на 71 отдельных файлов длиной не более 10000 пикселей по горизонтали с помощью графического редактора «Corel PHOTO-PAINT»;</w:t>
      </w:r>
    </w:p>
    <w:p w:rsidR="003F5E43" w:rsidRPr="00B34C9C" w:rsidRDefault="003F5E43" w:rsidP="00887002">
      <w:pPr>
        <w:pStyle w:val="a3"/>
        <w:numPr>
          <w:ilvl w:val="1"/>
          <w:numId w:val="12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lastRenderedPageBreak/>
        <w:t>По всем 71 файлам произведено осветление фона и выделение максимально контрастно волновой картины для уменьшения шума. Дополнительная очистка сканированной копии с помощью подбора оптимального канала из RGB каналов. Устранение красного маркера, которым интерпретаторы испачкали разрез;</w:t>
      </w:r>
    </w:p>
    <w:p w:rsidR="003F5E43" w:rsidRPr="00B34C9C" w:rsidRDefault="003F5E43" w:rsidP="00887002">
      <w:pPr>
        <w:pStyle w:val="a3"/>
        <w:numPr>
          <w:ilvl w:val="1"/>
          <w:numId w:val="12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Проведена идентификация и корректировка геометрических искажений изображений сейсмограмм специализированной программой векторизации сейсмических разрезов «AquaSoft Vector SGY v3.0»;</w:t>
      </w:r>
    </w:p>
    <w:p w:rsidR="003F5E43" w:rsidRPr="00B34C9C" w:rsidRDefault="003F5E43" w:rsidP="00887002">
      <w:pPr>
        <w:pStyle w:val="a3"/>
        <w:numPr>
          <w:ilvl w:val="1"/>
          <w:numId w:val="12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sz w:val="28"/>
          <w:szCs w:val="28"/>
          <w:lang w:val="ru-RU"/>
        </w:rPr>
        <w:t>Произведена сшивка результатов оцифровки (71 файлов) в 15 сейсмических профилей с соблюдением совпадения данных по шагу дискретизации;</w:t>
      </w:r>
    </w:p>
    <w:p w:rsidR="003F5E43" w:rsidRPr="00B34C9C" w:rsidRDefault="003F5E43" w:rsidP="00887002">
      <w:pPr>
        <w:pStyle w:val="a3"/>
        <w:numPr>
          <w:ilvl w:val="1"/>
          <w:numId w:val="12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Выполнена 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загрузка и контроль качества оцифрованного сейсмического материала в ПО «</w:t>
      </w:r>
      <w:r w:rsidRPr="00B34C9C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B34C9C">
        <w:rPr>
          <w:rFonts w:ascii="Times New Roman" w:hAnsi="Times New Roman" w:cs="Times New Roman"/>
          <w:sz w:val="28"/>
          <w:szCs w:val="28"/>
          <w:lang w:val="ru-RU"/>
        </w:rPr>
        <w:t>» (Рисунок 4.12).</w:t>
      </w:r>
    </w:p>
    <w:bookmarkEnd w:id="34"/>
    <w:p w:rsidR="003F5E43" w:rsidRPr="00B34C9C" w:rsidRDefault="003F5E43" w:rsidP="003F5E43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>Таблица 4.2 – Оцифрованные данные сейсморазведки МОГТ-2D.</w:t>
      </w:r>
    </w:p>
    <w:tbl>
      <w:tblPr>
        <w:tblStyle w:val="ac"/>
        <w:tblW w:w="9385" w:type="dxa"/>
        <w:jc w:val="center"/>
        <w:tblLook w:val="04A0" w:firstRow="1" w:lastRow="0" w:firstColumn="1" w:lastColumn="0" w:noHBand="0" w:noVBand="1"/>
      </w:tblPr>
      <w:tblGrid>
        <w:gridCol w:w="1115"/>
        <w:gridCol w:w="3081"/>
        <w:gridCol w:w="1617"/>
        <w:gridCol w:w="1916"/>
        <w:gridCol w:w="1656"/>
      </w:tblGrid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№№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Номер профиля врменного разреза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Количество листов, шт.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Размеры листов, мм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Длина профиля, км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1-2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ПР 230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38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3-4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23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20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5-6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23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17.7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7-10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23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5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65.55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11-20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23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6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10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91.625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21-22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23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7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23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23-28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23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8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6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80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29-30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0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33.5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31-32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41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49.6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33-34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43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37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35-36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44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13.75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37-40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45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46.525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41-44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>ПР 2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46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42.5</w:t>
            </w:r>
          </w:p>
        </w:tc>
      </w:tr>
      <w:tr w:rsidR="003F5E43" w:rsidRPr="00C1300F" w:rsidTr="00670FE4">
        <w:trPr>
          <w:trHeight w:val="272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45-46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ПР 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1-73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19.65</w:t>
            </w:r>
          </w:p>
        </w:tc>
      </w:tr>
      <w:tr w:rsidR="003F5E43" w:rsidRPr="00C1300F" w:rsidTr="00670FE4">
        <w:trPr>
          <w:trHeight w:val="239"/>
          <w:jc w:val="center"/>
        </w:trPr>
        <w:tc>
          <w:tcPr>
            <w:tcW w:w="1115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47-48</w:t>
            </w:r>
          </w:p>
        </w:tc>
        <w:tc>
          <w:tcPr>
            <w:tcW w:w="3081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ПР </w:t>
            </w: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104-82</w:t>
            </w:r>
          </w:p>
        </w:tc>
        <w:tc>
          <w:tcPr>
            <w:tcW w:w="1617" w:type="dxa"/>
            <w:vAlign w:val="center"/>
            <w:hideMark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2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А0 – 841х1189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Cs/>
                <w:sz w:val="20"/>
                <w:szCs w:val="20"/>
                <w:lang w:val="ru-RU"/>
              </w:rPr>
              <w:t>100.175</w:t>
            </w:r>
          </w:p>
        </w:tc>
      </w:tr>
      <w:tr w:rsidR="003F5E43" w:rsidRPr="00C1300F" w:rsidTr="00670FE4">
        <w:trPr>
          <w:trHeight w:val="54"/>
          <w:jc w:val="center"/>
        </w:trPr>
        <w:tc>
          <w:tcPr>
            <w:tcW w:w="1115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Итого</w:t>
            </w:r>
          </w:p>
        </w:tc>
        <w:tc>
          <w:tcPr>
            <w:tcW w:w="3081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15</w:t>
            </w:r>
          </w:p>
        </w:tc>
        <w:tc>
          <w:tcPr>
            <w:tcW w:w="1617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48</w:t>
            </w:r>
          </w:p>
        </w:tc>
        <w:tc>
          <w:tcPr>
            <w:tcW w:w="191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57.072</w:t>
            </w:r>
          </w:p>
        </w:tc>
        <w:tc>
          <w:tcPr>
            <w:tcW w:w="1656" w:type="dxa"/>
            <w:vAlign w:val="center"/>
          </w:tcPr>
          <w:p w:rsidR="003F5E43" w:rsidRPr="00C1300F" w:rsidRDefault="003F5E43" w:rsidP="00670FE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 w:rsidRPr="00C1300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678.575</w:t>
            </w:r>
          </w:p>
        </w:tc>
      </w:tr>
    </w:tbl>
    <w:p w:rsidR="003F5E43" w:rsidRPr="00B34C9C" w:rsidRDefault="003F5E43" w:rsidP="003F5E43">
      <w:pPr>
        <w:spacing w:before="120" w:after="120"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34C9C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drawing>
          <wp:inline distT="0" distB="0" distL="0" distR="0" wp14:anchorId="4D66CB03" wp14:editId="7B871CEF">
            <wp:extent cx="6011206" cy="2255520"/>
            <wp:effectExtent l="0" t="0" r="8890" b="6985"/>
            <wp:docPr id="11292" name="Рисунок 1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206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1A" w:rsidRPr="0096021A" w:rsidRDefault="003F5E43" w:rsidP="003F5E43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  <w:lang w:val="ru-RU"/>
        </w:rPr>
        <w:sectPr w:rsidR="0096021A" w:rsidRPr="0096021A" w:rsidSect="00B539FF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>Рисунок 4.11 – Исходный и оцифрованный временной разрез МОГТ-2</w:t>
      </w:r>
      <w:r w:rsidRPr="00B34C9C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по профилю 1-73 в форматах «</w:t>
      </w:r>
      <w:r w:rsidRPr="00B34C9C">
        <w:rPr>
          <w:rFonts w:ascii="Times New Roman" w:hAnsi="Times New Roman" w:cs="Times New Roman"/>
          <w:bCs/>
          <w:sz w:val="28"/>
          <w:szCs w:val="28"/>
          <w:lang w:val="en-US"/>
        </w:rPr>
        <w:t>JPG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>» и «</w:t>
      </w:r>
      <w:r w:rsidRPr="00B34C9C">
        <w:rPr>
          <w:rFonts w:ascii="Times New Roman" w:hAnsi="Times New Roman" w:cs="Times New Roman"/>
          <w:bCs/>
          <w:sz w:val="28"/>
          <w:szCs w:val="28"/>
        </w:rPr>
        <w:t>SEG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B34C9C">
        <w:rPr>
          <w:rFonts w:ascii="Times New Roman" w:hAnsi="Times New Roman" w:cs="Times New Roman"/>
          <w:bCs/>
          <w:sz w:val="28"/>
          <w:szCs w:val="28"/>
        </w:rPr>
        <w:t>Y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bCs/>
          <w:sz w:val="28"/>
          <w:szCs w:val="28"/>
        </w:rPr>
        <w:t>seismic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B34C9C">
        <w:rPr>
          <w:rFonts w:ascii="Times New Roman" w:hAnsi="Times New Roman" w:cs="Times New Roman"/>
          <w:bCs/>
          <w:sz w:val="28"/>
          <w:szCs w:val="28"/>
        </w:rPr>
        <w:t>data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(*.*))»</w:t>
      </w:r>
      <w:r w:rsidRPr="00B34C9C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226B5F" w:rsidRDefault="00EC31D4" w:rsidP="0096021A">
      <w:pPr>
        <w:tabs>
          <w:tab w:val="left" w:pos="993"/>
        </w:tabs>
        <w:spacing w:before="200" w:line="240" w:lineRule="auto"/>
        <w:jc w:val="center"/>
        <w:rPr>
          <w:rFonts w:ascii="Times New Roman" w:hAnsi="Times New Roman" w:cs="Times New Roman"/>
          <w:b/>
          <w:bCs/>
          <w:lang w:val="ru-RU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096DFDC8" wp14:editId="5BAD85FF">
            <wp:extent cx="9301292" cy="526694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292" cy="526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313" w:rsidRDefault="002A3313" w:rsidP="002A3313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>Рисунок 4.12 – Оцифрованные, загруженные в проект и визуализированные в 3</w:t>
      </w:r>
      <w:r w:rsidRPr="00B34C9C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B34C9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окне временные разрезы МОГТ-2</w:t>
      </w:r>
      <w:r w:rsidRPr="00B34C9C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B34C9C">
        <w:rPr>
          <w:rFonts w:ascii="Times New Roman" w:hAnsi="Times New Roman" w:cs="Times New Roman"/>
          <w:b/>
          <w:bCs/>
          <w:sz w:val="28"/>
          <w:szCs w:val="28"/>
          <w:lang w:val="ru-RU"/>
        </w:rPr>
        <w:t>.</w:t>
      </w:r>
    </w:p>
    <w:p w:rsidR="00EC31D4" w:rsidRPr="007D7440" w:rsidRDefault="00EC31D4" w:rsidP="00EC31D4">
      <w:pPr>
        <w:tabs>
          <w:tab w:val="left" w:pos="993"/>
        </w:tabs>
        <w:jc w:val="center"/>
        <w:rPr>
          <w:rFonts w:ascii="Times New Roman" w:hAnsi="Times New Roman" w:cs="Times New Roman"/>
          <w:b/>
          <w:bCs/>
          <w:lang w:val="ru-RU"/>
        </w:rPr>
        <w:sectPr w:rsidR="00EC31D4" w:rsidRPr="007D7440" w:rsidSect="00B539FF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B87DE4" w:rsidRPr="00701A6B" w:rsidRDefault="00B87DE4" w:rsidP="00B87DE4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0237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Общие выводы и заключения по разделу</w:t>
      </w:r>
    </w:p>
    <w:p w:rsidR="00086D89" w:rsidRPr="00B34C9C" w:rsidRDefault="00086D89" w:rsidP="00086D89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 итоге проведенных работ, впервые для региона диссертационных исследований создана наиболее полная цифровая база геолого-геофизических и геохимических данных, что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определяется сбором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всей доступной документа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ции 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и опубликованных трудов 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по Шу-Сарысуйской депрессии, с акцентом на Тасбулакский прогиб, непосредственно в Государственных геологических фондах ТОО РЦГИ «Казгеоинформ»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и наукометрических базах данных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.</w:t>
      </w:r>
    </w:p>
    <w:p w:rsidR="00086D89" w:rsidRDefault="00086D89" w:rsidP="00086D89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Качество и достоверность оцифровки сейсмических и каротажных материалов обеспечивается использованием апробированной технологии оцифровки и широко распространенного сертифицированного ПО, визуального и количественного сопоставления исходных и оцифрованных данных, увязки оцифрованных данных в цифровой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модели со всей имеющейся паспортной (скважинной) и опубликованной геолого-геофизической информацией.</w:t>
      </w:r>
    </w:p>
    <w:p w:rsidR="00086D89" w:rsidRPr="00086D89" w:rsidRDefault="00086D89" w:rsidP="00086D89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E4637A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Достоверность полученных результатов</w:t>
      </w:r>
      <w:r w:rsidRPr="00B34C9C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подтверждается системным подходом и комплексным характером интерпретации исторических сведений, данных магниторазведки, гравиразведки, сейсморазведки МОГТ-2D, каротажа и лабораторных анализов образцов керна и проб</w:t>
      </w:r>
      <w:r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пластовых флюидов в скважинах.</w:t>
      </w:r>
      <w:r>
        <w:rPr>
          <w:rFonts w:ascii="Times New Roman" w:hAnsi="Times New Roman" w:cs="Times New Roman"/>
          <w:lang w:val="ru-RU"/>
        </w:rPr>
        <w:br w:type="page"/>
      </w:r>
    </w:p>
    <w:p w:rsidR="00927CD2" w:rsidRPr="007D7440" w:rsidRDefault="0043442E" w:rsidP="00887002">
      <w:pPr>
        <w:pStyle w:val="1"/>
        <w:numPr>
          <w:ilvl w:val="0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lang w:val="ru-RU"/>
        </w:rPr>
      </w:pPr>
      <w:bookmarkStart w:id="35" w:name="_Toc164599805"/>
      <w:r w:rsidRPr="007D7440">
        <w:rPr>
          <w:rFonts w:ascii="Times New Roman" w:hAnsi="Times New Roman" w:cs="Times New Roman"/>
          <w:color w:val="auto"/>
          <w:lang w:val="ru-RU"/>
        </w:rPr>
        <w:lastRenderedPageBreak/>
        <w:t>СТРУКТУРНОЕ МОДЕЛИРОВАНИЕ</w:t>
      </w:r>
      <w:bookmarkEnd w:id="35"/>
    </w:p>
    <w:p w:rsidR="00927CD2" w:rsidRPr="001D2771" w:rsidRDefault="001C1BA0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6" w:name="_Toc164599806"/>
      <w:r w:rsidRPr="001D2771">
        <w:rPr>
          <w:rFonts w:ascii="Times New Roman" w:hAnsi="Times New Roman" w:cs="Times New Roman"/>
          <w:color w:val="auto"/>
          <w:sz w:val="28"/>
          <w:szCs w:val="28"/>
          <w:lang w:val="ru-RU"/>
        </w:rPr>
        <w:t>Методика структурного моделирования</w:t>
      </w:r>
      <w:bookmarkEnd w:id="36"/>
    </w:p>
    <w:p w:rsidR="000A57B2" w:rsidRDefault="000A57B2" w:rsidP="000A57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37" w:name="_Hlk154424884"/>
      <w:r w:rsidRPr="001D2771">
        <w:rPr>
          <w:rFonts w:ascii="Times New Roman" w:hAnsi="Times New Roman" w:cs="Times New Roman"/>
          <w:sz w:val="28"/>
          <w:szCs w:val="28"/>
          <w:lang w:val="ru-RU"/>
        </w:rPr>
        <w:t xml:space="preserve">Построение сруктурной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модел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является результатом совместной интерпретации скважинных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 сейсмических данных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и характеризует геологическое строение изучаемого региона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через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набо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р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поверхност</w:t>
      </w:r>
      <w:r>
        <w:rPr>
          <w:rFonts w:ascii="Times New Roman" w:hAnsi="Times New Roman" w:cs="Times New Roman"/>
          <w:sz w:val="28"/>
          <w:szCs w:val="28"/>
          <w:lang w:val="ru-RU"/>
        </w:rPr>
        <w:t>ей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(горизонт</w:t>
      </w:r>
      <w:r>
        <w:rPr>
          <w:rFonts w:ascii="Times New Roman" w:hAnsi="Times New Roman" w:cs="Times New Roman"/>
          <w:sz w:val="28"/>
          <w:szCs w:val="28"/>
          <w:lang w:val="ru-RU"/>
        </w:rPr>
        <w:t>ов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)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тектонически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х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нарушен</w:t>
      </w:r>
      <w:r>
        <w:rPr>
          <w:rFonts w:ascii="Times New Roman" w:hAnsi="Times New Roman" w:cs="Times New Roman"/>
          <w:sz w:val="28"/>
          <w:szCs w:val="28"/>
          <w:lang w:val="ru-RU"/>
        </w:rPr>
        <w:t>ий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по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целевым объектам (НГМС,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резервуар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и покрышки)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, [</w:t>
      </w:r>
      <w:r w:rsidRPr="00E861F7">
        <w:rPr>
          <w:rFonts w:ascii="Times New Roman" w:hAnsi="Times New Roman" w:cs="Times New Roman"/>
          <w:sz w:val="28"/>
          <w:szCs w:val="28"/>
          <w:lang w:val="ru-RU"/>
        </w:rPr>
        <w:t>Кашик А.С., Кириллов С.А.</w:t>
      </w:r>
      <w:r>
        <w:rPr>
          <w:rFonts w:ascii="Times New Roman" w:hAnsi="Times New Roman" w:cs="Times New Roman"/>
          <w:sz w:val="28"/>
          <w:szCs w:val="28"/>
          <w:lang w:val="ru-RU"/>
        </w:rPr>
        <w:t>, 2005 г.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0A57B2" w:rsidRPr="0099060C" w:rsidRDefault="000A57B2" w:rsidP="000A57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Рабочий процесс с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труктурно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го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1D, 2D, 3D 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моделировани</w:t>
      </w:r>
      <w:r>
        <w:rPr>
          <w:rFonts w:ascii="Times New Roman" w:hAnsi="Times New Roman" w:cs="Times New Roman"/>
          <w:sz w:val="28"/>
          <w:szCs w:val="28"/>
          <w:lang w:val="ru-RU"/>
        </w:rPr>
        <w:t>я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включ</w:t>
      </w:r>
      <w:r>
        <w:rPr>
          <w:rFonts w:ascii="Times New Roman" w:hAnsi="Times New Roman" w:cs="Times New Roman"/>
          <w:sz w:val="28"/>
          <w:szCs w:val="28"/>
          <w:lang w:val="ru-RU"/>
        </w:rPr>
        <w:t>ил в себя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 xml:space="preserve"> следующие этапы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(Рисунок 5.1)</w:t>
      </w:r>
      <w:r w:rsidRPr="0099060C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38" w:name="_Hlk162851469"/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2C2C6E">
        <w:rPr>
          <w:rFonts w:ascii="Times New Roman" w:hAnsi="Times New Roman" w:cs="Times New Roman"/>
          <w:sz w:val="28"/>
          <w:szCs w:val="28"/>
          <w:lang w:val="ru-RU"/>
        </w:rPr>
        <w:t>ыделение границ формационных комплексов по данным бурения и каротажа</w:t>
      </w:r>
      <w:bookmarkEnd w:id="38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2C2C6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2C2C6E">
        <w:rPr>
          <w:rFonts w:ascii="Times New Roman" w:hAnsi="Times New Roman" w:cs="Times New Roman"/>
          <w:sz w:val="28"/>
          <w:szCs w:val="28"/>
          <w:lang w:val="ru-RU"/>
        </w:rPr>
        <w:t xml:space="preserve">асчет скоростной модели разреза по данным </w:t>
      </w:r>
      <w:r>
        <w:rPr>
          <w:rFonts w:ascii="Times New Roman" w:hAnsi="Times New Roman" w:cs="Times New Roman"/>
          <w:sz w:val="28"/>
          <w:szCs w:val="28"/>
          <w:lang w:val="ru-RU"/>
        </w:rPr>
        <w:t>сейсмического каротажа и вертикального сейсмического профилирования.</w:t>
      </w:r>
    </w:p>
    <w:p w:rsidR="000A57B2" w:rsidRPr="002C2C6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 w:rsidRPr="002C2C6E">
        <w:rPr>
          <w:rFonts w:ascii="Times New Roman" w:hAnsi="Times New Roman" w:cs="Times New Roman"/>
          <w:sz w:val="28"/>
          <w:szCs w:val="28"/>
          <w:lang w:val="ru-RU"/>
        </w:rPr>
        <w:t>вязка данных бурения, каротажа и сейсморазведки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>остроение схем межскважинной литолого-стратиграфической корреляции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>нтепретация ОГ по сейсмическим разрезам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>нтерпретация разломов по сейсмическим разрезам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>остроение поверхностей ОГ во времени и конвертация поверхностей в глубину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>остроение 3</w:t>
      </w:r>
      <w:r w:rsidRPr="00886BF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 xml:space="preserve"> модели разломов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A57B2" w:rsidRPr="00886BFE" w:rsidRDefault="000A57B2" w:rsidP="00887002">
      <w:pPr>
        <w:pStyle w:val="a3"/>
        <w:numPr>
          <w:ilvl w:val="0"/>
          <w:numId w:val="40"/>
        </w:numPr>
        <w:tabs>
          <w:tab w:val="left" w:pos="993"/>
        </w:tabs>
        <w:spacing w:after="0" w:line="240" w:lineRule="auto"/>
        <w:ind w:left="0" w:firstLine="69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 xml:space="preserve">остроние </w:t>
      </w:r>
      <w:r w:rsidRPr="00886BFE">
        <w:rPr>
          <w:rFonts w:ascii="Times New Roman" w:hAnsi="Times New Roman" w:cs="Times New Roman"/>
          <w:sz w:val="28"/>
          <w:szCs w:val="28"/>
          <w:lang w:val="en-US"/>
        </w:rPr>
        <w:t>3D</w:t>
      </w:r>
      <w:r w:rsidRPr="00886BFE">
        <w:rPr>
          <w:rFonts w:ascii="Times New Roman" w:hAnsi="Times New Roman" w:cs="Times New Roman"/>
          <w:sz w:val="28"/>
          <w:szCs w:val="28"/>
          <w:lang w:val="ru-RU"/>
        </w:rPr>
        <w:t xml:space="preserve"> структурной модели.</w:t>
      </w:r>
    </w:p>
    <w:p w:rsidR="000A57B2" w:rsidRPr="007D7440" w:rsidRDefault="000A57B2" w:rsidP="000A57B2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AFA6526" wp14:editId="630730A7">
            <wp:extent cx="6056844" cy="4012442"/>
            <wp:effectExtent l="0" t="0" r="1270" b="0"/>
            <wp:docPr id="11294" name="Рисунок 1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06" cy="4034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7BD" w:rsidRPr="007D7440" w:rsidRDefault="000A57B2" w:rsidP="000A57B2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036C0">
        <w:rPr>
          <w:rFonts w:ascii="Times New Roman" w:hAnsi="Times New Roman" w:cs="Times New Roman"/>
          <w:bCs/>
          <w:sz w:val="28"/>
          <w:szCs w:val="28"/>
          <w:lang w:val="ru-RU"/>
        </w:rPr>
        <w:t>Рис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унок 5.1 – </w:t>
      </w:r>
      <w:r w:rsidRPr="003036C0">
        <w:rPr>
          <w:rFonts w:ascii="Times New Roman" w:hAnsi="Times New Roman" w:cs="Times New Roman"/>
          <w:bCs/>
          <w:sz w:val="28"/>
          <w:szCs w:val="28"/>
          <w:lang w:val="ru-RU"/>
        </w:rPr>
        <w:t>Рабочий процесс 1</w:t>
      </w:r>
      <w:r w:rsidRPr="003036C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3036C0">
        <w:rPr>
          <w:rFonts w:ascii="Times New Roman" w:hAnsi="Times New Roman" w:cs="Times New Roman"/>
          <w:bCs/>
          <w:sz w:val="28"/>
          <w:szCs w:val="28"/>
          <w:lang w:val="ru-RU"/>
        </w:rPr>
        <w:t>, 2</w:t>
      </w:r>
      <w:r w:rsidRPr="003036C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3036C0">
        <w:rPr>
          <w:rFonts w:ascii="Times New Roman" w:hAnsi="Times New Roman" w:cs="Times New Roman"/>
          <w:bCs/>
          <w:sz w:val="28"/>
          <w:szCs w:val="28"/>
          <w:lang w:val="ru-RU"/>
        </w:rPr>
        <w:t>, 3</w:t>
      </w:r>
      <w:r w:rsidRPr="003036C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3036C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структурного моделирования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957F4B" w:rsidRPr="003B22D4" w:rsidRDefault="00957F4B" w:rsidP="00887002">
      <w:pPr>
        <w:pStyle w:val="2"/>
        <w:numPr>
          <w:ilvl w:val="1"/>
          <w:numId w:val="41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9" w:name="_Toc164599807"/>
      <w:bookmarkEnd w:id="37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Межскважинная</w:t>
      </w:r>
      <w:r w:rsidR="00393C25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корреляция каротажных данных</w:t>
      </w:r>
      <w:bookmarkEnd w:id="39"/>
    </w:p>
    <w:p w:rsidR="00957F4B" w:rsidRPr="003B22D4" w:rsidRDefault="00337FAA" w:rsidP="00887002">
      <w:pPr>
        <w:pStyle w:val="3"/>
        <w:numPr>
          <w:ilvl w:val="2"/>
          <w:numId w:val="41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0" w:name="_Toc164599808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Полнота данных </w:t>
      </w:r>
      <w:r w:rsidR="006F08F8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геофизических исследований скважин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и п</w:t>
      </w:r>
      <w:r w:rsidR="00957F4B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етрофизические характеристики </w:t>
      </w:r>
      <w:r w:rsidR="00393C25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нижнекаменноугольных отложений</w:t>
      </w:r>
      <w:bookmarkEnd w:id="40"/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Имеющиеся в распоряжении данные ГИС по трем скважинам (1-П Изыкыр, 1-П С. Изыкыр и 1-П Жатыктау) легли в основу литолого-стратиграфического расчленнение карбонатно-терригенного разреза нижнего карбона (Рисунок 5.2а).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Нижнекаменноугольный разрез представлен всеми ярусами – турнейским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), визейским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и серпуховским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57F4B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), сложенных преимущественно карбонатными породами, с чередованием терригенных и сульфатных прослоев.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В комплекс каротажных диаграмм вошли кривые гамма-каротажа (ГК/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GR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), нейтронного гамма-каротажа (НГК-60/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NGT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), каротажа кажущегося сопротивления (КС/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RES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 xml:space="preserve">), </w:t>
      </w:r>
      <w:bookmarkStart w:id="41" w:name="_Hlk163198582"/>
      <w:r w:rsidRPr="00957F4B">
        <w:rPr>
          <w:rFonts w:ascii="Times New Roman" w:hAnsi="Times New Roman" w:cs="Times New Roman"/>
          <w:sz w:val="28"/>
          <w:szCs w:val="28"/>
          <w:lang w:val="ru-RU"/>
        </w:rPr>
        <w:t xml:space="preserve">каротажа потенциалов собственной поляризации </w:t>
      </w:r>
      <w:bookmarkEnd w:id="41"/>
      <w:r w:rsidRPr="00957F4B">
        <w:rPr>
          <w:rFonts w:ascii="Times New Roman" w:hAnsi="Times New Roman" w:cs="Times New Roman"/>
          <w:sz w:val="28"/>
          <w:szCs w:val="28"/>
          <w:lang w:val="ru-RU"/>
        </w:rPr>
        <w:t>(ПС/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SP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и кавернометрии (каверномер/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CALI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(Рисунок 5.2 б).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i/>
          <w:color w:val="000000"/>
          <w:sz w:val="28"/>
          <w:szCs w:val="28"/>
          <w:lang w:val="ru-RU"/>
        </w:rPr>
        <w:t>Результаты анализа каротажны кривых: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Кривая гамма каротажа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GR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показывает относительно низкую радиоактивность (до 10 мкр/час) на большей части разреза, что типично для карбонатных пород, но имеются интервалы высокой радиоактивности, соответствующие глинистым прослоям или прослоям ангидрита.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Нейтронный гамма-каротаж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NGT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выявляет изменения в водонасыщенности и пористости пород. В разрезе присутствуют участки с пониженными значениями НГК (5-7 имп/мин), что указывает на возможное наличие кавернозных известняков и пористых доломитов.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Значения кажущегося сопротивления варьируются существенно (от минимальных до 500 ом*м) в зависимости от пористости породы, насыщенности флюидами (жидкими и газообразными УВ, водой), литологического состава и степени карстоватости или кавернозности. Для получения более точных выводов о характеристиках карбонатных пород необходимо проводить его инетрпретацию в комбинации с кривыми гамма-каротажа, нейтронного гамма-аротажа и сопоставляя с данными бурения и керна.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Данные каверномера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CALI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показывают умеренные отклонения от номинального значения (диаметр долота – 244.5 мм) и локальное увеличение диаметра скважин, что может свидетельствовать о наличии пустот, карстовых и кавернозных образований или трещиноватости в карбонатных породах, особенно в зонах с высокой пористостью по данным нейтронного гамма-каротажа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NGT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Данные каротажа потенциалов собственной поляризации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PS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 не подтверждают наличие зон с высокой пористостью, которые соответствует данным нейтронного гамма-каротажа (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NGT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 xml:space="preserve">Предполагаемые карбонатные постройки на каротажах ГИС выделяются резко-дифференцированными кривыми с высокими значениями КС (до 130 ом*м) и НГК, и общим пониженным фоном естественной радиоактивности ГК 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(4-10 мкр/час). </w:t>
      </w: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На кривых кавернометрии они фиксируются высокими отклонениями от номинального значения.</w:t>
      </w:r>
    </w:p>
    <w:p w:rsidR="00957F4B" w:rsidRPr="003B22D4" w:rsidRDefault="00957F4B" w:rsidP="00887002">
      <w:pPr>
        <w:pStyle w:val="3"/>
        <w:numPr>
          <w:ilvl w:val="2"/>
          <w:numId w:val="41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2" w:name="_Toc164599809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Расчет скоростной модели разреза по данным сейсмического каротажа и вертикального сейсмического профилирования</w:t>
      </w:r>
      <w:bookmarkEnd w:id="42"/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Скоростная модель позволяет переводить данные из временной области в глубинную и обратно. Она является функцией массивов «(</w:t>
      </w:r>
      <w:r w:rsidR="00C02814"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X, Y</w:t>
      </w:r>
      <w:r w:rsidR="00C02814" w:rsidRPr="003E4C6C">
        <w:rPr>
          <w:rFonts w:ascii="Times New Roman" w:hAnsi="Times New Roman" w:cs="Times New Roman"/>
          <w:color w:val="000000"/>
          <w:sz w:val="28"/>
          <w:szCs w:val="28"/>
          <w:lang w:val="ru-RU"/>
        </w:rPr>
        <w:t>, TWT</w:t>
      </w:r>
      <w:r w:rsidRPr="003E4C6C">
        <w:rPr>
          <w:rFonts w:ascii="Times New Roman" w:hAnsi="Times New Roman" w:cs="Times New Roman"/>
          <w:color w:val="000000"/>
          <w:sz w:val="28"/>
          <w:szCs w:val="28"/>
          <w:lang w:val="ru-RU"/>
        </w:rPr>
        <w:t>)»</w:t>
      </w: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и «(</w:t>
      </w:r>
      <w:r w:rsidR="00C02814"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X, Y, Z</w:t>
      </w: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)», которая каждой точке временной области ставит в соответствие точку глубинной области, при этом координаты «</w:t>
      </w:r>
      <w:r w:rsidR="00C02814" w:rsidRPr="00957F4B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>X</w:t>
      </w:r>
      <w:r w:rsidRPr="00957F4B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 xml:space="preserve">» </w:t>
      </w: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и «</w:t>
      </w:r>
      <w:r w:rsidR="00C02814" w:rsidRPr="00957F4B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>Y</w:t>
      </w:r>
      <w:r w:rsidRPr="00957F4B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 xml:space="preserve">» </w:t>
      </w: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остаются неизменными.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Для построения скоростной модели разреза в ПО «</w:t>
      </w:r>
      <w:r w:rsidRPr="00957F4B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» использовался процесс «</w:t>
      </w:r>
      <w:r w:rsidRPr="00957F4B">
        <w:rPr>
          <w:rFonts w:ascii="Times New Roman" w:hAnsi="Times New Roman" w:cs="Times New Roman"/>
          <w:bCs/>
          <w:sz w:val="28"/>
          <w:szCs w:val="28"/>
        </w:rPr>
        <w:t>Make</w:t>
      </w:r>
      <w:r w:rsidRPr="00957F4B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957F4B">
        <w:rPr>
          <w:rFonts w:ascii="Times New Roman" w:hAnsi="Times New Roman" w:cs="Times New Roman"/>
          <w:bCs/>
          <w:sz w:val="28"/>
          <w:szCs w:val="28"/>
        </w:rPr>
        <w:t>velocity</w:t>
      </w:r>
      <w:r w:rsidRPr="00957F4B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957F4B">
        <w:rPr>
          <w:rFonts w:ascii="Times New Roman" w:hAnsi="Times New Roman" w:cs="Times New Roman"/>
          <w:bCs/>
          <w:sz w:val="28"/>
          <w:szCs w:val="28"/>
        </w:rPr>
        <w:t>model</w:t>
      </w:r>
      <w:r w:rsidRPr="00957F4B">
        <w:rPr>
          <w:rFonts w:ascii="Times New Roman" w:hAnsi="Times New Roman" w:cs="Times New Roman"/>
          <w:b/>
          <w:bCs/>
          <w:sz w:val="28"/>
          <w:szCs w:val="28"/>
          <w:lang w:val="ru-RU"/>
        </w:rPr>
        <w:t>»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В качестве границ скоростных интервалов использовались маркеры отражающих горизонтов во временной области, определенные по данным сейсмического каротажа, проведенного в опорной скважине 1-П Изыкыр.</w:t>
      </w:r>
    </w:p>
    <w:p w:rsidR="00957F4B" w:rsidRPr="00957F4B" w:rsidRDefault="00957F4B" w:rsidP="00957F4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Интервальные скорости (Рисунок 4.10) рассчитаны по скоростной колонке, отображающей зависимость «</w:t>
      </w:r>
      <w:r w:rsidRPr="00957F4B">
        <w:rPr>
          <w:rFonts w:ascii="Times New Roman" w:hAnsi="Times New Roman" w:cs="Times New Roman"/>
          <w:sz w:val="28"/>
          <w:szCs w:val="28"/>
          <w:lang w:val="ru-RU"/>
        </w:rPr>
        <w:t>время-глубина» в опорной скважине (Рисунок 4.9 а).</w:t>
      </w:r>
    </w:p>
    <w:p w:rsidR="00927CD2" w:rsidRDefault="00957F4B" w:rsidP="006501B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color w:val="000000"/>
          <w:sz w:val="28"/>
          <w:szCs w:val="28"/>
          <w:lang w:val="ru-RU"/>
        </w:rPr>
        <w:t>Значения средних скоростей для каждого горизонта приведены в таблице 5.1.</w:t>
      </w:r>
    </w:p>
    <w:p w:rsidR="006501B6" w:rsidRPr="00957F4B" w:rsidRDefault="006501B6" w:rsidP="006501B6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57F4B">
        <w:rPr>
          <w:rFonts w:ascii="Times New Roman" w:hAnsi="Times New Roman" w:cs="Times New Roman"/>
          <w:sz w:val="28"/>
          <w:szCs w:val="28"/>
          <w:lang w:val="ru-RU"/>
        </w:rPr>
        <w:t>Таблица 5.1 – Скоростные характеристики отложений целевых субформационных комплексов.</w:t>
      </w: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972"/>
        <w:gridCol w:w="3119"/>
        <w:gridCol w:w="3251"/>
      </w:tblGrid>
      <w:tr w:rsidR="006501B6" w:rsidRPr="00957F4B" w:rsidTr="00670FE4">
        <w:trPr>
          <w:trHeight w:val="55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3E09C3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/>
              </w:rPr>
              <w:t>О</w:t>
            </w:r>
            <w:r w:rsidR="003E09C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/>
              </w:rPr>
              <w:t>Г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/>
              </w:rPr>
              <w:t>Средняя скорость, м/с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ru-RU" w:eastAsia="ru-RU"/>
              </w:rPr>
              <w:t>Возраст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2200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Кровля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P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Salt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II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2900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Подошва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P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Salt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III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s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3800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Кровля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C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s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2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III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k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3870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Кровля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C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v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3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-s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III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3950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Подошва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C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v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3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-s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III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b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4075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Подошва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C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1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v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2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IV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4100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Кровля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D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3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fmSalt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V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4150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Подошва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D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3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fmSalt</w:t>
            </w:r>
          </w:p>
        </w:tc>
      </w:tr>
      <w:tr w:rsidR="006501B6" w:rsidRPr="00957F4B" w:rsidTr="00670FE4">
        <w:trPr>
          <w:trHeight w:val="212"/>
          <w:jc w:val="center"/>
        </w:trPr>
        <w:tc>
          <w:tcPr>
            <w:tcW w:w="297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VI</w:t>
            </w:r>
          </w:p>
        </w:tc>
        <w:tc>
          <w:tcPr>
            <w:tcW w:w="311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>4180</w:t>
            </w:r>
          </w:p>
        </w:tc>
        <w:tc>
          <w:tcPr>
            <w:tcW w:w="325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6501B6" w:rsidRPr="003E09C3" w:rsidRDefault="006501B6" w:rsidP="00670FE4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ru-RU" w:eastAsia="ru-RU"/>
              </w:rPr>
              <w:t xml:space="preserve">Подошва 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D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vertAlign w:val="subscript"/>
                <w:lang w:val="en-US" w:eastAsia="ru-RU"/>
              </w:rPr>
              <w:t>3</w:t>
            </w:r>
            <w:r w:rsidRPr="003E09C3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  <w:lang w:val="en-US" w:eastAsia="ru-RU"/>
              </w:rPr>
              <w:t>fmPre-Salt</w:t>
            </w:r>
          </w:p>
        </w:tc>
      </w:tr>
    </w:tbl>
    <w:p w:rsidR="008603C0" w:rsidRPr="003B22D4" w:rsidRDefault="008603C0" w:rsidP="00887002">
      <w:pPr>
        <w:pStyle w:val="3"/>
        <w:numPr>
          <w:ilvl w:val="2"/>
          <w:numId w:val="41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3" w:name="_Toc164599810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Увязка данных бур</w:t>
      </w:r>
      <w:r w:rsidR="00635A36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ения, каротажа и сейсморазведки</w:t>
      </w:r>
      <w:bookmarkEnd w:id="43"/>
    </w:p>
    <w:p w:rsidR="008603C0" w:rsidRPr="008603C0" w:rsidRDefault="008603C0" w:rsidP="008603C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Стратиграфическая привязка скважин к сейсмическим данным является неотъемлемым и очень важным этапом, от которого напрямую зависит качество интерпртеации сейсмического волнового поля.</w:t>
      </w:r>
    </w:p>
    <w:p w:rsidR="008603C0" w:rsidRPr="008603C0" w:rsidRDefault="008603C0" w:rsidP="008603C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Непосредственно перед началом процесса выделения и корреляции отражающих горизонтов необходимо определить какие именно оси синфазности необходимо трассировать в качестве того или иного горизонта.</w:t>
      </w:r>
    </w:p>
    <w:p w:rsidR="008603C0" w:rsidRPr="008603C0" w:rsidRDefault="008603C0" w:rsidP="008603C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Для решения этой задачи использовалась скоростная модель, построенная на предыдущем этапе, позволяющая установить соотношение «время – глубина (TDR – Time Depth Relationship)» и увязать стратиграфические отбивки в глубинной области с отбивками отражающих горизонтов во временной.</w:t>
      </w:r>
    </w:p>
    <w:p w:rsidR="008603C0" w:rsidRPr="008603C0" w:rsidRDefault="008603C0" w:rsidP="008603C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lastRenderedPageBreak/>
        <w:t>Увязка данных осуществлялась за несколько итераций. На первом этапе проводилась грубая привязка сейсмической и скважинной информации с помощью скоростной модели чтобы сопоставить данные между собой.</w:t>
      </w:r>
    </w:p>
    <w:p w:rsidR="008603C0" w:rsidRPr="008603C0" w:rsidRDefault="008603C0" w:rsidP="008603C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Далее, с помощью результатов стратиграфического расчленения каротажных диаграм (Рисунок 5.2 б), данных вертикального сейсмического профилирования по скважине 2-П С. Изыкыр (Рисунок 4.9 б) и стратиграфических отбивок по всем шести глубоким скважинам (Рисунок 4.5) проводилась оценка качества и окончательная корректировка исходной скоростной кривой.</w:t>
      </w:r>
    </w:p>
    <w:p w:rsidR="008603C0" w:rsidRPr="008603C0" w:rsidRDefault="008603C0" w:rsidP="008603C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Отмечена высокая степень сходимости скважинных и сейсмических данных. Увязка стратиграфических отбивок скважины 1-П Изыкыр и сейсмического волнового поля на временном разрезе по профилю 245 приведена на рисунке 4.10.</w:t>
      </w:r>
    </w:p>
    <w:p w:rsidR="008603C0" w:rsidRPr="003B22D4" w:rsidRDefault="008603C0" w:rsidP="00887002">
      <w:pPr>
        <w:pStyle w:val="3"/>
        <w:numPr>
          <w:ilvl w:val="2"/>
          <w:numId w:val="41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4" w:name="_Toc164599811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Построение схем межскважинной литоло</w:t>
      </w:r>
      <w:r w:rsidR="00E23406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го-стратиграфической корреляции</w:t>
      </w:r>
      <w:bookmarkEnd w:id="44"/>
    </w:p>
    <w:p w:rsidR="008603C0" w:rsidRPr="008603C0" w:rsidRDefault="008603C0" w:rsidP="008603C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 xml:space="preserve">Межскважинная корреляция выполнена для установления масштабов распространения, прослеживания изучаемых комплексов пород, вариаций их глубин залегания, толщин и литофациального состава </w:t>
      </w:r>
    </w:p>
    <w:p w:rsidR="008603C0" w:rsidRPr="008603C0" w:rsidRDefault="008603C0" w:rsidP="008603C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 xml:space="preserve"> Схема межскважинной литолого-стратиграфической корреляции построена по линии скважин 1-П Изыкыр – 1-П Северный Изыкыр – 1-П Жатыктау (5.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 xml:space="preserve"> а).</w:t>
      </w:r>
    </w:p>
    <w:p w:rsidR="008603C0" w:rsidRPr="008603C0" w:rsidRDefault="008603C0" w:rsidP="008603C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При построении корреляционной схемы выбрано равное расстояние между диаграммами (с отображением истинной дистанции между скважинами), а верхняя граница каротажных диаграм приведена к одной горизонтальной линии (приведения) по подошве отложений среднего карбона.</w:t>
      </w:r>
    </w:p>
    <w:p w:rsidR="008603C0" w:rsidRPr="008603C0" w:rsidRDefault="008603C0" w:rsidP="008603C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Корреляция выполнялась по всем стратиграфическим границам нижнего карбона: турнейский ярус (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>); нижнй, средний и верхний подъярусы визейского яруса (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>) нижний и верхний подъярусы серпуховского яруса (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8603C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603C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6501B6" w:rsidRPr="006501B6" w:rsidRDefault="008603C0" w:rsidP="008603C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  <w:sectPr w:rsidR="006501B6" w:rsidRPr="006501B6" w:rsidSect="00B539FF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8603C0">
        <w:rPr>
          <w:rFonts w:ascii="Times New Roman" w:hAnsi="Times New Roman" w:cs="Times New Roman"/>
          <w:sz w:val="28"/>
          <w:szCs w:val="28"/>
          <w:lang w:val="ru-RU"/>
        </w:rPr>
        <w:t>Оценка коррелируемости каротажных кривых по площади и глубине проводилась согласно со схемой трансгрессивного осадконакопления Тасбулакского прогиба в данное время (Рисунок 5.2 б).</w:t>
      </w:r>
    </w:p>
    <w:p w:rsidR="008603C0" w:rsidRPr="008603C0" w:rsidRDefault="008603C0" w:rsidP="008603C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noProof/>
          <w:sz w:val="28"/>
          <w:szCs w:val="28"/>
          <w:bdr w:val="single" w:sz="24" w:space="0" w:color="auto"/>
          <w:lang w:val="en-US"/>
        </w:rPr>
        <w:lastRenderedPageBreak/>
        <w:drawing>
          <wp:inline distT="0" distB="0" distL="0" distR="0" wp14:anchorId="25E26C4F" wp14:editId="7A61CCEA">
            <wp:extent cx="6755626" cy="2400300"/>
            <wp:effectExtent l="0" t="0" r="7620" b="0"/>
            <wp:docPr id="11295" name="Рисунок 1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227" cy="243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3C0" w:rsidRPr="008603C0" w:rsidRDefault="008603C0" w:rsidP="008603C0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8603C0">
        <w:rPr>
          <w:rFonts w:ascii="Times New Roman" w:hAnsi="Times New Roman" w:cs="Times New Roman"/>
          <w:bCs/>
          <w:noProof/>
          <w:sz w:val="28"/>
          <w:szCs w:val="28"/>
          <w:bdr w:val="single" w:sz="24" w:space="0" w:color="auto"/>
          <w:lang w:val="en-US"/>
        </w:rPr>
        <w:drawing>
          <wp:inline distT="0" distB="0" distL="0" distR="0" wp14:anchorId="14FF3262" wp14:editId="1D3C995E">
            <wp:extent cx="7874701" cy="2854680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5448" cy="287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CD2" w:rsidRPr="00E23406" w:rsidRDefault="008603C0" w:rsidP="00E23406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  <w:sectPr w:rsidR="00927CD2" w:rsidRPr="00E23406" w:rsidSect="00B539FF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 w:rsidRPr="008603C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– 5.2 </w:t>
      </w:r>
      <w:r w:rsidRPr="008603C0">
        <w:rPr>
          <w:rFonts w:ascii="Times New Roman" w:hAnsi="Times New Roman" w:cs="Times New Roman"/>
          <w:sz w:val="28"/>
          <w:szCs w:val="28"/>
          <w:lang w:val="ru-RU"/>
        </w:rPr>
        <w:t>Cхема межскважинной литолого-стратиграфической корреляции отложений нижнего карбона по линии 1-П Изыкыр – 1-П Северный Изыкыр – 1-П Жатыктау</w:t>
      </w:r>
      <w:r w:rsidR="002B534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140440" w:rsidRPr="003B22D4" w:rsidRDefault="00140440" w:rsidP="00887002">
      <w:pPr>
        <w:pStyle w:val="2"/>
        <w:numPr>
          <w:ilvl w:val="1"/>
          <w:numId w:val="42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5" w:name="_Toc164599812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Сейсмическая корреляция отражающих горизонтов</w:t>
      </w:r>
      <w:bookmarkEnd w:id="45"/>
    </w:p>
    <w:p w:rsidR="00140440" w:rsidRPr="003B22D4" w:rsidRDefault="00140440" w:rsidP="00887002">
      <w:pPr>
        <w:pStyle w:val="3"/>
        <w:numPr>
          <w:ilvl w:val="2"/>
          <w:numId w:val="42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6" w:name="_Toc164599813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Выбор уровня приведения</w:t>
      </w:r>
      <w:bookmarkEnd w:id="46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Один из важнейших этапов обработки сейсмических данных – введение статических поправок, что позволяет учесть влияние рельефа и зону малых скоростей. Данные можно пересчитать на любой уровень, но чаще всего его располагают ниже зоны малых скоростей или к среднему уровню моря, который удобно использовать за уровень приведения для всего массива сейсмических данных.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В ПО «</w:t>
      </w:r>
      <w:r w:rsidRPr="00140440">
        <w:rPr>
          <w:rFonts w:ascii="Times New Roman" w:hAnsi="Times New Roman" w:cs="Times New Roman"/>
          <w:sz w:val="28"/>
          <w:szCs w:val="28"/>
        </w:rPr>
        <w:t>Petrel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2021» уровень приведения сейсмических данных (</w:t>
      </w:r>
      <w:r w:rsidRPr="00140440">
        <w:rPr>
          <w:rFonts w:ascii="Times New Roman" w:hAnsi="Times New Roman" w:cs="Times New Roman"/>
          <w:sz w:val="28"/>
          <w:szCs w:val="28"/>
        </w:rPr>
        <w:t>SRD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Pr="00140440">
        <w:rPr>
          <w:rFonts w:ascii="Times New Roman" w:hAnsi="Times New Roman" w:cs="Times New Roman"/>
          <w:sz w:val="28"/>
          <w:szCs w:val="28"/>
        </w:rPr>
        <w:t>Seismic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40440">
        <w:rPr>
          <w:rFonts w:ascii="Times New Roman" w:hAnsi="Times New Roman" w:cs="Times New Roman"/>
          <w:sz w:val="28"/>
          <w:szCs w:val="28"/>
        </w:rPr>
        <w:t>Reference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40440">
        <w:rPr>
          <w:rFonts w:ascii="Times New Roman" w:hAnsi="Times New Roman" w:cs="Times New Roman"/>
          <w:sz w:val="28"/>
          <w:szCs w:val="28"/>
        </w:rPr>
        <w:t>Datum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) был определен сразу после создания проекта. При этом он устанавлен одинаковым для всех съёмок.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Чтобы приступить непосредственно к анализу и интерпретации загруженных в проект оцифрованных сейсмических ВР потребовалось предварительно увязать их друг с другом. Сейсмические съёмки разных лет имели различные уровни приведения (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SRD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), как показано в Таблице 5.2.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В качестве эталонного выбран ВР по профилю 245 (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SRD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=240 м), который проходит через опорную скважину 1-П Изыкыр и 2-П Северный Изыкыр, по которому имелись данные сейсмокаротажных наблюдений и вертикального сейсмического профилирования, соответсвенно.  Далее, с помощью опции «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SHIFT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» в проекте ПО «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2021» к эталонному ВР приводились все остальные оцифрованные сейсмические профиля.</w:t>
      </w:r>
    </w:p>
    <w:p w:rsidR="00140440" w:rsidRPr="00140440" w:rsidRDefault="00140440" w:rsidP="00B539FF">
      <w:pPr>
        <w:spacing w:before="120" w:after="120" w:line="240" w:lineRule="auto"/>
        <w:ind w:firstLine="709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Таблица 5.2 – Линии приведения временных профилей.</w:t>
      </w:r>
    </w:p>
    <w:tbl>
      <w:tblPr>
        <w:tblStyle w:val="61"/>
        <w:tblW w:w="0" w:type="auto"/>
        <w:tblLayout w:type="fixed"/>
        <w:tblLook w:val="04A0" w:firstRow="1" w:lastRow="0" w:firstColumn="1" w:lastColumn="0" w:noHBand="0" w:noVBand="1"/>
      </w:tblPr>
      <w:tblGrid>
        <w:gridCol w:w="2337"/>
        <w:gridCol w:w="2338"/>
        <w:gridCol w:w="2338"/>
        <w:gridCol w:w="2338"/>
      </w:tblGrid>
      <w:tr w:rsidR="00140440" w:rsidRPr="00140440" w:rsidTr="00670FE4">
        <w:trPr>
          <w:trHeight w:val="315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SRD</w:t>
            </w: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</w:t>
            </w:r>
          </w:p>
        </w:tc>
        <w:tc>
          <w:tcPr>
            <w:tcW w:w="2338" w:type="dxa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2338" w:type="dxa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SRD</w:t>
            </w: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1404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104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225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238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1-73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238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238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241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244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245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246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246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140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40440" w:rsidRPr="00140440" w:rsidTr="00670FE4">
        <w:trPr>
          <w:trHeight w:val="300"/>
        </w:trPr>
        <w:tc>
          <w:tcPr>
            <w:tcW w:w="2337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2338" w:type="dxa"/>
            <w:noWrap/>
            <w:hideMark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440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38" w:type="dxa"/>
            <w:vAlign w:val="bottom"/>
          </w:tcPr>
          <w:p w:rsidR="00140440" w:rsidRPr="00140440" w:rsidRDefault="00140440" w:rsidP="001404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140440" w:rsidRPr="003B22D4" w:rsidRDefault="00140440" w:rsidP="00887002">
      <w:pPr>
        <w:pStyle w:val="3"/>
        <w:numPr>
          <w:ilvl w:val="2"/>
          <w:numId w:val="42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47" w:name="_Toc164599814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Корреляция сейсмических отражающих горизонтов</w:t>
      </w:r>
      <w:bookmarkEnd w:id="47"/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Результаты корреляции сейсмических отражающих горизонтов определяют структурный каркас исследуемой территории.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Под корреляцией в сейсморазведке понимается процесс выделения и прослеживания ОГ, тектонических нарушений и различных сейсмофациальных комплексов (рифы и др.) во времени/глубине на сейсмических разрезах.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Корреляции сейсмических данных проводилась в три этапа: корреляция отражающих горизонтов (ОГ), трассирование тектонических нарушений и выделение сейсмофаций карбонатных построек.</w:t>
      </w:r>
    </w:p>
    <w:p w:rsidR="00140440" w:rsidRPr="00140440" w:rsidRDefault="00140440" w:rsidP="00140440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i/>
          <w:sz w:val="28"/>
          <w:szCs w:val="28"/>
          <w:lang w:val="ru-RU"/>
        </w:rPr>
        <w:lastRenderedPageBreak/>
        <w:t>Корреляция отражающих горизонтов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Корректно выполненная корреляция отражающих горизонтов позволяет построить репрезентативные структурные карты и карты толщин.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В связи с не высоким качеством исходной сейсмической информации (низкое качество скан-копий, неравномерная сшивка профилей) интерпретация ОГ проводилась «ручным» способом. Оси синфазности определялись по стратиграфическим отбивкам опорной скважины 1-П Изыкыр, предварительно увязанных с сейсмическим полем посредством скоростной модели разреза, и прослеживались от трассы к трассе на сейсмических разрезах (Рисунок 5.3).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На записях, с той или иной степенью выразительности в зависимости от индивидуальных свойств и отношения сигнал/помеха, выделяются оси синфазности отраженных волн. Максимальное время их регистрации не превышает 2,4 сек, что соответствует глубинам 4400-5200 м.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Отражения от мезо-кайнозойских отложений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MZ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KZ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) практически не регистрируются в связи с их небольшой мощностью и зашуленностью волнами – помехами с различными кажущимися скоростями, среди которых доминируют кратно-отраженно-преломленные волны.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Указанные волны имеют тенденцию к быстрому затуханию и в связи с этим практически не влияют на характер прослеживаемости отраженных волн, соответсвующих целевым горизонтам в КПСЭ.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Проводя общую оценку волновой картины, отмечается довольно уверенное прослеживание целевых горизонтов, связанных с КПСЭ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PZ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2-3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), которые выделяются во временном интервале от 0,2 до 2,4 сек: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Кровля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Salt;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Подошва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Salt;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Кровля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2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Кровля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III – Подошва C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-s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Подошва C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2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IV – Кровля D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fmSalt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V – Подошва D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fmSalt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140440" w:rsidRPr="00140440" w:rsidRDefault="00140440" w:rsidP="003E7376">
      <w:pPr>
        <w:numPr>
          <w:ilvl w:val="0"/>
          <w:numId w:val="4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VI – Подошва D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fmPre-Salt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На исходных записях первичного материала достаточно отчётливо видны оси синфазности отражённых волн ОГ: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на фоне различного типа волн-помех, связанных с нижнекарбоновыми отложениями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).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Выделение осей синфазности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приуроченных к подошве и кровле соленосной толщи перми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), на исходных записях достаточно надежное несмотря на то, что не всегда представляется возможным из-за высокого фона волн-помех (Рисунок 5.3).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Корреляция осей синфазности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характеризующего подошву галогенной субформаций верхнего девона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), на сейсмических разрезах менее надежна в виду отсутствия четкого отображения в области их регистрации.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Прослеживание осей синфазности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приуроченного к кровле размытой поверхности вулканогенно-осадочной молассы нижнего-среднего 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девона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1-2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), в большинстве случаев условное и практически не находит четкого отражения в волновом поле (Рисунок 5.3).</w:t>
      </w:r>
    </w:p>
    <w:p w:rsidR="00140440" w:rsidRPr="00140440" w:rsidRDefault="00140440" w:rsidP="00140440">
      <w:pPr>
        <w:spacing w:before="120" w:after="12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drawing>
          <wp:inline distT="0" distB="0" distL="0" distR="0" wp14:anchorId="38D474BB" wp14:editId="498EEBA5">
            <wp:extent cx="6068018" cy="3189767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150" cy="32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Рисунок 5.3 – Выделение и прослеживание отражающих горизонтов на временном разрезе по профилю 245 по стратиграфичнским отбивкам опорной скважины 1-П Изыкыр.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При анализе волнового поля в основу представлений о строении среды принят параллельно-слоистый характер залегания слагающих КПСЭ отложений. В свою очередь учитывался и тот факт, что отложения КПСЭ разделяются на несколько отличных друг от друга формаций, от фаменского яруса позднего девона до перми включительно. В их составе исследователи [29, 54] выделяют терригенно-галогенную формацию верхнего девона, карбонатно-терригенную нижнего карбона, теригенно-галогенную среднего-верхнего карбона – перми.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Отложения КПСЭ с угловым несогласием залегают предположительно на размытой поверхности вулканогенно-осадочной молассы нижнего-среднего девона. По характеру волновой картины отложения терригенной субформации между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представляют собой волновое поле относительно низкочастотных (20 Гц) интенсивных колебаний с прерывными осями синфазности.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В пределах временного интервала регистрации галогенной субформации между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на отдельных участках временных разрезов рисунок записи даёт основание говорить о существовании в галогенной толще соляных подушек.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Общий анализ всей совокупности имеющихся в пределах площади исследований временных разрезов позволяет сделать вывод о локальном характере развития формации с центром наибольшего прогибания в фамене в юго-восточной части Тасбулакской впадины. К западу, северо-западу и северо-востоку от осевой части палеопрогиба мощность осадков верхнедевонских отложений постепенно сокращается вплоть до полного исчезновения.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отождествляется с кровлей отложений терригенно-галогенной формации. Прослеживается практически повсеместно, однако менее устойчиво и надёжно в сравнении с целевыми горизонтами в вышележащей карбонатно-терригенной формации нижнего карбона, выделяемых в группу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).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Время регистрации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колеблется от 2,35 сек на восточном борту Буртускенской мульды, до 1,1 сек в наиболее приподнятой ее части. Прослеживается на временных разрезах в виде однофазной, иногда двухфазной волны с видимой частотой 25-30 Гц. На отдельных участках профилей характерно подклинивание под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осей синфазности волн, связываемых с поверхностями напластования отложений внутри терригенно-галогенной формации.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отождествляемый с подошвой карбонатно-терригенной толщи среднего визе, динамически выразителен, а на отдельных участках является доминирующим в волновом поле. Он регистрируется во временном интервале от 0,8 сек, до 2,15 сек в виде двухфазной волны с преобладающими частотами 25-30 Гц.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приур</w:t>
      </w:r>
      <w:r w:rsidR="006C081A">
        <w:rPr>
          <w:rFonts w:ascii="Times New Roman" w:hAnsi="Times New Roman" w:cs="Times New Roman"/>
          <w:bCs/>
          <w:sz w:val="28"/>
          <w:szCs w:val="28"/>
          <w:lang w:val="ru-RU"/>
        </w:rPr>
        <w:t>о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чен к подошве карбонатной толщи верхневизейско-нижнесерпуховского подъярусов нижнего карбона. Горизонт сязан со сменой субформаций, но тем не менее особой выразительностью он не отличается. Нестабильность в динамических характеристиках волны дает основание предположить о возможной фациальной изменчивости свойств в самой карбонатной толще. Регистрируется во временном интервале от 0,55 сек до 2,05 сек.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связанный с кровлей карбонатной толщи, выделяется наиболее устойчиво. Волна соответсвующая ОГ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динамически выразительна и легко распознаваема в волновом поле. Видимая частота волны выше, чем преобладающие частоты волн, соответствующие описанным выше целевым ОГ, и составляет 35-40 гц. Волна имеет вид двух-трехфазного колебания и зарегистрирована во временном интервале от 0,35 сек до 1,9 сек.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стратиграфически приуроченные к кровле терригенной толщи верхнего серпухова, подошве и кровле галогенных образований перми, являются относительно устойчивыми ОГ, с достаточно протяженными осями синфазности и свойственным им низкочастотным характером записи (20-25 гц).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По интенсивности волны, соотвествующие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также, как и описанная выше совокупность волн, соответствующих ОГ: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ненамного первышают как регулярный, так и нерегулярный фон помех на исходных записях. Тем не менее, на ВР приобретают свою динамическую выразительность и достаточно надежно отображают в волновом поле внутреннюю структуру изучаемых толщ.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Результаты интерпретации целевых ОГ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I), визуализированные в 3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окне приведены на Рисунке 5.4.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C00000"/>
          <w:sz w:val="28"/>
          <w:szCs w:val="28"/>
          <w:highlight w:val="cyan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Анализ коррелируемости ОГ с точки зрения палеогеографии позволяет восстановить историю изменения условий осадконакопления, что имеет </w:t>
      </w:r>
    </w:p>
    <w:p w:rsidR="00140440" w:rsidRPr="00140440" w:rsidRDefault="00140440" w:rsidP="00140440">
      <w:pPr>
        <w:spacing w:before="120" w:after="12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lastRenderedPageBreak/>
        <w:drawing>
          <wp:inline distT="0" distB="0" distL="0" distR="0" wp14:anchorId="0AF2FE3F" wp14:editId="2710808B">
            <wp:extent cx="6015990" cy="3183658"/>
            <wp:effectExtent l="0" t="0" r="3810" b="0"/>
            <wp:docPr id="70" name="Рисунок 70" descr="D:\Петрель диссер\Сейсмика\Прокоррелированные 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етрель диссер\Сейсмика\Прокоррелированные ОГ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318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5.4 </w:t>
      </w:r>
      <w:bookmarkStart w:id="48" w:name="_Hlk163466311"/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Результаты интерпретации целевых ОГ (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b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k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III</w:t>
      </w:r>
      <w:r w:rsidRPr="0014044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s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, 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, I) визуализированные в 3</w:t>
      </w:r>
      <w:r w:rsidRPr="0014044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окне</w:t>
      </w:r>
      <w:bookmarkEnd w:id="48"/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ключевое значение для понимания динамического развития и оценки УВ систем.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Затруднительная фрагментарная коррелируемость отложений нижнего-среднего девона обусловлена, по всей видимости, широко распространенными процессами континенального седиментогенеза.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К примеру, спорадическая коррелируемость ОГ верхнего девона согласуктся с более локализованными условиями осадконакопления по большей мере в южной части прогиба, которые сменяются началом трансгрессивной фазы в фамене-турне.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Непрерывная коррелируемость ОГ нижнекаменноугольных комплексов пород отражает стабильные и длительные трансгрессивные условия седиментации той эпохи, которые обусловили широкое распространение и легко стратифицированных отложений.  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Горизонты среднего-верхнего карбона и перми охватывают большие территории и отражают значительные, постепенные регрессивные изменения, которые привели к формированию неоднородных по составу и масштабам распространения осадочных толщ.</w:t>
      </w:r>
    </w:p>
    <w:p w:rsidR="00140440" w:rsidRPr="00140440" w:rsidRDefault="00140440" w:rsidP="00140440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i/>
          <w:sz w:val="28"/>
          <w:szCs w:val="28"/>
          <w:lang w:val="ru-RU"/>
        </w:rPr>
        <w:t>Корреляция тектонических нарушений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Выделение и трассирование тектонических нарушений является составной и неотъемлемой частью интерпретации данных сейсморазведки. Корректно выполненная корреляция разломов позволяет построить структурные поверхности горизонтов с учётом дизъюнктивной тектоники.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Процесс корреляции отражений и картирования разломов выполнялся перекресно: уточняя корреляцию горизонтов, уточнялось и положение тектонических нарушений, и наоборот. Данные сейсморазведки по локализации 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тектонических нарушений рассматривались в комплексе с геологическими, геофизическими и палеогеографическими данными.</w:t>
      </w:r>
    </w:p>
    <w:p w:rsidR="00140440" w:rsidRPr="00140440" w:rsidRDefault="00140440" w:rsidP="00140440">
      <w:pPr>
        <w:spacing w:before="120" w:after="12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drawing>
          <wp:inline distT="0" distB="0" distL="0" distR="0" wp14:anchorId="3F201D2D" wp14:editId="4E0C2887">
            <wp:extent cx="5956148" cy="1695450"/>
            <wp:effectExtent l="0" t="0" r="698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910" cy="1721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709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Рисунок 5.5 – Выделение разлома на ВР по профилю 235 (пк 211-215).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Важным результатом работ является трассирование ранее практически не выделяемых малоамплитудных разломов. Широко развитая система тектонических нарушений, представленная в центрально и западной частях южной половины Тасбулаксого прогиба, очевидно не ограничевается площадью отработанных профилей, а имеет свое развитие далее на запад к области сочленения Тасбулакского прогиба с Тастинским макровалом (Рисунок 5.6).</w:t>
      </w:r>
    </w:p>
    <w:p w:rsidR="00140440" w:rsidRPr="00140440" w:rsidRDefault="00140440" w:rsidP="00140440">
      <w:pPr>
        <w:spacing w:before="120" w:after="120" w:line="240" w:lineRule="auto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drawing>
          <wp:inline distT="0" distB="0" distL="0" distR="0" wp14:anchorId="437BB36F" wp14:editId="7B9F94D8">
            <wp:extent cx="6015990" cy="3219280"/>
            <wp:effectExtent l="0" t="0" r="3810" b="635"/>
            <wp:docPr id="72" name="Рисунок 72" descr="D:\Петрель диссер\Сейсмика\Разломы мелк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етрель диссер\Сейсмика\Разломы мелкие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321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Рисунок 5.6 – Результаты корреляции малоамплитудных тектонических нарушений, развитых в южной половине Тасбулакского прогиба.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Для выделенной системы нарушений амплитуды смещений сопрягающихся блоков преимущественно незначительны, и колеблются в пределах от минимальных значений до 50 м, местами до 80-250 м с затуханием вверх по разрезу.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Они имели существенное влияние на распространение сейсмических волн, изменяя их динамические характеристики. На сейсмических записях, до и после 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разломов наблюдается изменение формы и амплитуды сейсмических волн, а также изменение времени прихода сигнала.</w:t>
      </w:r>
    </w:p>
    <w:p w:rsidR="00140440" w:rsidRPr="00140440" w:rsidRDefault="00140440" w:rsidP="00393A7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C00000"/>
          <w:sz w:val="28"/>
          <w:szCs w:val="28"/>
          <w:highlight w:val="cyan"/>
          <w:lang w:val="ru-RU"/>
        </w:rPr>
      </w:pP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Скорость сейсмических волн до разлома относительно однородная, а амплитуда сигнала сравнительно выше, тогда как, в зоне разлома наблюдается относительное снижение скорости и </w:t>
      </w:r>
      <w:r w:rsidRPr="005165CA">
        <w:rPr>
          <w:rFonts w:ascii="Times New Roman" w:hAnsi="Times New Roman" w:cs="Times New Roman"/>
          <w:bCs/>
          <w:sz w:val="28"/>
          <w:szCs w:val="28"/>
          <w:lang w:val="ru-RU"/>
        </w:rPr>
        <w:t>амплитуд. Отмечается небольшое изменение направления распространения волн на разломе.</w:t>
      </w:r>
    </w:p>
    <w:p w:rsidR="00140440" w:rsidRPr="00140440" w:rsidRDefault="00140440" w:rsidP="00140440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bCs/>
          <w:i/>
          <w:sz w:val="28"/>
          <w:szCs w:val="28"/>
          <w:lang w:val="ru-RU"/>
        </w:rPr>
        <w:t>Выделение карбонатных построек</w:t>
      </w:r>
      <w:r w:rsidRPr="00140440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Идентификация и выделение сейсмофациальных комплексов карбонатных построек (рифового и др. типов), с высокими ФЕС, по сейсмическим разрезам играет важную роль в геологических исследованиях, добыче УВ и оценке геологических рисков.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В процессе исследования сейсмического поля на отдельных интервалах ВР наблюдается нарушение слоистости, сопровождающееся аномальным характером волновой картины.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Авторами предшествующих исследований [Токмулин М.Х., Токмулина Э.К. и др., 1982 г.], в связи с выделением карбонатных массивов в верхневизейском-нижнесерпуховском подъярусе нижнего карбона на структуре Северный Изыкыр (Тасбулакский прогиб), на площадях Тереховская и Тамгалытар (Кокпансорский прогиб), а также, на площади Чуйская (</w:t>
      </w:r>
      <w:r w:rsidRPr="00140440">
        <w:rPr>
          <w:rFonts w:ascii="Times New Roman" w:hAnsi="Times New Roman" w:cs="Times New Roman"/>
          <w:iCs/>
          <w:sz w:val="28"/>
          <w:szCs w:val="28"/>
          <w:lang w:val="ru-RU"/>
        </w:rPr>
        <w:t xml:space="preserve">Нижне-Шуйское поднятие) и 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исходя из палеографической обстановки осадконакопления, </w:t>
      </w:r>
      <w:r w:rsidRPr="00140440">
        <w:rPr>
          <w:rFonts w:ascii="Times New Roman" w:hAnsi="Times New Roman" w:cs="Times New Roman"/>
          <w:iCs/>
          <w:sz w:val="28"/>
          <w:szCs w:val="28"/>
          <w:lang w:val="ru-RU"/>
        </w:rPr>
        <w:t>эти</w:t>
      </w:r>
      <w:r w:rsidRPr="0014044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интерпретировались как объекты, связанные с карбонатными постройками (предположительно рифами).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Материалы МОГТ, полученные в период 1991-1993 гг. [Алиханов Т.А. и др., 1993 г.], благодаря повышенному динамическому диапазону цифровой записи и современным высокоэффективным процедурам компьютерной обработки, позволили установить на отдельных участках по ряду общепринятых поисковых критериев [Артемьев Ю.И., Брюсов Б.А. и др. 1979 г.] сейсмофации возможно «рифовых» тел.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Данные сейсмофации характеризуются следующим набором призанков в сейсмическом волновом поле:</w:t>
      </w:r>
    </w:p>
    <w:p w:rsidR="00140440" w:rsidRPr="00140440" w:rsidRDefault="00140440" w:rsidP="00887002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потеря корреляции отражающих горизонтов на участке развития прогнозируемых «рифовых» тел;</w:t>
      </w:r>
    </w:p>
    <w:p w:rsidR="00140440" w:rsidRPr="00140440" w:rsidRDefault="00140440" w:rsidP="00887002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присутствие дифрагирванных волн по краям объектов;</w:t>
      </w:r>
    </w:p>
    <w:p w:rsidR="00140440" w:rsidRPr="00140440" w:rsidRDefault="00140440" w:rsidP="00887002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ослабление динамической выразительности волнового поля;</w:t>
      </w:r>
    </w:p>
    <w:p w:rsidR="00140440" w:rsidRPr="00140440" w:rsidRDefault="00140440" w:rsidP="00887002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наличие высокоамплитудных холмообразных сейсмофаций (структур облекания) над прогнозируемыми рифами;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- расположении на краю флексурообразных перегибов в структуре сейсмического волнового поля, в фациально-палеогеографическом отношении интерпретируемого как бровка/кромка палеошельфа.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Характерный пример возможного проявления объекта «рифового» типа в волновом поле с соответствующим набором поисковых признаков отмечен в пределах ОГ-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IIIk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на профиле 245 в интервале пикетов 145-151 (Рисунок 5.7).</w:t>
      </w:r>
    </w:p>
    <w:p w:rsidR="00140440" w:rsidRPr="00140440" w:rsidRDefault="00140440" w:rsidP="0014044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noProof/>
          <w:sz w:val="28"/>
          <w:szCs w:val="28"/>
          <w:bdr w:val="single" w:sz="24" w:space="0" w:color="auto"/>
          <w:lang w:val="en-US"/>
        </w:rPr>
        <w:lastRenderedPageBreak/>
        <w:drawing>
          <wp:inline distT="0" distB="0" distL="0" distR="0" wp14:anchorId="341E1569" wp14:editId="01282933">
            <wp:extent cx="3122295" cy="1888601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844" cy="19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709"/>
        <w:jc w:val="both"/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ru-RU"/>
        </w:rPr>
      </w:pPr>
      <w:r w:rsidRPr="00140440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ru-RU"/>
        </w:rPr>
        <w:t>Рисунок 5.7 – Аномалии в волновом поле на ВР по профилю 245 (пикеты 145-151).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49" w:name="_Hlk157582663"/>
      <w:r w:rsidRPr="00140440">
        <w:rPr>
          <w:rFonts w:ascii="Times New Roman" w:hAnsi="Times New Roman" w:cs="Times New Roman"/>
          <w:sz w:val="28"/>
          <w:szCs w:val="28"/>
          <w:lang w:val="ru-RU"/>
        </w:rPr>
        <w:t>На Рисунке 5.8 на профиле 235 в интервале пикетов 207-210 приведен еще один пример объекта, локализованного в отложениях верхневизейско-нижнесерпуховского возраста (между ОГ-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bookmarkEnd w:id="49"/>
    <w:p w:rsidR="00140440" w:rsidRPr="00140440" w:rsidRDefault="00140440" w:rsidP="0014044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noProof/>
          <w:sz w:val="28"/>
          <w:szCs w:val="28"/>
          <w:bdr w:val="single" w:sz="24" w:space="0" w:color="auto"/>
          <w:lang w:val="en-US"/>
        </w:rPr>
        <w:drawing>
          <wp:inline distT="0" distB="0" distL="0" distR="0" wp14:anchorId="7CC14B03" wp14:editId="1E67A8DB">
            <wp:extent cx="3064888" cy="1753004"/>
            <wp:effectExtent l="0" t="0" r="254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467" cy="1773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Рисунок 5.8 – Аномалии в волновом поле на ВР по профилю 235 (пикеты 207-210).</w:t>
      </w:r>
    </w:p>
    <w:p w:rsidR="00140440" w:rsidRPr="00140440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На профиле 245 в интервале пикетов 270-280 (Рисунок 5.9) приведен следующий пример объект «рифового» типа, локализованный в отложениях карбонатной субформации верхнего визе – нижнего серпухова между ОГ-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 xml:space="preserve"> и ОГ-</w:t>
      </w:r>
      <w:r w:rsidRPr="00140440">
        <w:rPr>
          <w:rFonts w:ascii="Times New Roman" w:hAnsi="Times New Roman" w:cs="Times New Roman"/>
          <w:sz w:val="28"/>
          <w:szCs w:val="28"/>
          <w:lang w:val="en-US"/>
        </w:rPr>
        <w:t>IIIk</w:t>
      </w:r>
      <w:r w:rsidRPr="0014044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140440" w:rsidRPr="00140440" w:rsidRDefault="00140440" w:rsidP="0014044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9C594D5" wp14:editId="7BEB567D">
            <wp:extent cx="3067050" cy="208670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43" cy="2103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0440" w:rsidRPr="00140440" w:rsidRDefault="00140440" w:rsidP="0014044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t>Рисунок 5.9 – Аномалии в волновом поле на ВР по профилю 245 (пикеты 270-280), структура Северный Изыкыр.</w:t>
      </w:r>
    </w:p>
    <w:p w:rsidR="00140440" w:rsidRPr="003B22D4" w:rsidRDefault="00140440" w:rsidP="00140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0440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Таким образом, исходя из набора перечисленных выше поисковых признаков (сейсмофаций волнового поля), рассмотренные объекты можно интерпретировать как рифовое тело, заслуживающее пристального внимания как </w:t>
      </w:r>
      <w:r w:rsidRPr="003B22D4">
        <w:rPr>
          <w:rFonts w:ascii="Times New Roman" w:hAnsi="Times New Roman" w:cs="Times New Roman"/>
          <w:sz w:val="28"/>
          <w:szCs w:val="28"/>
          <w:lang w:val="ru-RU"/>
        </w:rPr>
        <w:t>первоочередный объект поисковых работ на неантиклинальные ловушки УВ.</w:t>
      </w:r>
    </w:p>
    <w:p w:rsidR="0072297E" w:rsidRPr="003B22D4" w:rsidRDefault="0072297E" w:rsidP="00C37E7F">
      <w:pPr>
        <w:pStyle w:val="2"/>
        <w:numPr>
          <w:ilvl w:val="1"/>
          <w:numId w:val="42"/>
        </w:numPr>
        <w:spacing w:before="120" w:after="120" w:line="240" w:lineRule="auto"/>
        <w:ind w:left="709" w:hanging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0" w:name="_Toc164599815"/>
      <w:bookmarkStart w:id="51" w:name="_Hlk155279526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Структурные модели комплексов КПСЭ</w:t>
      </w:r>
      <w:bookmarkEnd w:id="50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72297E" w:rsidRPr="003B22D4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>Суть структурного моделирования диссертационной работы заключается в объединении (согласовании/увязке) горизонтов и тектонических нарушений по сейсмическим и буровым данным, с последующим построением структурных поверхностей и каркаса КПСЭ и последующем сравнительном анализе их геометрических форм в плане (2</w:t>
      </w:r>
      <w:r w:rsidRPr="003B22D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B22D4">
        <w:rPr>
          <w:rFonts w:ascii="Times New Roman" w:hAnsi="Times New Roman" w:cs="Times New Roman"/>
          <w:sz w:val="28"/>
          <w:szCs w:val="28"/>
          <w:lang w:val="ru-RU"/>
        </w:rPr>
        <w:t>) и объеме (3</w:t>
      </w:r>
      <w:r w:rsidRPr="003B22D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B22D4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22664F" w:rsidRPr="003B22D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3B22D4" w:rsidRDefault="0072297E" w:rsidP="00C37E7F">
      <w:pPr>
        <w:pStyle w:val="3"/>
        <w:numPr>
          <w:ilvl w:val="2"/>
          <w:numId w:val="42"/>
        </w:numPr>
        <w:spacing w:before="120" w:after="120" w:line="240" w:lineRule="auto"/>
        <w:ind w:left="709" w:hanging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2" w:name="_Toc164599816"/>
      <w:bookmarkStart w:id="53" w:name="_Hlk163480096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Построение структурных карт по поверхностям целевых горизонтов</w:t>
      </w:r>
      <w:bookmarkEnd w:id="52"/>
    </w:p>
    <w:bookmarkEnd w:id="53"/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Целью картирования целевых горизонтов, тектонических нарушений и карбонатных объектов является получение полного представления о геологии объектов исследований (выявление складчатых структур, разломов, сейсмофациальных особенностей, размеров, форм, глубин залегания и др.) и создание основы для построения 3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модели КПСЭ Тасбулакского прогиба.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Построение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2D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структурных поверхностей целевых горизонтов </w:t>
      </w:r>
      <w:bookmarkStart w:id="54" w:name="_Hlk163481486"/>
      <w:r w:rsidRPr="0072297E">
        <w:rPr>
          <w:rFonts w:ascii="Times New Roman" w:hAnsi="Times New Roman" w:cs="Times New Roman"/>
          <w:sz w:val="28"/>
          <w:szCs w:val="28"/>
          <w:lang w:val="ru-RU"/>
        </w:rPr>
        <w:t>и разломов базировалось на результатах интерпретации сейсмических временных разрезов.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Кроме того, использовались данные по литолого-стратиграфическим отбивкам по шести глубоким скважинам, полигоны геологических границ и скоростная модель разреза КПСЭ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 xml:space="preserve"> (Рисунок 5.10)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E61F293" wp14:editId="5EA399F0">
            <wp:extent cx="5740976" cy="3048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976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 xml:space="preserve">5.10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– Процесс создания карты изохрон по подошве галогенной толщи нижней перми (ОГ-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 в ПО «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2021» с помощью опции «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Make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edit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surface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55" w:name="_Hlk163812507"/>
      <w:r w:rsidRPr="0072297E">
        <w:rPr>
          <w:rFonts w:ascii="Times New Roman" w:hAnsi="Times New Roman" w:cs="Times New Roman"/>
          <w:sz w:val="28"/>
          <w:szCs w:val="28"/>
          <w:lang w:val="ru-RU"/>
        </w:rPr>
        <w:t>Создание карт изохрон по восьми маркерным горизонтам выполнялось в ПО «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2021» с помощью процесса создания поверхностей «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Make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edit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surface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»</w:t>
      </w:r>
      <w:bookmarkEnd w:id="55"/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 качестве входных данных были использованы результаты корреляции ОГ на сейсмических временных разрезах. В качестве латеральных пределов поверхности вводились оцифрованные геологические границы Тасблакского прогиба. Размеры грида (сетки) по осям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составили 50х50 м (Рисунок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 xml:space="preserve"> 5.10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качестве алгоритма картопостроения был выбран «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Convergent Interpolation»,</w:t>
      </w:r>
      <w:r w:rsidRPr="0072297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базовый и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широко применяющийся для построения поверхностей с использованием различных входных данных: интерпретации горизонтов, отбивок, точечных данных и полигонов.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основе метода лежит алгоритм итераций. Рассчитанные на каждой итерации поверхности интерполируются и/или экстраполируются при больших расстояниях между точками входных данных.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Каждая итерация метода состоит из трёх этапов:</w:t>
      </w:r>
    </w:p>
    <w:p w:rsidR="0072297E" w:rsidRPr="0072297E" w:rsidRDefault="0072297E" w:rsidP="0072297E">
      <w:pPr>
        <w:numPr>
          <w:ilvl w:val="1"/>
          <w:numId w:val="4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уменьшение инкремента сетки;</w:t>
      </w:r>
    </w:p>
    <w:p w:rsidR="0072297E" w:rsidRPr="0072297E" w:rsidRDefault="0072297E" w:rsidP="0072297E">
      <w:pPr>
        <w:numPr>
          <w:ilvl w:val="1"/>
          <w:numId w:val="4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определение значений на узлах сетки;</w:t>
      </w:r>
    </w:p>
    <w:p w:rsidR="0072297E" w:rsidRPr="0072297E" w:rsidRDefault="0072297E" w:rsidP="0072297E">
      <w:pPr>
        <w:numPr>
          <w:ilvl w:val="1"/>
          <w:numId w:val="4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сглаживание полученной промежуточной поверхности.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В итоге были построены карты изохрон по восьми маркерным </w:t>
      </w:r>
      <w:r w:rsidR="00F931DE" w:rsidRPr="0072297E">
        <w:rPr>
          <w:rFonts w:ascii="Times New Roman" w:hAnsi="Times New Roman" w:cs="Times New Roman"/>
          <w:sz w:val="28"/>
          <w:szCs w:val="28"/>
          <w:lang w:val="ru-RU"/>
        </w:rPr>
        <w:t>горизонтам (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ОГ: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), которые приведены на Рисунке 5</w:t>
      </w:r>
      <w:r w:rsidR="00D945DA">
        <w:rPr>
          <w:rFonts w:ascii="Times New Roman" w:hAnsi="Times New Roman" w:cs="Times New Roman"/>
          <w:sz w:val="28"/>
          <w:szCs w:val="28"/>
          <w:lang w:val="ru-RU"/>
        </w:rPr>
        <w:t>.11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Далее построенные карты изохрон по скоростной модели конвертировались из временной в глубинную область.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Результаты картирования в глубинном домене структурных поверхностей целевых горизонтов (ОГ: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 с учетом тектонических нарушений, прокоррелированных по сейсмическому волновому полю отображены на Рисунках</w:t>
      </w:r>
      <w:r w:rsidR="0076762C">
        <w:rPr>
          <w:rFonts w:ascii="Times New Roman" w:hAnsi="Times New Roman" w:cs="Times New Roman"/>
          <w:sz w:val="28"/>
          <w:szCs w:val="28"/>
          <w:lang w:val="ru-RU"/>
        </w:rPr>
        <w:t xml:space="preserve"> 5.16-5.23.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Контроль качества построенных структурных поверхностей проводился итерационным способом посредством создания поверхностей различными детерменистическими алгоритмами (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«Moving Average», «Kriging»,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«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Minimum curvature» и др.)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до соответствия со стратиграфическими отбивками всех шести глубоких скважин.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Картирование карбонатных построек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основывалось на результатах аторской интерпретации сейсмических разрезов и данных предшествующих исследователей [Токмулин М.Х. и др., 1981 г.; Филипьев Г.П. и др., 1984 г.; Токмулин М.Х. и др., 1985 г.].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FF0000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Все </w:t>
      </w:r>
      <w:bookmarkStart w:id="56" w:name="_Hlk163481584"/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выявленные карбонатные массивы </w:t>
      </w:r>
      <w:bookmarkEnd w:id="56"/>
      <w:r w:rsidRPr="0072297E">
        <w:rPr>
          <w:rFonts w:ascii="Times New Roman" w:hAnsi="Times New Roman" w:cs="Times New Roman"/>
          <w:sz w:val="28"/>
          <w:szCs w:val="28"/>
          <w:lang w:val="ru-RU"/>
        </w:rPr>
        <w:t>вынесены на структурную карту по кровле чисто карбонатной толщи верхнего визе – нижнего серпухова (ОГ-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 Многие из предполагаемых карбонатных массивов пересечены единичными профилями ОГТ и контуры их проведены предположительно.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Предварительные результаты картирования показывают, что рассматриваемые рифовые тела имеют северо-восточное простирание и прослеживаются на расстоянии до 80 км.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Стратиграфически указанный объект приурочен к чисто карбонатной субформации, слагающей среднюю часть нижнекарбонового комплекса отложений между ОГ-III (подошва верхнего визе) и ОГ-IIIk (кровля нижнего нижнего серпухов). Внутри толщи, на участках карбонатных построек мощности их колеблются в пределах 80-100 м, а площади составляют 3-10 км</w:t>
      </w:r>
      <w:r w:rsidRPr="007229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4555704B" wp14:editId="79C1BA7E">
            <wp:extent cx="4559643" cy="853854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518" cy="8572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</w:t>
      </w:r>
      <w:r w:rsidR="003E4C6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5.11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– Карты изохрон целевых горизонтов квазиплатформенного структурного этажа: а)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б)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в)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г)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д)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е)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ж)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; з)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bookmarkEnd w:id="54"/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Результаты картирования карбонатных построек на структурной карте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приведены на Рисунке 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>5.12.</w:t>
      </w: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81C7E65" wp14:editId="18299DAB">
            <wp:extent cx="4840324" cy="406231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122" cy="4071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 xml:space="preserve">5.12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– Карбонатные массивы по ОГ 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(кровля нижнего серпухова).</w:t>
      </w:r>
    </w:p>
    <w:p w:rsidR="0072297E" w:rsidRPr="003B22D4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 w:eastAsia="ru-RU"/>
        </w:rPr>
      </w:pPr>
      <w:r w:rsidRPr="0072297E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обозначения:</w:t>
      </w:r>
      <w:r w:rsidR="00F931D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красные 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линии – контуры Центрально-Тасбулакского вала; черные фигуры – </w:t>
      </w:r>
      <w:r w:rsidRPr="003B22D4">
        <w:rPr>
          <w:rFonts w:ascii="Times New Roman" w:hAnsi="Times New Roman" w:cs="Times New Roman"/>
          <w:bCs/>
          <w:iCs/>
          <w:sz w:val="20"/>
          <w:szCs w:val="20"/>
          <w:lang w:val="ru-RU"/>
        </w:rPr>
        <w:t>карбонатные постройки.</w:t>
      </w:r>
    </w:p>
    <w:p w:rsidR="0072297E" w:rsidRPr="003B22D4" w:rsidRDefault="0072297E" w:rsidP="00245E8D">
      <w:pPr>
        <w:pStyle w:val="3"/>
        <w:numPr>
          <w:ilvl w:val="2"/>
          <w:numId w:val="42"/>
        </w:numPr>
        <w:spacing w:before="120" w:after="120" w:line="240" w:lineRule="auto"/>
        <w:ind w:left="709" w:hanging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7" w:name="_Toc164599817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Построение 3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D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структурного каркаса квазиплатформенного структурного этажа</w:t>
      </w:r>
      <w:bookmarkEnd w:id="57"/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>Целью 3</w:t>
      </w:r>
      <w:r w:rsidRPr="003B22D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 геологического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моделирования является комплексное исследование элементов углеводородных систем (нефтегазоматеринские свиты, толщи-коллектора, толщи покрышки, ловушки, пути и контуры миграции УВ) совместно с историей эволюции квазиплатформенного структурного этажа Тасбулакского прогиба.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Интегрированный анализ последовательного структурного позиционирования газонефтематеринских свит, толщ-коллекторов и толщ-покрышек и их хроностратиграфии служат основой для установления временной последовательности наиболее важных геологических событий в ходе эволюции углеводородных систем.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Helios-Regular" w:hAnsi="Helios-Regular" w:cs="Helios-Regular"/>
          <w:sz w:val="20"/>
          <w:szCs w:val="20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Данный процесс подразумевает создание объ</w:t>
      </w:r>
      <w:r w:rsidR="003E4C6C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много структурного каркаса Тасбулакского прогиба путем объединения и согласования накопленных геолого-геофизических материалов и результатов интерпретаций в комплексную 3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геологическую модель (Рисунок </w:t>
      </w:r>
      <w:r w:rsidR="004963AD">
        <w:rPr>
          <w:rFonts w:ascii="Times New Roman" w:hAnsi="Times New Roman" w:cs="Times New Roman"/>
          <w:sz w:val="28"/>
          <w:szCs w:val="28"/>
          <w:lang w:val="ru-RU"/>
        </w:rPr>
        <w:t>5.13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процессе работы каждому объекту задаются параметры расположения в пространстве относительно друг друга.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На этом этапе важно понимание тектонической эволюции территории Тасбулакского прогиба, поскольку именно она определяет взаимоотношения горизонтов, разломов и сейсмофациальных единиц, включая рифы.</w:t>
      </w: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F926CB6" wp14:editId="7F612F72">
            <wp:extent cx="6022647" cy="320633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184" cy="321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963AD">
        <w:rPr>
          <w:rFonts w:ascii="Times New Roman" w:hAnsi="Times New Roman" w:cs="Times New Roman"/>
          <w:sz w:val="28"/>
          <w:szCs w:val="28"/>
          <w:lang w:val="ru-RU"/>
        </w:rPr>
        <w:t>5.13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Комплексирование результатов интерпретации каротажей и материалов сейсморазведки, скважинных данных, материалов магнито- и гравиразведки, геологических границ прогиба в ПО «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2021».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В качестве входных данных были использованы структурные поверхности целевых горизонтов и геологические границы КПСЭ Тасбулакского прогиба (Рисунок </w:t>
      </w:r>
      <w:r w:rsidR="004963AD">
        <w:rPr>
          <w:rFonts w:ascii="Times New Roman" w:hAnsi="Times New Roman" w:cs="Times New Roman"/>
          <w:bCs/>
          <w:sz w:val="28"/>
          <w:szCs w:val="28"/>
          <w:lang w:val="ru-RU"/>
        </w:rPr>
        <w:t>5.14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).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</w:p>
    <w:tbl>
      <w:tblPr>
        <w:tblStyle w:val="12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806"/>
      </w:tblGrid>
      <w:tr w:rsidR="0072297E" w:rsidRPr="0072297E" w:rsidTr="00670FE4">
        <w:trPr>
          <w:jc w:val="center"/>
        </w:trPr>
        <w:tc>
          <w:tcPr>
            <w:tcW w:w="4732" w:type="dxa"/>
          </w:tcPr>
          <w:p w:rsidR="0072297E" w:rsidRPr="0072297E" w:rsidRDefault="0072297E" w:rsidP="0072297E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val="en-US"/>
              </w:rPr>
              <w:drawing>
                <wp:inline distT="0" distB="0" distL="0" distR="0" wp14:anchorId="4E66247F" wp14:editId="3F92EE2F">
                  <wp:extent cx="2908547" cy="3338955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990" cy="334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</w:tcPr>
          <w:p w:rsidR="0072297E" w:rsidRPr="0072297E" w:rsidRDefault="0072297E" w:rsidP="0072297E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val="en-US"/>
              </w:rPr>
              <w:drawing>
                <wp:inline distT="0" distB="0" distL="0" distR="0" wp14:anchorId="02C856F2" wp14:editId="5ABC3B88">
                  <wp:extent cx="2909584" cy="3338830"/>
                  <wp:effectExtent l="0" t="0" r="508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021" cy="3339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Рисунок 5.</w:t>
      </w:r>
      <w:r w:rsidR="004963AD">
        <w:rPr>
          <w:rFonts w:ascii="Times New Roman" w:hAnsi="Times New Roman" w:cs="Times New Roman"/>
          <w:bCs/>
          <w:sz w:val="28"/>
          <w:szCs w:val="28"/>
          <w:lang w:val="ru-RU"/>
        </w:rPr>
        <w:t>1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4 – Входные данные и настройки геометрии 3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грида</w:t>
      </w:r>
      <w:r w:rsidR="002B5343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 xml:space="preserve">Горизонтальное разрешение сетки, то есть значений инкрементов по осям 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X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Y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были приняты 50х50 м. Вертикальное разрешение сетки определяется автоматически из расстояния между горизонтами, зонами и слоями (Рисунок</w:t>
      </w:r>
      <w:r w:rsidR="004149C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5.15)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244C467" wp14:editId="232F4E6E">
            <wp:extent cx="6014693" cy="4361935"/>
            <wp:effectExtent l="0" t="0" r="571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780" cy="4381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97E" w:rsidRPr="003B22D4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5.15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3D геологическая модель отложений Pz2-3 Тасбулакского </w:t>
      </w:r>
      <w:r w:rsidRPr="003B22D4">
        <w:rPr>
          <w:rFonts w:ascii="Times New Roman" w:hAnsi="Times New Roman" w:cs="Times New Roman"/>
          <w:sz w:val="28"/>
          <w:szCs w:val="28"/>
          <w:lang w:val="ru-RU"/>
        </w:rPr>
        <w:t>прогиба</w:t>
      </w:r>
      <w:r w:rsidR="002B534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3B22D4" w:rsidRDefault="0072297E" w:rsidP="00245E8D">
      <w:pPr>
        <w:pStyle w:val="3"/>
        <w:numPr>
          <w:ilvl w:val="2"/>
          <w:numId w:val="42"/>
        </w:numPr>
        <w:spacing w:before="120" w:after="120" w:line="240" w:lineRule="auto"/>
        <w:ind w:left="709" w:hanging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8" w:name="_Toc164599818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Анализ структурных планов целевых горизонтов квазиплатформенно структурного этажа Тасбулакского прогиба</w:t>
      </w:r>
      <w:bookmarkEnd w:id="58"/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Тасбулакский прогиб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на востоке по Жалаир-Найманскому правостороннему надвигу взбросового типа (с амплитудой горизонтального смещения 100-200 км. граничит с Шу-Илийским складчатым поясом (Жуантобинский антиклинорий).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Внутри самой Шу-Сарысуйской депрессии, прогиб контактирует на западе по Кокшетау-Жезказганскому правостороннему сдвигу (с амплитудой горизонтального смещения 100-200 км) с Тастинским поднятием и ограничен на севере Сарысуйским, а на юге Нижне-Шуйским поднятиями [Акчулаков У.А. и др., 2012 г.].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Тасбулакский прогиб имеет северо-западную ориентировку и близкую к прямоугольной форму с размерами 200×100 км. Мощность отложений КПСЭ в прогибе изменяется от 2 км на севере до 5.6 км на юго-западе и юге. По всем горизонтам КПСЭ наблюдается общее региональное углубление с севера-востока на юго-запад, от обнажений в бортовых частях до -5220 м.</w:t>
      </w:r>
    </w:p>
    <w:p w:rsidR="0072297E" w:rsidRPr="0072297E" w:rsidRDefault="0072297E" w:rsidP="0072297E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lastRenderedPageBreak/>
        <w:t>Поверхность галогенного комплекса пород нижней перми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Установлен региональный характер размыва между соленосной толщей нижней перми и вышележащими отложениями.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результате анализа структурной карты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фиксируется последовательное углубление данного горизонта от северо-востока к юго-западу Тасбулакского прогиба (Рисунок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 xml:space="preserve"> 5.16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Строение этого прогиба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резко ассиметрично с осью </w:t>
      </w:r>
      <w:r w:rsidR="00912819" w:rsidRPr="0072297E">
        <w:rPr>
          <w:rFonts w:ascii="Times New Roman" w:hAnsi="Times New Roman" w:cs="Times New Roman"/>
          <w:sz w:val="28"/>
          <w:szCs w:val="28"/>
          <w:lang w:val="ru-RU"/>
        </w:rPr>
        <w:t>максимального погружения,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смещенной к его западному борту, в пределах Бюртускенской мульды.</w:t>
      </w: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8E08F7A" wp14:editId="09ED3109">
            <wp:extent cx="4332343" cy="4053016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758" cy="405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5.16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п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оверхности галогенного комплекса пород нижней перми (ОГ-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I).</w:t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 w:eastAsia="ru-RU"/>
        </w:rPr>
      </w:pPr>
      <w:r w:rsidRPr="0072297E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красные пунктирные линии – контуры Жалдыбайского (ЖВ) и Центрально-Тасбулакского (ЦТБ) валов; черные и разноцветные линии – тектонические нарушения; БМ – Бюртускенская мульда, КМ – Космурунская мульда.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западе в наиболее погруженной части региона абсолютная глубина погружения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составляет -655 м, вдоль северо-восточной границы отложения данного комплекса выведены на дневную поверхность. Изогипсы по структурной карте показывают</w:t>
      </w:r>
      <w:r w:rsidRPr="0072297E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плавное изменение,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без резких перепадов и разрывов. Амплитуды тектонических нарушений изменяются от минимальных до 50 м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Segoe UI" w:hAnsi="Segoe UI" w:cs="Segoe UI"/>
          <w:color w:val="0D0D0D"/>
          <w:shd w:val="clear" w:color="auto" w:fill="FFFFFF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Средний градиент изменения глубин с сверо-востока на юго-запад составляет 5 м/км. Градиент изменения глубин с востока на запад – 9 м/км (Таблица</w:t>
      </w:r>
      <w:r w:rsidR="00F2292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В целом, комплекс характеризуется отсутствием крупных дислокаций или высокоамплитудных разломов во внутренних частях Тасбулакского прогиба.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его северо-восточной части, в приразломной зоне, вдоль границы с Жуантюбинским складчатым поясом, выделяется Жалдыбайский вал, сопровождаемый серией оперяющих разломов северо-восточной и субмеридиональной ориентировки. Вал простирается в субмеридиональном направлении, имеет размеры 70х6 км и амплитуду 85 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Кроме того, в юго-западной части обособляются Коскудукская и Бюртускенская мульды.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Примыкающая к Нижне-Шуйской зоне поднятий Коскудукская мульда имеет форму неправильного треугольника, вытянутого в северо-восточном направлении. Размеры ее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1 составляют 6х45 км.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Бюртускенская мульда осложняет юго-западный угол Тасбулакского и имеет форму неправильного овала, ориентированную в северо-западном направлении почти перпендикулярно к западной периферии Коскудукской мульды. Размеры ее составляют 55х100 км.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Также, в южной части прогиба выделяется Центрально-Тасбулакский вал, простирающийся в северо-восточном направлении на расстояние 90 км при ширине 8 км и амплитуде 110м. Вдоль вала выделяется сеть малоамплитуных нарушений.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Поверхность континентального терригенного комплекса пород среднего-верхнего карбона – нижней перми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Соленосная толща залегает конформно (согласно) на осадках подсоленосной терригенной толщи нижней перми.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Поверхность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последовательно углубляется в общем юго-западном направлении Тасбулакского прогиба (Рисунок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5.17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Как и в предыдущем случае строение прогиба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характеризуется резко ассиметричной формой с депоцентром, смещенном к его западному борту и расположенным в Бюртускенской мульде.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По данным бурения, в западной, в наиболее погруженной части Тасбулакского прогиба абсолютная глубина пород в кровле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составляет -2084 м, на северо-восточной границе – она воздымается до +3 м с градиентом 13 м/км. Градиент изменения глубин поверхности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 востока на запад составляет 22 м/км (Таблица</w:t>
      </w:r>
      <w:r w:rsidR="00F2292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Изогипсы по структурной карте поверхности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показывают</w:t>
      </w:r>
      <w:r w:rsidRPr="0072297E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плавное изменение,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без резких перепадов и разрывов, высокоамплитудных разломов, а структурный план характеризуются моноклинальным падением на запад, в направлении Нижнешуйской зоны поднятий.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Лишь в северо-восточной части в приразломной зоне контакта Тасбулакского прогиба с Жуантюбинским антиклинорием выделяется Жалдыбайский вал, сопровождаемый серией оперяющих разломов северо-восточной и субмеридиональной ориентировки.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Вал простирается в субмеридиональном направлении, имеет размеры 70х9 км и амплитуду 95 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Фактически по ОГ-II протяженность вала не изменилась. Ширина и амплитуда его увеличились.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B7EE774" wp14:editId="7E824E63">
            <wp:extent cx="4389741" cy="404834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796" cy="405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5.17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кровле континентального терригенного комплекса пород среднего-верхнего карбона – нижней перми (ОГ-II).</w:t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 w:eastAsia="ru-RU"/>
        </w:rPr>
      </w:pPr>
      <w:r w:rsidRPr="0072297E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см. на Рисунке</w:t>
      </w:r>
      <w:r w:rsidR="00F22926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5.16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; черные фигуры с красными контурами – локальные структуры 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en-US"/>
        </w:rPr>
        <w:t>III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порядка.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highlight w:val="green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Строение Жалдыбайского вала осложнено локальными структурами Жатыктау и Торат, представляющие собой брахинатиклинальные складки, вытянутые в субмеридиональном и субширотном направлениях, соответственно. Размеры их по ОГ-II составляют 16х6 км и 8х5 км, а амплитуды 50 и 60 м, соответственно.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Примыкающая к Нижне-Шуйской зоне поднятий Коскудукская мульда имеет форму неправильного треугольника, вытянутого в северо-восточном направлении. Размеры ее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составляют 14х38 км.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Бюртускенская мульда осложняет юго-западную переферию Тасбулакского прогиба. Она имеет форму неправильного овала, ориентированную почти перпендикулярно Коскудукской мульде, в северо-западном направлении. Размеры ее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79х48 км.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Также, в южной части прогиба выделяется Центрально-Тасбулакский вал, простирающийся в северо-восточном направлении на расстояние 90 км, с шириной 12 км и амплитудой 115 м по ОГ-II.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Вдоль вала выделяется сеть малоамплитудных нарушений, а также вытянутая в субширотном направлении структура Изыкыр, расположенная между вышеупомянутыми мульдами. Она представляет собой антиклинальную складку изометричной формы.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размеры структуры 7х5 км, амплитуда 58 м. Изыкырская площадь осложнена значительным количеством непротяженных тектонических нарушений. В целом по прогибу, отмечается рост амплитуд тектонических нарушений до 100 м (Таблица 5.</w:t>
      </w:r>
      <w:r w:rsidR="00E62B25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E62B25" w:rsidRPr="0072297E" w:rsidRDefault="00E62B25" w:rsidP="00E62B25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5.3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– Градиент изменения глубин структурных планов целевых горизонтов квазиплатформенно струкутрного этажа.</w:t>
      </w:r>
    </w:p>
    <w:tbl>
      <w:tblPr>
        <w:tblStyle w:val="62"/>
        <w:tblW w:w="0" w:type="auto"/>
        <w:jc w:val="center"/>
        <w:tblLook w:val="04A0" w:firstRow="1" w:lastRow="0" w:firstColumn="1" w:lastColumn="0" w:noHBand="0" w:noVBand="1"/>
      </w:tblPr>
      <w:tblGrid>
        <w:gridCol w:w="767"/>
        <w:gridCol w:w="1052"/>
        <w:gridCol w:w="978"/>
        <w:gridCol w:w="1593"/>
        <w:gridCol w:w="1701"/>
        <w:gridCol w:w="1701"/>
        <w:gridCol w:w="1672"/>
      </w:tblGrid>
      <w:tr w:rsidR="00E62B25" w:rsidRPr="0072297E" w:rsidTr="00670FE4">
        <w:trPr>
          <w:jc w:val="center"/>
        </w:trPr>
        <w:tc>
          <w:tcPr>
            <w:tcW w:w="767" w:type="dxa"/>
            <w:vMerge w:val="restart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(ОГ)</w:t>
            </w:r>
          </w:p>
        </w:tc>
        <w:tc>
          <w:tcPr>
            <w:tcW w:w="2030" w:type="dxa"/>
            <w:gridSpan w:val="2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Абсолютная глубина, м</w:t>
            </w:r>
          </w:p>
        </w:tc>
        <w:tc>
          <w:tcPr>
            <w:tcW w:w="1593" w:type="dxa"/>
            <w:vMerge w:val="restart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Мощность, м</w:t>
            </w:r>
          </w:p>
        </w:tc>
        <w:tc>
          <w:tcPr>
            <w:tcW w:w="3402" w:type="dxa"/>
            <w:gridSpan w:val="2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Градинет изменения глубин, м/км</w:t>
            </w:r>
          </w:p>
        </w:tc>
        <w:tc>
          <w:tcPr>
            <w:tcW w:w="1672" w:type="dxa"/>
            <w:vMerge w:val="restart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Амплитуды разломов, м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Merge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Min</w:t>
            </w:r>
          </w:p>
        </w:tc>
        <w:tc>
          <w:tcPr>
            <w:tcW w:w="978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Max</w:t>
            </w:r>
          </w:p>
        </w:tc>
        <w:tc>
          <w:tcPr>
            <w:tcW w:w="1593" w:type="dxa"/>
            <w:vMerge/>
            <w:tcBorders>
              <w:bottom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СВ-ЮЗ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В-З</w:t>
            </w:r>
          </w:p>
        </w:tc>
        <w:tc>
          <w:tcPr>
            <w:tcW w:w="1672" w:type="dxa"/>
            <w:vMerge/>
            <w:tcBorders>
              <w:bottom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-655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204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до 50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-2084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50-100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72297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s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-3370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-323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3047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50-150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72297E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k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-3613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-480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50-150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-3913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-856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3057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100-150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-4680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-900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3780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40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100-200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-5081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-1765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150-250</w:t>
            </w:r>
          </w:p>
        </w:tc>
      </w:tr>
      <w:tr w:rsidR="00E62B25" w:rsidRPr="0072297E" w:rsidTr="00670FE4">
        <w:trPr>
          <w:jc w:val="center"/>
        </w:trPr>
        <w:tc>
          <w:tcPr>
            <w:tcW w:w="767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</w:p>
        </w:tc>
        <w:tc>
          <w:tcPr>
            <w:tcW w:w="1052" w:type="dxa"/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-5221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vAlign w:val="center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229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-1781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E62B25" w:rsidRPr="0072297E" w:rsidRDefault="00E62B25" w:rsidP="00670FE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72297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150-250</w:t>
            </w:r>
          </w:p>
        </w:tc>
      </w:tr>
    </w:tbl>
    <w:p w:rsidR="0072297E" w:rsidRPr="0072297E" w:rsidRDefault="0072297E" w:rsidP="00E62B25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западной части прогиба выделяется антиклинальная структура изометричной формы Каракоин. Ее размеры 10х6 км, амплитуда 64 м.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Поверхность теригенно-сульфатной субформации верхнего серпухова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i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Залегает конформно (согласно) в подошве континентального терригенного комплекса пород среднего-верхнего карбона – нижней перми.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В результате анализа структурной карты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фиксируется последовательное углубление общего плана от северо-востока к юго-западу впадины (Рисунок 5.1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8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Структурный план Тасбулакского прогиба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 xml:space="preserve">  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резко ассиметричен. Однако, в отличии от вышезалегающих горизонтов, депоцентр сместился в юго-западную часть этого прогиба, в Бюртускенскую мульду.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Segoe UI" w:hAnsi="Segoe UI" w:cs="Segoe UI"/>
          <w:color w:val="0D0D0D"/>
          <w:shd w:val="clear" w:color="auto" w:fill="FFFFFF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По данным бурения в юго-западной, наиболее погруженной части Тасбулакского прогиба абсолютная глубина пород в кровле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 xml:space="preserve">  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составляет -3370 м. Отсюда, в северо-восточном направвлении она воздымается до гипсометрических отметок -323 м с градиентом   19 м/км Градиент изменения глубин по ОГ-</w:t>
      </w:r>
      <w:r w:rsidR="004149CC"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="004149CC"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="004149CC"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 xml:space="preserve"> </w:t>
      </w:r>
      <w:r w:rsidR="004149CC" w:rsidRPr="004149CC">
        <w:rPr>
          <w:rFonts w:ascii="Times New Roman" w:hAnsi="Times New Roman" w:cs="Times New Roman"/>
          <w:bCs/>
          <w:sz w:val="28"/>
          <w:szCs w:val="28"/>
          <w:lang w:val="ru-RU"/>
        </w:rPr>
        <w:t>с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востока на запад составляет 32 м/км (Таблица</w:t>
      </w:r>
      <w:r w:rsidR="00F2292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Изогипсы по структурной карте показывают</w:t>
      </w:r>
      <w:r w:rsidRPr="0072297E">
        <w:rPr>
          <w:rFonts w:ascii="Times New Roman" w:hAnsi="Times New Roman" w:cs="Times New Roman"/>
          <w:color w:val="0D0D0D"/>
          <w:sz w:val="28"/>
          <w:szCs w:val="28"/>
          <w:shd w:val="clear" w:color="auto" w:fill="FFFFFF"/>
          <w:lang w:val="ru-RU"/>
        </w:rPr>
        <w:t xml:space="preserve"> практически моноклинальное падение по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 xml:space="preserve">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без проявлений крупноамплитудных смещений и признаков интенсивных дислокаций.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И, только, в приразломной зоне на север-востоке Тасбулакского прогиба в поле сочленения с Жуантюбинским антиклинорием выделяется Жалдыбайский вал, сопровождаемый серией оперяющих разломов северо-восточной и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субмеридиональной ориентировки. Вал простирается в субмеридиональном направлении и имеет размеры 70х16 м, с амплитудой в 120м.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Кроме того, в данном сегменте Тасбулакского прогиба обособляются поднятия Жатыктау (с размерами 18х7 км) и Торат (с размерами 9х6 км) с амплитудами 113 и 105 м, представляющих собой брахинатиклинальные складки, вытянутые в субмеридиональном и субширотном направлениях.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Размеры складок увеличились по сравнению со структурным планом по ОГ-II.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противоположном борту Тасбулакского прогиба, на его юго-западной периферии обособляются Коскудукская и Бюртускенская мульды.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Размеры Бюртускенской мульды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 xml:space="preserve">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уменьшились по сравнению с залегающим выше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и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составляют 60х39 км.</w:t>
      </w:r>
    </w:p>
    <w:p w:rsidR="0072297E" w:rsidRPr="0072297E" w:rsidRDefault="0072297E" w:rsidP="0072297E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80638E7" wp14:editId="51C1E962">
            <wp:extent cx="4464092" cy="4127157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762" cy="413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 xml:space="preserve">5.18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– Структурная карта по п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оверхности теригенно-сульфатной субформации верхнего серпухова (ОГ-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72297E">
        <w:rPr>
          <w:rFonts w:ascii="Times New Roman" w:hAnsi="Times New Roman" w:cs="Times New Roman"/>
          <w:bCs/>
          <w:i/>
          <w:iCs/>
          <w:sz w:val="24"/>
          <w:szCs w:val="24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см. на Рисунке 5.</w:t>
      </w:r>
      <w:r w:rsidR="00F22926">
        <w:rPr>
          <w:rFonts w:ascii="Times New Roman" w:hAnsi="Times New Roman" w:cs="Times New Roman"/>
          <w:bCs/>
          <w:iCs/>
          <w:sz w:val="24"/>
          <w:szCs w:val="24"/>
          <w:lang w:val="ru-RU"/>
        </w:rPr>
        <w:t>17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Также, в южной части Тасбулакского прогиба выделяется Центрально-Тасбулакский вал, простирающийся в северо-восточном направлении на расстояние 90 км, с шириной 21 км и амплитудой 150м.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Вдоль вала выделяется сеть малоамплитуных нарушений, а также вытянутые в субширотном направлении структуры Изыкыр и Северный Изыкыр, расположенные между вышеупомянутыми мульдами. Они представляет собой антиклинальные складки изометричной формы.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размеры структур 8х6 км и 6х4 км, амплитуды 96 и 102 м, соответственно.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Их строение осложнено значительным количеством непротяженных тектонических нарушений. По сравнению с вышезелегающими структурным планом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структуры Изыкыр и Северный Изыкыр незначительно увеличили свои размеры.                                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северной части прогиба выделяется субширотной ориентации струкутра Жаман Айбат, размерами 15х9 км и аплитудой 117м.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отличии от ОГ-II амплитуда структуры Каракоин по ОГ-IIIs увеличилась и составила 121 м. Размеры ее остались прежними (10х6 км).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Наблюдается рост амплитуд разломов до 50-150 м (Таблица 5.4.1).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Поверхность карбонатной субформации среднего-верхнего визе – нижнего серпухова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IIIk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Залегает конформно (согласно) в подошве комплекса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теригенно-сульфатной субформации верхнего серпухова.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Фиксируется общий тренд заглубления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 северо-востока к юго-западу (Рисунок 5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.19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 Структурный план по данному отражающему горизонту представляет собой ассиметричную моноклиналь с депоцентром на юго- западному борту Тасбулакского прогиба, в пределах Бюртускенской мульды.</w:t>
      </w:r>
    </w:p>
    <w:p w:rsidR="0072297E" w:rsidRPr="0072297E" w:rsidRDefault="0072297E" w:rsidP="003E17D8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7232AEC" wp14:editId="3B325CCD">
            <wp:extent cx="4458009" cy="419598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225" cy="420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5.19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п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оверхности карбонатной субформации среднего-верхнего визе – нижнего серпухова (ОГ-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72297E">
        <w:rPr>
          <w:rFonts w:ascii="Times New Roman" w:hAnsi="Times New Roman" w:cs="Times New Roman"/>
          <w:bCs/>
          <w:i/>
          <w:iCs/>
          <w:sz w:val="24"/>
          <w:szCs w:val="24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см. на Рисунке 5.</w:t>
      </w:r>
      <w:r w:rsidR="00F22926">
        <w:rPr>
          <w:rFonts w:ascii="Times New Roman" w:hAnsi="Times New Roman" w:cs="Times New Roman"/>
          <w:bCs/>
          <w:iCs/>
          <w:sz w:val="24"/>
          <w:szCs w:val="24"/>
          <w:lang w:val="ru-RU"/>
        </w:rPr>
        <w:t>17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Скорость изменения глубин залегания пород по ОГ-IIIk достаточно высока (20 м/км) и по данным бурения варьирует от   -3613 м на юго-западе Тасбулакского прогиба до -480 м на его северо-востоке. Градиент изменения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глубин с востока на запад увеличен до 33 м/км (Таблица </w:t>
      </w:r>
      <w:r w:rsidR="002A50F6">
        <w:rPr>
          <w:rFonts w:ascii="Times New Roman" w:hAnsi="Times New Roman" w:cs="Times New Roman"/>
          <w:sz w:val="28"/>
          <w:szCs w:val="28"/>
          <w:lang w:val="ru-RU"/>
        </w:rPr>
        <w:t>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), что свидетельствует о достаточно высокой расчлененности рельефа. Направление разломов ортогогально рисунку изогипс.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северо-восточной части Тасбулакского прогиба, в пограничной с Жуантюбинским антиклинорием зоне выделяется унаследованно развивавшийся Жалдыбайский вал, который простирается в субмеридиональном направлении и имеет размеры 70х17 м, с амплитудой 120 м. По сравнению в вышезалегающим ОГ-IIIs размеры и амплитуда Жалдыбайского вала слегка увеличились.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Жалдыбайский вал осложняют локальные структуры Жатыктау и Торат, представляющих собой брахинатиклинальные складки, вытянутые в субмеридиональном и субширотном направлениях. Размеры их составляют 18х7 км и 9х7 км, а амплитуды 104 и 160 м, соответственно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По сравнению в вышезалегающим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размеры и амплитуда Жалдыбайского вала практически не изменились.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то же время размеры Коскудукской мульды на юго-западном фланге Тасбулакского прогиба существенно сократились (до 11х34 км) по сравнению со структурным планом по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 Форма данной мульды также поменялась с овальной на треугольную с вершиной, ориентированной на северо-восток.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Существенные сокращения в размерах произошли и в Бюртускенской мульде (до 50х30 км). Против 60х39 км по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Размеры Центрально-Тасбулакского вала по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практически не изменились и составили 90х22 км. Ориентированность и амплитуда (150 м) также, что в определеной мере свидетельствует об унаследованном характере режимов осадконакопления и последующих постседиментационных изменениях.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локальных структурах Изыкыр и Северный Изыкыр, осложняющих строение Центрально-Тасбулакского вала и ориентированных ортогонально к последнему по отношению к ОГ-IIIs значительно изменились размеры, которые составили 9х6 км (с амплитудой 190 м) и 6х4 км (с амплитудой 163 м) соответственно.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Важно отметить увеличенную концентрацию разломов в структуре отложений в подошве которых выделяется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Возвращаяь к северной части Тасбулакского прогиба, где выделяется субширотно ориентированная структура Жаман Айбат с размерами 15х9 км и амплитудой 139 м, следует сконцентрировать внимание на ортогональный характер изогипс по ОГ-IIIk и простирание данной структуры. Данный геологический феномен требует дальнейшего осмысления.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Размеры структуры Каракоин остались прежними (10х6 км) по сравнению с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, тогда как амплитуда ее увеличилась до 161 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Амплитуды тектонических нарушений по сравнению с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не изменились и составили 50-150 м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Необходимо отметить, что в эпоху формирования карбонатной субформации преобладал прибрежно-морской режим осадконакопления. В связи с этим выделенные в разрезе рассматриваемой субформации аномальные зоны предположительно связываются с зонами разуплотнения и возможно с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карбонатными постройками. Данные объекты более детально рассматриваются в последующих разделах.</w:t>
      </w:r>
    </w:p>
    <w:p w:rsid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Поверхность теригенно-карбонатной субформации турне – нижнего визе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highlight w:val="cyan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Залегает конформно (согласно) в подошве карбонатной субформации среднего-верхнего визе – нижнего серпухова (ОГ-III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Фиксируется общий тренд заглубления ОГ-III с северо-востока к юго-западу (Рисунок 5.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20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). Структурный план по данному отражающему </w:t>
      </w:r>
    </w:p>
    <w:p w:rsidR="0072297E" w:rsidRPr="0072297E" w:rsidRDefault="0072297E" w:rsidP="003E17D8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61EFFBD" wp14:editId="3E45B247">
            <wp:extent cx="4287100" cy="3981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08" cy="399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5.20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п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оверхности теригенно-карбонатной субформации турне-нижнего визе (ОГ-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72297E">
        <w:rPr>
          <w:rFonts w:ascii="Times New Roman" w:hAnsi="Times New Roman" w:cs="Times New Roman"/>
          <w:bCs/>
          <w:i/>
          <w:iCs/>
          <w:sz w:val="24"/>
          <w:szCs w:val="24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см. на Рисунке 5.</w:t>
      </w:r>
      <w:r w:rsidR="00F22926">
        <w:rPr>
          <w:rFonts w:ascii="Times New Roman" w:hAnsi="Times New Roman" w:cs="Times New Roman"/>
          <w:bCs/>
          <w:iCs/>
          <w:sz w:val="24"/>
          <w:szCs w:val="24"/>
          <w:lang w:val="ru-RU"/>
        </w:rPr>
        <w:t>17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горизонту выделяется моноклинальным падением с меньшим градиентом изменения глубин в северной части Тасбулакского прогиба и с большим – в южной части этого прогиба.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Segoe UI" w:hAnsi="Segoe UI" w:cs="Segoe UI"/>
          <w:color w:val="0D0D0D"/>
          <w:shd w:val="clear" w:color="auto" w:fill="FFFFFF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Согласно данным бурения, на юго-западе Тасбулакского прогиба абсолютная глубина пород в кровле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теригенно-карбонатной субформации турне-нижнего визе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составляет -3913 м, тогла как на северо-востоке –резко воздымается до гипсометрических отметок -856 м. с градиентом изменения глубин 19 м/км. С запада нам восток градиент изменения глубин составляет 32 м (Таблица</w:t>
      </w:r>
      <w:r w:rsidR="002A50F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отличии от вышезалегающих структурных планов, влияние разрывной тектоники начинает сказываться в большей степени. Протяженность, амплитуда и контрастная выразительность разломов увеличились.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 xml:space="preserve">По сравнению в вышезалегающим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размеры, а амплитуда Жалдыбайского вала, расположенного в субмеридионально ориентированной полосе сочленения Тасбулакского прогиба и Жуантюбинского антиклинория,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по ОГ-III практически не изменились (70х17 км, с амплитудой в 40м).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Выделяемые в пределах Жалдыбайского вала брахинатиклинальные складки Жатыктау и Торат вытянуты в субмеридиональном и субширотном направлениях, соответственно. Размеры и амплитуда их практически не изменились по сравнению с вышезалегающим 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к и составляют 18х7 км и 9х7 км при амплитудах 110 и 148 м, соответственно.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юго-западном фланге Тасбулакского прогиба, в Коскудукской мульде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наблюдаются дальнейшие сокращения размеров до 10х33 км.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Существенные уменьшения в размерах произошли и в Бюртускенской мульде (до 44х27 км). Против 50х30 км по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к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Размеры Центрально-Тасбулакского вала по ОГ-III практически не изменились и составили 90х23км. Ориентированность и амплитуда (153 м) также.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локальных структурах Изыкыр и Северный Изыкыр, осложняющих строение Центрально-Тасбулакского вала и ориентированных ортогонально к последнему по отношению к ОГ-III</w:t>
      </w:r>
      <w:r w:rsidRPr="0072297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к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практически не изменился структурный план и амплитуды.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Размеры структур Изыкыр и Северный Изыкыр не изменились и составили 9х7 км и 6х5 км, а амплитуды 199 м и 167 м, соответственно.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Контрастность дизъюнктивной тектоники последовательно нарастает. Амплитуды разломов изменяются от 100 до 150 м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Возвращаяь к северному борту Тасбулакского прогиба, на субширотно ориентированной структуре Жаман Айбат по ОГ-III морфология практически не изменилась. Здесь ее размеры составили 16х9 км, а амплитуда 170 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Структура Каракоин не изменилась в размерах (10х6 км), но наблюдается рост ее амплитуды (до 215 м).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Поверхность галогенной субформации терригенно-галогенного комплекса пород верхнего девона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Залегает конформно с трансгрессивным несогласием в подошве теригенно-карбонатной субформации турне – нижнего визе (ОГ-III).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результате анализа структурной карты по 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фиксируется последовательное углубление общего плана от северо-востока к юго-западу впадины (Рисунок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5.21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В субширотном сечении поверхности свойственна резко ассиметричная форма с осью </w:t>
      </w:r>
      <w:r w:rsidR="003E19A4" w:rsidRPr="0072297E">
        <w:rPr>
          <w:rFonts w:ascii="Times New Roman" w:hAnsi="Times New Roman" w:cs="Times New Roman"/>
          <w:sz w:val="28"/>
          <w:szCs w:val="28"/>
          <w:lang w:val="ru-RU"/>
        </w:rPr>
        <w:t>максимального погружения,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смещенной к ее западному борту, в пределах Бюртускенской мульды.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западе в наиболее погруженной части региона абсолютная глубина пород составляет -4680 м, на северо-востоке – -900 м. Средний градиент изменения глубин с сверо-востока на юго-запад составляет 24 метров на каждый километр. Градиент изменения глубин с востока на запад – 40 м (Таблица</w:t>
      </w:r>
      <w:r w:rsidR="002A50F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 северо-восточной части в приразломной зоне вдоль границы прогиба со складчатым поясом Жуантюбинского антиклинория выделяется Жалдыбайский вал, сопровождаемый серией оперяющих разломов северо-восточной и субмеридиональной ориентировки. Вал простирается в </w:t>
      </w:r>
    </w:p>
    <w:p w:rsidR="0072297E" w:rsidRPr="0072297E" w:rsidRDefault="0072297E" w:rsidP="003E17D8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2D5259D" wp14:editId="1610A705">
            <wp:extent cx="4330213" cy="40576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437" cy="408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5.21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п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оверхности галогенной субформации терригенно-галогенного комплекса пород верхнего девона (ОГ-</w:t>
      </w:r>
      <w:r w:rsidRPr="0072297E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).</w:t>
      </w:r>
    </w:p>
    <w:p w:rsidR="0072297E" w:rsidRPr="0072297E" w:rsidRDefault="0072297E" w:rsidP="00F838BB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72297E">
        <w:rPr>
          <w:rFonts w:ascii="Times New Roman" w:hAnsi="Times New Roman" w:cs="Times New Roman"/>
          <w:bCs/>
          <w:i/>
          <w:iCs/>
          <w:sz w:val="24"/>
          <w:szCs w:val="24"/>
          <w:lang w:val="ru-RU"/>
        </w:rPr>
        <w:t>Условные обозначения:</w:t>
      </w:r>
      <w:r w:rsidR="00F22926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см. на Рисунке 5.17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:rsidR="0072297E" w:rsidRPr="0072297E" w:rsidRDefault="0072297E" w:rsidP="007229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субмеридиональном направлении, имеет размеры 70х19 м и амплитуду 137 м.</w:t>
      </w:r>
    </w:p>
    <w:p w:rsidR="0072297E" w:rsidRPr="0072297E" w:rsidRDefault="0072297E" w:rsidP="007229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Примыкающая к Нижне-Шуйской зоне поднятий Коскудукская мульда является депоцентром Тасбулакского прогиба (с глубиной погружения более 5 км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 В сравнении с конформно залегающим выше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размеры Коскудукской мульды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практически не изменились и составляют 10х32 км.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Бюртускенской мульде наблюдается дальнейшее сокращение размеров по ОГ-IV (43х25 км) против 44х27 км по ОГ-III.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На Центрально-Тасбулакском валу при незначительном увеличении размеров (до 90х25 км) зафиксирован рост амплитуды (до 170 м) по ОГ-IV. Контрастность и амплитуда (100-200 м) разломов по данному отражающему горизонту усилились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юго-восточной части Тасбулакского прогиба выделяется субширотно ориентированная брахиантиклиналь Каменистая с размерами 15х9 км и амплитудой 189 м.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lastRenderedPageBreak/>
        <w:t>Поверхность теригенной субформации терригенно-галогенного комплекса пород верхнего девона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Взаимоотношение между терригенной и галогенной субформациями верхнего девона согласное, подтверждающее единство тектонических условий.</w:t>
      </w:r>
    </w:p>
    <w:p w:rsidR="0072297E" w:rsidRPr="0072297E" w:rsidRDefault="0072297E" w:rsidP="003E17D8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7E41A06" wp14:editId="24C71C4B">
            <wp:extent cx="3996296" cy="3694670"/>
            <wp:effectExtent l="0" t="0" r="444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520" cy="37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5.22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п</w:t>
      </w:r>
      <w:r w:rsidRPr="0072297E">
        <w:rPr>
          <w:rFonts w:ascii="Times New Roman" w:hAnsi="Times New Roman" w:cs="Times New Roman"/>
          <w:bCs/>
          <w:sz w:val="28"/>
          <w:szCs w:val="28"/>
          <w:lang w:val="ru-RU"/>
        </w:rPr>
        <w:t>оверхности теригенной субформации терригенно-галогенного комплекса пород верхнего девона (ОГ-V).</w:t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ru-RU"/>
        </w:rPr>
      </w:pPr>
      <w:r w:rsidRPr="0072297E">
        <w:rPr>
          <w:rFonts w:ascii="Times New Roman" w:hAnsi="Times New Roman" w:cs="Times New Roman"/>
          <w:bCs/>
          <w:i/>
          <w:iCs/>
          <w:sz w:val="24"/>
          <w:szCs w:val="24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см. на Рисунке </w:t>
      </w:r>
      <w:r w:rsidR="00F22926">
        <w:rPr>
          <w:rFonts w:ascii="Times New Roman" w:hAnsi="Times New Roman" w:cs="Times New Roman"/>
          <w:bCs/>
          <w:iCs/>
          <w:sz w:val="24"/>
          <w:szCs w:val="24"/>
          <w:lang w:val="ru-RU"/>
        </w:rPr>
        <w:t>5.17.</w:t>
      </w:r>
      <w:r w:rsidRPr="0072297E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Залегает конформно (согласно) в подошве галогенной субформации терригенно-галогенного комплекса пород верхнего девона.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Сохраняется общий тренд заглубления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 северо-востока к юго-западу (Рисунок 5.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). Однако имеются некоторые различия от структурных </w:t>
      </w:r>
    </w:p>
    <w:p w:rsidR="0072297E" w:rsidRPr="0072297E" w:rsidRDefault="0072297E" w:rsidP="007229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планов вышезалегающих горизонтов.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четко выраженное заглубление заглубление фиксируется только в юго-западной части Тасбулакского прогиба, в районе Бюртускенской и Коскудукской мульд. </w:t>
      </w:r>
    </w:p>
    <w:p w:rsidR="0072297E" w:rsidRPr="0072297E" w:rsidRDefault="0072297E" w:rsidP="0072297E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Здесь, глубина погружения кровли терригенно-галогенного комплекса пород верхнего девона по данным сейсморазведки МОГТ-2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достигает -5080 м. Отсюда она с градиентом 21 м/км воздымается в северо-восточном направлении до глубины-1765м. </w:t>
      </w:r>
    </w:p>
    <w:p w:rsidR="0072297E" w:rsidRPr="0072297E" w:rsidRDefault="0072297E" w:rsidP="0072297E">
      <w:pPr>
        <w:spacing w:after="0" w:line="240" w:lineRule="auto"/>
        <w:ind w:firstLine="567"/>
        <w:jc w:val="both"/>
        <w:rPr>
          <w:rFonts w:ascii="Segoe UI" w:hAnsi="Segoe UI" w:cs="Segoe UI"/>
          <w:color w:val="0D0D0D"/>
          <w:shd w:val="clear" w:color="auto" w:fill="FFFFFF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Градиент изменения глубин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 запада на восток существенно варирует по площади Тасбулакского прогиба, приобретая максимальные значения в его южной части до – 35 м/км (Таблица</w:t>
      </w:r>
      <w:r w:rsidR="002A50F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Характер рисунка изогипс по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свидетельствует о дальнейшем росте масштабов проявление дизъюнктивной тектоники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На северо-восточном борту Тасбулакского прогиба, размеры Жалдыбайского вала практически не изменились. При постирании до 70 км его 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ширина в критическом направление составила 21 км, при росте амплитуды до 142 м.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 Коскудукской мульде структурный план практически не претерпел изменений, а ее размеры составили 9х30 км. В Бюртускенской мульде произошли существенные изменения. Ее размеры сократились до 37х20 км против 43х25 км по ОГ-IV.</w:t>
      </w:r>
      <w:r w:rsidRPr="0072297E">
        <w:rPr>
          <w:rFonts w:ascii="Times New Roman" w:hAnsi="Times New Roman" w:cs="Times New Roman"/>
          <w:sz w:val="28"/>
          <w:szCs w:val="28"/>
          <w:highlight w:val="cyan"/>
          <w:lang w:val="ru-RU"/>
        </w:rPr>
        <w:t xml:space="preserve">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Центрально-Тасбулакском валу наблюдается увеличение размеров в критическом направлении до 28 км при протяженности до 90 км. Зафиксирован рост амплитуды вала до 177 м по ОГ-V. Контрастность и амплитуда разломов по данному отражающему горизонту усилились до 150-250 м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Морфология и простирание Каменистой брахиантиклинали, ее размеры (15х9 км) не изменились, тогда как амплитуда (222 м) немного увеличилась.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Подошва теригенной субформации терригенно-галогенного комплекса пород верхнего девона (ОГ-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bCs/>
          <w:i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Верхнедевонский возраст устанавливается по несогласному залеганию на отложениях живетского яруса.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Согласуется со структурным планом поверхности данных отложений.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На структурной карте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фиксируется последовательное углубление с северо-востока до юго-запада Тасбулакского прогиба. Депоцентр прогибания приходится на его юго-западный фланг, где обособляются Коскудукская и Бюртескенская мульды</w:t>
      </w:r>
      <w:r w:rsidR="004D74D3">
        <w:rPr>
          <w:rFonts w:ascii="Times New Roman" w:hAnsi="Times New Roman" w:cs="Times New Roman"/>
          <w:sz w:val="28"/>
          <w:szCs w:val="28"/>
          <w:lang w:val="ru-RU"/>
        </w:rPr>
        <w:t xml:space="preserve"> (Рисунок 5.23)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2297E" w:rsidRPr="0072297E" w:rsidRDefault="0072297E" w:rsidP="003E17D8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59520FF" wp14:editId="451F8F82">
            <wp:extent cx="3956201" cy="365760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134" cy="367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149CC">
        <w:rPr>
          <w:rFonts w:ascii="Times New Roman" w:hAnsi="Times New Roman" w:cs="Times New Roman"/>
          <w:sz w:val="28"/>
          <w:szCs w:val="28"/>
          <w:lang w:val="ru-RU"/>
        </w:rPr>
        <w:t>5.23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– Структурная карта по подошве теригенной субформации терригенно-галогенного комплекса пород верхнего девона (ОГ-VI).</w:t>
      </w:r>
    </w:p>
    <w:p w:rsidR="0072297E" w:rsidRPr="0072297E" w:rsidRDefault="0072297E" w:rsidP="0072297E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ru-RU"/>
        </w:rPr>
      </w:pPr>
      <w:r w:rsidRPr="0072297E">
        <w:rPr>
          <w:rFonts w:ascii="Times New Roman" w:hAnsi="Times New Roman" w:cs="Times New Roman"/>
          <w:bCs/>
          <w:i/>
          <w:iCs/>
          <w:sz w:val="24"/>
          <w:szCs w:val="24"/>
          <w:lang w:val="ru-RU"/>
        </w:rPr>
        <w:t>Условные обозначения:</w:t>
      </w:r>
      <w:r w:rsidRPr="0072297E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см. на Рисунке 5.1</w:t>
      </w:r>
      <w:r w:rsidR="00F22926">
        <w:rPr>
          <w:rFonts w:ascii="Times New Roman" w:hAnsi="Times New Roman" w:cs="Times New Roman"/>
          <w:bCs/>
          <w:iCs/>
          <w:sz w:val="24"/>
          <w:szCs w:val="24"/>
          <w:lang w:val="ru-RU"/>
        </w:rPr>
        <w:t>7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Segoe UI" w:hAnsi="Segoe UI" w:cs="Segoe UI"/>
          <w:color w:val="0D0D0D"/>
          <w:shd w:val="clear" w:color="auto" w:fill="FFFFFF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lastRenderedPageBreak/>
        <w:t>В депоцентрах Тасбулакского прогиба глубина пород ОГ-VI достигае -5200 м и более. Отсюда подошва теригенной субформации терригенно-галогенного комплекса пород верхнего девона воздымается на северо-восток до -1780 м. Средний градиент изменения глубин с сверо-востока на юго-запад составляет с градиентов 22 м/км. Градиент изменения глубин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в наиболее погруженной части с востока на запад увеличен до 36 м/км (Таблица</w:t>
      </w:r>
      <w:r w:rsidR="002A50F6">
        <w:rPr>
          <w:rFonts w:ascii="Times New Roman" w:hAnsi="Times New Roman" w:cs="Times New Roman"/>
          <w:sz w:val="28"/>
          <w:szCs w:val="28"/>
          <w:lang w:val="ru-RU"/>
        </w:rPr>
        <w:t xml:space="preserve"> 5.3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По подошве теригенной субформации терригенно-галогенного комплекса пород верхнего девона зафиксирована максимальное проявление дизъюнктивной тектоники. Амплитуды разломов увеличены до 200-250 м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На северо-восточном борту Тасбулакского прогиба, размеры (70х21 км) и амплитуда (145 м) Жалдыбайского вала практически не изменились.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Размеры Коскудукской мульде ОГ-</w:t>
      </w:r>
      <w:r w:rsidRPr="0072297E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72297E">
        <w:rPr>
          <w:rFonts w:ascii="Times New Roman" w:hAnsi="Times New Roman" w:cs="Times New Roman"/>
          <w:sz w:val="28"/>
          <w:szCs w:val="28"/>
          <w:lang w:val="ru-RU"/>
        </w:rPr>
        <w:t xml:space="preserve"> слегка сократились (до 8х28 км) против 9х30 км по поверхности этих отложений.  В Бюртускенской мульде тренд сокращения размеров сохранился. Они уменьшились до 35х17 км.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sz w:val="28"/>
          <w:szCs w:val="28"/>
          <w:lang w:val="ru-RU"/>
        </w:rPr>
        <w:t>Морфология, простирание, размеры Центрально-Тасбулакского вала (90х28 км, амплитуда 180 м) и Каменистой брахиантиклинали (15х9 км, амплитуда 211 м) изменились незначительно по сравнению с поверхностью терригенно-галогенного комплекса пород верхнего девона.</w:t>
      </w:r>
    </w:p>
    <w:p w:rsidR="0072297E" w:rsidRPr="0072297E" w:rsidRDefault="0072297E" w:rsidP="0072297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72297E">
        <w:rPr>
          <w:rFonts w:ascii="Times New Roman" w:hAnsi="Times New Roman" w:cs="Times New Roman"/>
          <w:b/>
          <w:sz w:val="28"/>
          <w:szCs w:val="28"/>
          <w:lang w:val="ru-RU"/>
        </w:rPr>
        <w:t xml:space="preserve">Общие выводы и заключения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по разделу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Результаты анализа структурных планов комплексов КПСЭ Тасбулакского прогиба свидетельствуют об их увеличенной мощности и общем тренде заглубления в направлении Коскудукской и Бюртускенской мульд- депоцентров прогибания (Таблица 5.4.1).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суммарной толщине фанерозойских отложений до 5500м и более, на долю мезозой-кайнозойских накоплений приходится не более 250 м.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Тасбула</w:t>
      </w:r>
      <w:r w:rsidR="00704DD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кский прогиб по периметру взят</w:t>
      </w: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жесткую раму крупноамплитудных разломов. Однако в самом прогибе или во внутренних его районах выявлен общий тренд увеличения амплитуды разломов только с глубиной</w:t>
      </w:r>
      <w:r w:rsidR="00704DD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Отложения КПСЭ Тасбулакского прогиба слабо дислоцированы и обладают конформным залеганием. Несмотря на столь огромную площадь (200х100 км), в пределах данного прогиба пока выявлено не более десятка локальных поднятий (Торат, Жаман-Айбат, Жатыктау, Северный Каракоин, Изыкыр, Северный Изыкыр, Каменистая). Не исключено, что данное обстоятельство может быть следствием слабой изученности сейсморазведкой Тасбулаксого прогиба.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Какой – либо доминирующей </w:t>
      </w:r>
      <w:r w:rsidRPr="0072297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ориентации структур здесь не выявлено, хотя форма локальных структур линейная, что в опреденной степени говорит о вляинии дизъюнктивной тектоники на формирование складок.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Размеры локальных структур увеличиваются, а структурный план упрощается вверх по разрезу. При этом проявления диъюнктивной тектоники ослабевают.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В восточной и южной частях Тасбулакского прогиба по всем восьми горизонтам </w:t>
      </w:r>
      <w:r w:rsidRPr="0072297E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среднего-верхнего палеозоя</w:t>
      </w: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обособляются крупные валы субмеридионального и северо-восточного простирания, Жалдыбайский и Центрально-Тасбулакский валы, сопровождаемые серией оперяющих и мелких разломов.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целом, отложения КПСЭ Тасбулакского прогиба связаны единством пространственно-временных закономерностей осадконакопления. Отмечается совпадение структурных планов кровли и подошвы по всем структурно-формационным комплексам. </w:t>
      </w:r>
    </w:p>
    <w:p w:rsidR="0072297E" w:rsidRPr="0072297E" w:rsidRDefault="0072297E" w:rsidP="007229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Наблюдаемая конформность структурных планов различных стратиграфических комплексов свидельствует об их унаследованных режимах развития на этапах формирования КПСЭ,</w:t>
      </w:r>
      <w:r w:rsidR="00704DD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 благоприятным образом могло</w:t>
      </w:r>
      <w:r w:rsidRPr="0072297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сказаться на сохранение высокого потенциала углеводородных систем Тасбулакского прогиба.</w:t>
      </w:r>
    </w:p>
    <w:p w:rsidR="00E45443" w:rsidRPr="003B22D4" w:rsidRDefault="00E45443" w:rsidP="00E45443">
      <w:pPr>
        <w:pStyle w:val="2"/>
        <w:numPr>
          <w:ilvl w:val="1"/>
          <w:numId w:val="47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9" w:name="_Toc161560607"/>
      <w:bookmarkStart w:id="60" w:name="_Toc164599819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Корреляция магнитного и локального гравитационного полей</w:t>
      </w:r>
      <w:bookmarkEnd w:id="59"/>
      <w:r w:rsidR="000D6D63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со структурой квазиплатформенного структурного этажа</w:t>
      </w:r>
      <w:bookmarkEnd w:id="60"/>
    </w:p>
    <w:p w:rsidR="00E45443" w:rsidRPr="003B22D4" w:rsidRDefault="00E45443" w:rsidP="00E45443">
      <w:pPr>
        <w:pStyle w:val="3"/>
        <w:numPr>
          <w:ilvl w:val="2"/>
          <w:numId w:val="47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61" w:name="_Toc164599820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Локальные аномалии поля силы тяжести</w:t>
      </w:r>
      <w:bookmarkEnd w:id="61"/>
    </w:p>
    <w:p w:rsidR="00E45443" w:rsidRPr="0025669C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Для исследования характеристик локального гравитационного поля Тасбулакского прогиба использована карта локальных аномалий силы тяжести,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построенной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Гребенщиковой П.Н. и др. [Акчулаков У.А. и др., 2011 г.].</w:t>
      </w:r>
    </w:p>
    <w:p w:rsidR="00E45443" w:rsidRPr="0025669C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Анализ локального гравитационного поля Тасбулакского прогиба указывает на весьма удовлетворительную дифференциацию и четкое отражение тектонической обстановки прогиба.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Фундамент Тасбулакского прогиба, по всей вероятности, сформирован глыбами докембрийской или раннепалеозойской консолидации. Глубина его погружения достигает 6-7 км и более.</w:t>
      </w:r>
    </w:p>
    <w:p w:rsidR="00384639" w:rsidRDefault="00E45443" w:rsidP="003846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Кроме того, наблюдаемая спокойная тектоника осадочного чехла и КПСЭ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низкая степень деформированности и дислоцированности средне-верхнепалеозойских отложений Тасбулакского прогиба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свидетельству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ющие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о том, что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он не был вовлечен в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герцинск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ий тектогенез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и, следовательно, возраст консолидации фундамента здесь более древний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, раннепалеозойский или докембрийский.</w:t>
      </w:r>
    </w:p>
    <w:p w:rsidR="00384639" w:rsidRDefault="00384639" w:rsidP="003846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В поле локальной трансформанты гравитационного поля Тасбулакчкого прогиба наблюдается присутствие аномалий различной ориентации, напряженности и знака, не поддающиеся какому-либо зональному районированию.</w:t>
      </w:r>
    </w:p>
    <w:p w:rsidR="00384639" w:rsidRDefault="00384639" w:rsidP="003846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Форма локальных аномалий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sym w:font="Symbol" w:char="F044"/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g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а полигональная, изометричная, овальная, фестончатая с неправильными и изрезанными краями. </w:t>
      </w:r>
    </w:p>
    <w:p w:rsidR="00384639" w:rsidRPr="003D6442" w:rsidRDefault="00384639" w:rsidP="003846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Характер поля спокойный, без резких гравитационных ступеней во внутренних районах Тасбулакского прогиба. И только в полосе сочленения последнего</w:t>
      </w:r>
      <w:r w:rsidRPr="003D644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Pr="003D644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прилегающими складчатыми сооружениями появляются полосы резких изменений аномалий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sym w:font="Symbol" w:char="F044"/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g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а.</w:t>
      </w:r>
    </w:p>
    <w:p w:rsidR="00384639" w:rsidRDefault="00384639" w:rsidP="003846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Мозаичный характер и форма локальных аномалий поля силы тяжести обоих знаков свидетельствует об отсутствии линейных дислокаций в составе гравивозмущающих масс. </w:t>
      </w:r>
    </w:p>
    <w:p w:rsidR="00384639" w:rsidRPr="009873F8" w:rsidRDefault="00384639" w:rsidP="0038463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 Тасбулакском прогибе фон создают локальные отрицательные аномалии с небольшой интенсивностью -1-3 мГл, редко больше. Напряженность разделяющих их положительных аномалий составляет +1+3 мГл. И, только, исторические депоцентры Тасбулакского прогиба обособляются увеличенной напряженностью локальной трансформанты гравитационного поля. В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Коскудукской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мульде ее значения увеличены до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-8 мГал и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Бюртускенской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мульде до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-5 мГал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(Рисунок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5.24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).</w:t>
      </w:r>
    </w:p>
    <w:p w:rsidR="00E45443" w:rsidRPr="007D7440" w:rsidRDefault="00E45443" w:rsidP="00E45443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6D142E5" wp14:editId="05002EC6">
            <wp:extent cx="3314700" cy="311432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805" cy="3135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43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1890">
        <w:rPr>
          <w:rFonts w:ascii="Times New Roman" w:hAnsi="Times New Roman" w:cs="Times New Roman"/>
          <w:sz w:val="28"/>
          <w:szCs w:val="28"/>
          <w:lang w:val="ru-RU"/>
        </w:rPr>
        <w:t>Рис</w:t>
      </w:r>
      <w:r>
        <w:rPr>
          <w:rFonts w:ascii="Times New Roman" w:hAnsi="Times New Roman" w:cs="Times New Roman"/>
          <w:sz w:val="28"/>
          <w:szCs w:val="28"/>
          <w:lang w:val="ru-RU"/>
        </w:rPr>
        <w:t>унок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 xml:space="preserve"> 5.24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 w:rsidRPr="00271890">
        <w:rPr>
          <w:rFonts w:ascii="Times New Roman" w:hAnsi="Times New Roman" w:cs="Times New Roman"/>
          <w:sz w:val="28"/>
          <w:szCs w:val="28"/>
          <w:lang w:val="ru-RU"/>
        </w:rPr>
        <w:t>Карта локальных аномалий силы тяжести (</w:t>
      </w:r>
      <w:r w:rsidRPr="00271890">
        <w:rPr>
          <w:rFonts w:ascii="Times New Roman" w:hAnsi="Times New Roman" w:cs="Times New Roman"/>
          <w:sz w:val="28"/>
          <w:szCs w:val="28"/>
          <w:lang w:val="en-US"/>
        </w:rPr>
        <w:t>MapINFO</w:t>
      </w:r>
      <w:r w:rsidRPr="00271890">
        <w:rPr>
          <w:rFonts w:ascii="Times New Roman" w:hAnsi="Times New Roman" w:cs="Times New Roman"/>
          <w:sz w:val="28"/>
          <w:szCs w:val="28"/>
          <w:lang w:val="ru-RU"/>
        </w:rPr>
        <w:t>, Гребенщикова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П.Н. и др.</w:t>
      </w:r>
      <w:r w:rsidRPr="00271890">
        <w:rPr>
          <w:rFonts w:ascii="Times New Roman" w:hAnsi="Times New Roman" w:cs="Times New Roman"/>
          <w:sz w:val="28"/>
          <w:szCs w:val="28"/>
          <w:lang w:val="ru-RU"/>
        </w:rPr>
        <w:t>, 2011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г.</w:t>
      </w:r>
      <w:r w:rsidRPr="00271890">
        <w:rPr>
          <w:rFonts w:ascii="Times New Roman" w:hAnsi="Times New Roman" w:cs="Times New Roman"/>
          <w:sz w:val="28"/>
          <w:szCs w:val="28"/>
          <w:lang w:val="ru-RU"/>
        </w:rPr>
        <w:t>)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Pr="001552E1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ru-RU"/>
        </w:rPr>
      </w:pPr>
      <w:r w:rsidRPr="00911029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</w:t>
      </w:r>
      <w:r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:</w:t>
      </w:r>
      <w:r w:rsidRPr="00911029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красные линии – границы Тасбулакского прогиба</w:t>
      </w:r>
      <w:r w:rsidRPr="00FA017D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;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изолинии синего цвета – изоаномалы локальной трансформанты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sym w:font="Symbol" w:char="F044"/>
      </w:r>
      <w:r>
        <w:rPr>
          <w:rFonts w:ascii="Times New Roman" w:hAnsi="Times New Roman" w:cs="Times New Roman"/>
          <w:bCs/>
          <w:iCs/>
          <w:sz w:val="20"/>
          <w:szCs w:val="20"/>
          <w:lang w:val="en-US"/>
        </w:rPr>
        <w:t>ga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; цифры – интенсивность гравиметрической аномалии.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Эти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мульд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ы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 среднем-позднем палеозое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неизменно выступал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и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роли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прогнутой зоны, которая служила закономерным местом путей развития трангрессий, размещения зон некомпенсированного пр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о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гибания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при трангрессивных фазах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и длительного сохранения лагунны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х условий при регрессивных фазах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E45443" w:rsidRPr="0025669C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Районы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развития Жалдыбайского и Центрально-Тасбулакского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валов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прогибов характеризуются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присутствием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положительны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х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значени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й локальных аномалий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поля силы тяжести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(+1+3мГл), которые имеют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сложн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ую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форм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у с фестончатыми краями и ориентированы в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северо-восточно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м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направлени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и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Предположительно,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приемущественное развитие слабых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гравитационны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х локальных аномалий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Тасбулакского прогиба можно объяснить влиянием мощной̆ толщи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КПСЭ «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осадочн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ого» облика (до 5,0-5,5км)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и глубоким погружением складчатого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фундамента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 складчатых сооружениях по периметру Тасбулакского прогиба, где фундамент выходит на дневную поверхность, характер гравитационного поля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резко меняется, что также можно объяснить влиянием крупноамплитудных разломов.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Повсеместно доминируют системы линейных знакопеременных аномалий 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sym w:font="Symbol" w:char="F044"/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g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а, с различной степенью выражености гравитационных ступеней, с большей выраженностью в складчатом обрамлении на северо-востоке Тастыбулакского прогиба и с меньшей- на западной и юго-западной периферии этого прогиба. 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Интенсивность локальных аномалий гравитационного поля изменяется в диапазоне -5+12 мГл в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Тастинско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е,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Нижне-Шуйско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е и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Сарысуйско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е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поднятия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х, </w:t>
      </w:r>
      <w:r w:rsidRPr="0025669C">
        <w:rPr>
          <w:rFonts w:ascii="Times New Roman" w:eastAsia="Calibri" w:hAnsi="Times New Roman" w:cs="Times New Roman"/>
          <w:sz w:val="28"/>
          <w:szCs w:val="28"/>
          <w:lang w:val="ru-RU"/>
        </w:rPr>
        <w:t>Шу-Илийско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м антиклинории.</w:t>
      </w:r>
    </w:p>
    <w:p w:rsidR="00E45443" w:rsidRPr="003B22D4" w:rsidRDefault="00E45443" w:rsidP="00E45443">
      <w:pPr>
        <w:pStyle w:val="3"/>
        <w:numPr>
          <w:ilvl w:val="2"/>
          <w:numId w:val="47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  <w:bookmarkStart w:id="62" w:name="_Toc164599821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Аномальное гео</w:t>
      </w:r>
      <w:r w:rsidRPr="003B22D4">
        <w:rPr>
          <w:rFonts w:ascii="Times New Roman" w:hAnsi="Times New Roman" w:cs="Times New Roman"/>
          <w:color w:val="auto"/>
          <w:sz w:val="28"/>
          <w:szCs w:val="28"/>
        </w:rPr>
        <w:t>магнитно</w:t>
      </w:r>
      <w:r w:rsidR="002378F4"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е</w:t>
      </w:r>
      <w:r w:rsidR="002378F4" w:rsidRPr="003B22D4">
        <w:rPr>
          <w:rFonts w:ascii="Times New Roman" w:hAnsi="Times New Roman" w:cs="Times New Roman"/>
          <w:color w:val="auto"/>
          <w:sz w:val="28"/>
          <w:szCs w:val="28"/>
        </w:rPr>
        <w:t xml:space="preserve"> поле</w:t>
      </w:r>
      <w:bookmarkEnd w:id="62"/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Карта аномального магнитного </w:t>
      </w:r>
      <w:r w:rsidRPr="004277F7">
        <w:rPr>
          <w:rFonts w:ascii="Times New Roman" w:hAnsi="Times New Roman" w:cs="Times New Roman"/>
          <w:sz w:val="28"/>
          <w:szCs w:val="28"/>
          <w:lang w:val="ru-RU"/>
        </w:rPr>
        <w:t>поля (ΔTa</w:t>
      </w:r>
      <w:r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4D6C7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построенная Коврижным П.Н. </w:t>
      </w:r>
      <w:r w:rsidRPr="004D6C74">
        <w:rPr>
          <w:rFonts w:ascii="Times New Roman" w:hAnsi="Times New Roman" w:cs="Times New Roman"/>
          <w:sz w:val="28"/>
          <w:szCs w:val="28"/>
          <w:lang w:val="ru-RU"/>
        </w:rPr>
        <w:t>и др. [Акчулаков У.А. и др., 2011 г.]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была положена в основу изучения характера распределения магнитовозмущающих масс.</w:t>
      </w:r>
    </w:p>
    <w:p w:rsidR="00E45443" w:rsidRPr="007D7440" w:rsidRDefault="00E45443" w:rsidP="00E45443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30F24C3" wp14:editId="27024DF1">
            <wp:extent cx="3276600" cy="3234172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383" cy="3247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43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323DC">
        <w:rPr>
          <w:rFonts w:ascii="Times New Roman" w:hAnsi="Times New Roman" w:cs="Times New Roman"/>
          <w:sz w:val="28"/>
          <w:szCs w:val="28"/>
          <w:lang w:val="ru-RU"/>
        </w:rPr>
        <w:t>Рис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унок 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 xml:space="preserve">5.25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 w:rsidRPr="000323DC">
        <w:rPr>
          <w:rFonts w:ascii="Times New Roman" w:hAnsi="Times New Roman" w:cs="Times New Roman"/>
          <w:sz w:val="28"/>
          <w:szCs w:val="28"/>
          <w:lang w:val="ru-RU"/>
        </w:rPr>
        <w:t>Карта аномального магнитного поля (</w:t>
      </w:r>
      <w:r w:rsidRPr="000323DC">
        <w:rPr>
          <w:rFonts w:ascii="Times New Roman" w:hAnsi="Times New Roman" w:cs="Times New Roman"/>
          <w:sz w:val="28"/>
          <w:szCs w:val="28"/>
          <w:lang w:val="en-US"/>
        </w:rPr>
        <w:t>ΔTa</w:t>
      </w:r>
      <w:r>
        <w:rPr>
          <w:rFonts w:ascii="Times New Roman" w:hAnsi="Times New Roman" w:cs="Times New Roman"/>
          <w:sz w:val="28"/>
          <w:szCs w:val="28"/>
          <w:lang w:val="ru-RU"/>
        </w:rPr>
        <w:t>) Тасбулакского</w:t>
      </w:r>
      <w:r w:rsidRPr="000323DC">
        <w:rPr>
          <w:rFonts w:ascii="Times New Roman" w:hAnsi="Times New Roman" w:cs="Times New Roman"/>
          <w:sz w:val="28"/>
          <w:szCs w:val="28"/>
          <w:lang w:val="ru-RU"/>
        </w:rPr>
        <w:t xml:space="preserve"> прогиб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323DC">
        <w:rPr>
          <w:rFonts w:ascii="Times New Roman" w:hAnsi="Times New Roman" w:cs="Times New Roman"/>
          <w:sz w:val="28"/>
          <w:szCs w:val="28"/>
          <w:lang w:val="ru-RU"/>
        </w:rPr>
        <w:t xml:space="preserve"> (Коврижных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П.Н. и др.</w:t>
      </w:r>
      <w:r w:rsidRPr="000323DC">
        <w:rPr>
          <w:rFonts w:ascii="Times New Roman" w:hAnsi="Times New Roman" w:cs="Times New Roman"/>
          <w:sz w:val="28"/>
          <w:szCs w:val="28"/>
          <w:lang w:val="ru-RU"/>
        </w:rPr>
        <w:t>, 2011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г.</w:t>
      </w:r>
      <w:r w:rsidRPr="000323DC">
        <w:rPr>
          <w:rFonts w:ascii="Times New Roman" w:hAnsi="Times New Roman" w:cs="Times New Roman"/>
          <w:sz w:val="28"/>
          <w:szCs w:val="28"/>
          <w:lang w:val="ru-RU"/>
        </w:rPr>
        <w:t>)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Pr="001552E1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ru-RU"/>
        </w:rPr>
      </w:pPr>
      <w:r w:rsidRPr="00911029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</w:t>
      </w:r>
      <w:r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:</w:t>
      </w:r>
      <w:r w:rsidRPr="00911029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черные линии – границы бассейна и его тектонических элементов</w:t>
      </w:r>
      <w:r w:rsidRPr="00FA017D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;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изолинии синего цвета – изоаномалы магнитного поля </w:t>
      </w:r>
      <w:r w:rsidRPr="004277F7">
        <w:rPr>
          <w:rFonts w:ascii="Times New Roman" w:hAnsi="Times New Roman" w:cs="Times New Roman"/>
          <w:sz w:val="28"/>
          <w:szCs w:val="28"/>
          <w:lang w:val="ru-RU"/>
        </w:rPr>
        <w:t>ΔTa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; цифры – интенсивность магнитной аномалии.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По знаку, интенсивности и ориентированности аномалий </w:t>
      </w:r>
      <w:r w:rsidRPr="000323DC">
        <w:rPr>
          <w:rFonts w:ascii="Times New Roman" w:hAnsi="Times New Roman" w:cs="Times New Roman"/>
          <w:sz w:val="28"/>
          <w:szCs w:val="28"/>
          <w:lang w:val="en-US"/>
        </w:rPr>
        <w:t>ΔTa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Тасбулакский прогиб контрастно дифференцируется на западную и восточную (юго-восточные) части. В западной части прогиба превалируют положительные аномалии геомагнитного поля, в восточной и юго-восточной– отрицательные (</w:t>
      </w:r>
      <w:r w:rsidRPr="00446058">
        <w:rPr>
          <w:rFonts w:ascii="Times New Roman" w:hAnsi="Times New Roman" w:cs="Times New Roman"/>
          <w:sz w:val="28"/>
          <w:szCs w:val="28"/>
          <w:lang w:val="ru-RU"/>
        </w:rPr>
        <w:t>Р</w:t>
      </w:r>
      <w:r>
        <w:rPr>
          <w:rFonts w:ascii="Times New Roman" w:hAnsi="Times New Roman" w:cs="Times New Roman"/>
          <w:sz w:val="28"/>
          <w:szCs w:val="28"/>
          <w:lang w:val="ru-RU"/>
        </w:rPr>
        <w:t>исунок</w:t>
      </w:r>
      <w:r w:rsidRPr="0044605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>5.25</w:t>
      </w:r>
      <w:r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Подобный характер распределения аномалий геомагнитного поля свидетельствует о длительном и поэтапном насыщении консолидированной коры Тасбулакского прогиба магнитовозмущающими объектами.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Форма аномалий геомагнитного поля здесь самая разная. Независимо от знака и простирания встречаются полигональные, овальные, субизометричные и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изометричные аномалии геомагнитного поля. Линейные аномалии в Тасбулакск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>ом прогибе не получили развития.</w:t>
      </w:r>
    </w:p>
    <w:p w:rsidR="00E45443" w:rsidRPr="004C0D04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Ориентация аномалий </w:t>
      </w:r>
      <w:r w:rsidRPr="000323DC">
        <w:rPr>
          <w:rFonts w:ascii="Times New Roman" w:hAnsi="Times New Roman" w:cs="Times New Roman"/>
          <w:sz w:val="28"/>
          <w:szCs w:val="28"/>
          <w:lang w:val="en-US"/>
        </w:rPr>
        <w:t>ΔTa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C0D04">
        <w:rPr>
          <w:rFonts w:ascii="Times New Roman" w:hAnsi="Times New Roman" w:cs="Times New Roman"/>
          <w:sz w:val="28"/>
          <w:szCs w:val="28"/>
          <w:lang w:val="ru-RU"/>
        </w:rPr>
        <w:t>не всегда согласу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ется </w:t>
      </w:r>
      <w:r w:rsidRPr="004C0D04">
        <w:rPr>
          <w:rFonts w:ascii="Times New Roman" w:hAnsi="Times New Roman" w:cs="Times New Roman"/>
          <w:sz w:val="28"/>
          <w:szCs w:val="28"/>
          <w:lang w:val="ru-RU"/>
        </w:rPr>
        <w:t>с направлением простирания структур осадочного чехла и подстилающего его квазиплатформенного структурного этажа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районе Коскудукской и Бюртускенской мульд на юго-западной периферии Тасбулакского прогиба обособляются интенсивные (до -300нТл и более) субизмотеричные и полигональные</w:t>
      </w:r>
      <w:r w:rsidRPr="009A0C3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>иногда</w:t>
      </w:r>
      <w:r w:rsidRPr="009A0C3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овальные отрицательные аномалии геомагнитного поля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Они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могут быть проинтерпретированы </w:t>
      </w:r>
      <w:r>
        <w:rPr>
          <w:rFonts w:ascii="Times New Roman" w:hAnsi="Times New Roman" w:cs="Times New Roman"/>
          <w:sz w:val="28"/>
          <w:szCs w:val="28"/>
          <w:lang w:val="ru-RU"/>
        </w:rPr>
        <w:t>как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аналоги обнажающи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хся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севернее интрузивами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(за границами Тасбулакского прогиба)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основного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среднего состава и</w:t>
      </w:r>
      <w:r>
        <w:rPr>
          <w:rFonts w:ascii="Times New Roman" w:hAnsi="Times New Roman" w:cs="Times New Roman"/>
          <w:sz w:val="28"/>
          <w:szCs w:val="28"/>
          <w:lang w:val="ru-RU"/>
        </w:rPr>
        <w:t>ли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метасоматическими и метаморфическими изменениями</w:t>
      </w:r>
      <w:r>
        <w:rPr>
          <w:rFonts w:ascii="Times New Roman" w:hAnsi="Times New Roman" w:cs="Times New Roman"/>
          <w:sz w:val="28"/>
          <w:szCs w:val="28"/>
          <w:lang w:val="ru-RU"/>
        </w:rPr>
        <w:t>, связанными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привносом магнетита. 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И далее в северо-восточном направлении, с последующим дугообразным разворотом на северо-восток, выделяется обширная область отрицательных аномалий </w:t>
      </w:r>
      <w:r w:rsidRPr="000323DC">
        <w:rPr>
          <w:rFonts w:ascii="Times New Roman" w:hAnsi="Times New Roman" w:cs="Times New Roman"/>
          <w:sz w:val="28"/>
          <w:szCs w:val="28"/>
          <w:lang w:val="en-US"/>
        </w:rPr>
        <w:t>ΔTa</w:t>
      </w:r>
      <w:r>
        <w:rPr>
          <w:rFonts w:ascii="Times New Roman" w:hAnsi="Times New Roman" w:cs="Times New Roman"/>
          <w:sz w:val="28"/>
          <w:szCs w:val="28"/>
          <w:lang w:val="ru-RU"/>
        </w:rPr>
        <w:t>, в которой наблюдается широкий диапазон изменений напряженности от минимальных значений до -200 нТл и выше.</w:t>
      </w:r>
    </w:p>
    <w:p w:rsidR="00E45443" w:rsidRPr="00F96C9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Данная область охватывает Жалдыбайский и Центрально-Тасбулакский валы и др., которые рассматривается некоторыми исследователями как погруженное продолжение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Шу-Илийской и Жалаир-Найманской зон складчатости</w:t>
      </w:r>
      <w:r w:rsidR="004B4FB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96C93" w:rsidRPr="00F96C93">
        <w:rPr>
          <w:rFonts w:ascii="Times New Roman" w:hAnsi="Times New Roman" w:cs="Times New Roman"/>
          <w:sz w:val="28"/>
          <w:szCs w:val="28"/>
          <w:lang w:val="ru-RU"/>
        </w:rPr>
        <w:t>[75].</w:t>
      </w:r>
    </w:p>
    <w:p w:rsidR="00E45443" w:rsidRPr="007D7440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Об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ширная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зона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положительн</w:t>
      </w:r>
      <w:r>
        <w:rPr>
          <w:rFonts w:ascii="Times New Roman" w:hAnsi="Times New Roman" w:cs="Times New Roman"/>
          <w:sz w:val="28"/>
          <w:szCs w:val="28"/>
          <w:lang w:val="ru-RU"/>
        </w:rPr>
        <w:t>ых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аномали</w:t>
      </w:r>
      <w:r>
        <w:rPr>
          <w:rFonts w:ascii="Times New Roman" w:hAnsi="Times New Roman" w:cs="Times New Roman"/>
          <w:sz w:val="28"/>
          <w:szCs w:val="28"/>
          <w:lang w:val="ru-RU"/>
        </w:rPr>
        <w:t>й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∆Та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местами с </w:t>
      </w:r>
      <w:r w:rsidRPr="006A3BA4">
        <w:rPr>
          <w:rFonts w:ascii="Times New Roman" w:hAnsi="Times New Roman" w:cs="Times New Roman"/>
          <w:sz w:val="28"/>
          <w:szCs w:val="28"/>
          <w:lang w:val="ru-RU"/>
        </w:rPr>
        <w:t xml:space="preserve">размерами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до </w:t>
      </w:r>
      <w:r w:rsidRPr="006A3BA4">
        <w:rPr>
          <w:rFonts w:ascii="Times New Roman" w:hAnsi="Times New Roman" w:cs="Times New Roman"/>
          <w:sz w:val="28"/>
          <w:szCs w:val="28"/>
          <w:lang w:val="ru-RU"/>
        </w:rPr>
        <w:t>40х80 км</w:t>
      </w:r>
      <w:r w:rsidRPr="006A3B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6A3BA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>следится к северо-западу от Коскудукской и Бюртускенской мульд, вдоль западного борта Тасбулакского прогиба. Значения интенсивности аномалий геомагнитного поля здесь колеблются в пределах +</w:t>
      </w:r>
      <w:r w:rsidRPr="001807DB">
        <w:rPr>
          <w:rFonts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1807DB">
        <w:rPr>
          <w:rFonts w:ascii="Times New Roman" w:hAnsi="Times New Roman" w:cs="Times New Roman"/>
          <w:sz w:val="28"/>
          <w:szCs w:val="28"/>
          <w:lang w:val="ru-RU"/>
        </w:rPr>
        <w:t>0÷</w:t>
      </w:r>
      <w:r>
        <w:rPr>
          <w:rFonts w:ascii="Times New Roman" w:hAnsi="Times New Roman" w:cs="Times New Roman"/>
          <w:sz w:val="28"/>
          <w:szCs w:val="28"/>
          <w:lang w:val="ru-RU"/>
        </w:rPr>
        <w:t>+5</w:t>
      </w:r>
      <w:r w:rsidRPr="001807DB">
        <w:rPr>
          <w:rFonts w:ascii="Times New Roman" w:hAnsi="Times New Roman" w:cs="Times New Roman"/>
          <w:sz w:val="28"/>
          <w:szCs w:val="28"/>
          <w:lang w:val="ru-RU"/>
        </w:rPr>
        <w:t>00 нТл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На Тастинском мегавалу, прилегающим с запада к Тасбулакскому прогибу, характер аномалий геомагнитного поля меняется кардинальным образом. Здесь, полосе Жезказган-Кокшетауского глубинного </w:t>
      </w:r>
      <w:r w:rsidRPr="00016298">
        <w:rPr>
          <w:rFonts w:ascii="Times New Roman" w:hAnsi="Times New Roman" w:cs="Times New Roman"/>
          <w:sz w:val="28"/>
          <w:szCs w:val="28"/>
          <w:lang w:val="ru-RU"/>
        </w:rPr>
        <w:t>разлом</w:t>
      </w:r>
      <w:r>
        <w:rPr>
          <w:rFonts w:ascii="Times New Roman" w:hAnsi="Times New Roman" w:cs="Times New Roman"/>
          <w:sz w:val="28"/>
          <w:szCs w:val="28"/>
          <w:lang w:val="ru-RU"/>
        </w:rPr>
        <w:t>а.</w:t>
      </w:r>
      <w:r w:rsidRPr="0016121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наблюдаются системы линейно-вытянутых отрицательных аномалий 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∆Та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 интенсивностью -100 – 200</w:t>
      </w:r>
      <w:r w:rsidRPr="009C62F9">
        <w:rPr>
          <w:rFonts w:ascii="Times New Roman" w:hAnsi="Times New Roman" w:cs="Times New Roman"/>
          <w:sz w:val="28"/>
          <w:szCs w:val="28"/>
          <w:lang w:val="ru-RU"/>
        </w:rPr>
        <w:t xml:space="preserve"> нТл.</w:t>
      </w:r>
    </w:p>
    <w:p w:rsidR="00E45443" w:rsidRPr="002A50F6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50F6">
        <w:rPr>
          <w:rFonts w:ascii="Times New Roman" w:hAnsi="Times New Roman" w:cs="Times New Roman"/>
          <w:sz w:val="28"/>
          <w:szCs w:val="28"/>
          <w:lang w:val="ru-RU"/>
        </w:rPr>
        <w:t>К югу от Тасбулакского прогиба, Нижне-Шуйского подняти следится еще одна система линейно-вытянутых отрицательных экстремумов геомагнитного поля с напряженностью аномалий ∆Та до 300нТл и более.</w:t>
      </w:r>
    </w:p>
    <w:p w:rsidR="00E45443" w:rsidRPr="002A50F6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50F6">
        <w:rPr>
          <w:rFonts w:ascii="Times New Roman" w:hAnsi="Times New Roman" w:cs="Times New Roman"/>
          <w:sz w:val="28"/>
          <w:szCs w:val="28"/>
          <w:lang w:val="ru-RU"/>
        </w:rPr>
        <w:t>Восточнее Табулакского прогиба обособляется крупные зоны мозаичных и небольших по размерам знакопеременных аномалий геомагнитного поля высокой интенсивности.</w:t>
      </w:r>
    </w:p>
    <w:p w:rsidR="00E45443" w:rsidRPr="003B22D4" w:rsidRDefault="00E45443" w:rsidP="00E45443">
      <w:pPr>
        <w:pStyle w:val="3"/>
        <w:numPr>
          <w:ilvl w:val="2"/>
          <w:numId w:val="47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63" w:name="_Toc164599822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Корреляция аномалий геомагнитного и локального гравитационного полей со структурным планом квазиплатформенного структурного этажа</w:t>
      </w:r>
      <w:bookmarkEnd w:id="63"/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С целью повышения </w:t>
      </w:r>
      <w:r w:rsidRPr="002A50F6">
        <w:rPr>
          <w:rFonts w:ascii="Times New Roman" w:hAnsi="Times New Roman" w:cs="Times New Roman"/>
          <w:sz w:val="28"/>
          <w:szCs w:val="28"/>
          <w:lang w:val="ru-RU"/>
        </w:rPr>
        <w:t>достоверности получаемых результатов, проведен корреляционный</w:t>
      </w:r>
      <w:r w:rsidRPr="000E060E">
        <w:rPr>
          <w:rFonts w:ascii="Times New Roman" w:hAnsi="Times New Roman" w:cs="Times New Roman"/>
          <w:sz w:val="28"/>
          <w:szCs w:val="28"/>
          <w:lang w:val="ru-RU"/>
        </w:rPr>
        <w:t xml:space="preserve"> анализ </w:t>
      </w:r>
      <w:r w:rsidRPr="00C85DC8">
        <w:rPr>
          <w:rFonts w:ascii="Times New Roman" w:hAnsi="Times New Roman" w:cs="Times New Roman"/>
          <w:bCs/>
          <w:sz w:val="28"/>
          <w:szCs w:val="28"/>
          <w:lang w:val="ru-RU"/>
        </w:rPr>
        <w:t>структурны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х</w:t>
      </w:r>
      <w:r w:rsidRPr="00C85DC8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план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ов целевых горизонтов КПСЭ, построенных по сейсмическим и скважинным данным </w:t>
      </w:r>
      <w:r>
        <w:rPr>
          <w:rFonts w:ascii="Times New Roman" w:hAnsi="Times New Roman" w:cs="Times New Roman"/>
          <w:sz w:val="28"/>
          <w:szCs w:val="28"/>
          <w:lang w:val="ru-RU"/>
        </w:rPr>
        <w:t>в ПО «</w:t>
      </w:r>
      <w:r>
        <w:rPr>
          <w:rFonts w:ascii="Times New Roman" w:hAnsi="Times New Roman" w:cs="Times New Roman"/>
          <w:sz w:val="28"/>
          <w:szCs w:val="28"/>
          <w:lang w:val="en-US"/>
        </w:rPr>
        <w:t>Petrel</w:t>
      </w:r>
      <w:r w:rsidRPr="00667145">
        <w:rPr>
          <w:rFonts w:ascii="Times New Roman" w:hAnsi="Times New Roman" w:cs="Times New Roman"/>
          <w:sz w:val="28"/>
          <w:szCs w:val="28"/>
          <w:lang w:val="ru-RU"/>
        </w:rPr>
        <w:t xml:space="preserve"> 2021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», с </w:t>
      </w:r>
      <w:r w:rsidRPr="00C85DC8">
        <w:rPr>
          <w:rFonts w:ascii="Times New Roman" w:hAnsi="Times New Roman" w:cs="Times New Roman"/>
          <w:bCs/>
          <w:sz w:val="28"/>
          <w:szCs w:val="28"/>
          <w:lang w:val="ru-RU"/>
        </w:rPr>
        <w:t>аномали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ями </w:t>
      </w:r>
      <w:r w:rsidRPr="00C85DC8">
        <w:rPr>
          <w:rFonts w:ascii="Times New Roman" w:hAnsi="Times New Roman" w:cs="Times New Roman"/>
          <w:bCs/>
          <w:sz w:val="28"/>
          <w:szCs w:val="28"/>
          <w:lang w:val="ru-RU"/>
        </w:rPr>
        <w:t>лок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ального гравитационного и геомагнитного полей</w:t>
      </w:r>
      <w:r w:rsidRPr="000E060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Pr="00F72A21" w:rsidRDefault="00E45443" w:rsidP="00E45443">
      <w:pPr>
        <w:spacing w:before="120" w:after="120" w:line="240" w:lineRule="auto"/>
        <w:jc w:val="center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1E74EF31" wp14:editId="07090013">
            <wp:extent cx="5161915" cy="7634551"/>
            <wp:effectExtent l="0" t="0" r="63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5" cy="7634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43" w:rsidRPr="00D12B3C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</w:t>
      </w:r>
      <w:r w:rsidR="004F213D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5.26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– Сопоставление локальных аномалий силы тяжести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со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структурны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ми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планами целевых горизонтов квазиплатформенного структурного этажа: а)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б) ОГ-</w:t>
      </w:r>
      <w:r w:rsidRPr="00892F5C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в)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4864E3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г)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4864E3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д)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е)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ж)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з)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E45443" w:rsidRPr="000C7336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iCs/>
          <w:sz w:val="20"/>
          <w:szCs w:val="20"/>
          <w:lang w:val="ru-RU"/>
        </w:rPr>
      </w:pPr>
      <w:r w:rsidRPr="00911029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</w:t>
      </w:r>
      <w:r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:</w:t>
      </w:r>
      <w:r w:rsidRPr="00911029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красные линии – границы Тасбулакского прогиба; черные линии – тектонические нарушения;</w:t>
      </w:r>
      <w:r w:rsidRPr="000C7336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тонкие </w:t>
      </w:r>
      <w:r w:rsidRPr="000C7336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изолинии синего цвета – изоаномалы магнитного поля </w:t>
      </w:r>
      <w:r w:rsidRPr="000C7336">
        <w:rPr>
          <w:rFonts w:ascii="Times New Roman" w:hAnsi="Times New Roman" w:cs="Times New Roman"/>
          <w:bCs/>
          <w:iCs/>
          <w:sz w:val="20"/>
          <w:szCs w:val="20"/>
          <w:lang w:val="ru-RU"/>
        </w:rPr>
        <w:sym w:font="Symbol" w:char="F044"/>
      </w:r>
      <w:r w:rsidRPr="000C7336">
        <w:rPr>
          <w:rFonts w:ascii="Times New Roman" w:hAnsi="Times New Roman" w:cs="Times New Roman"/>
          <w:bCs/>
          <w:iCs/>
          <w:sz w:val="20"/>
          <w:szCs w:val="20"/>
          <w:lang w:val="en-US"/>
        </w:rPr>
        <w:t>ga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; толстые изолинии синего цвета – изогипсы.</w:t>
      </w:r>
    </w:p>
    <w:p w:rsidR="00E45443" w:rsidRDefault="00E45443" w:rsidP="00E45443">
      <w:pPr>
        <w:spacing w:before="120" w:after="12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en-US"/>
        </w:rPr>
        <w:lastRenderedPageBreak/>
        <w:drawing>
          <wp:inline distT="0" distB="0" distL="0" distR="0" wp14:anchorId="7F548123" wp14:editId="67EB0A4F">
            <wp:extent cx="5152076" cy="762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711" cy="7706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43" w:rsidRPr="00D12B3C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</w:t>
      </w:r>
      <w:r w:rsidR="004F213D">
        <w:rPr>
          <w:rFonts w:ascii="Times New Roman" w:hAnsi="Times New Roman" w:cs="Times New Roman"/>
          <w:bCs/>
          <w:sz w:val="28"/>
          <w:szCs w:val="28"/>
          <w:lang w:val="ru-RU"/>
        </w:rPr>
        <w:t>5.27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Сопоставление аномалий магнитного поля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со 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>структурны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ми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планами целевых горизонтов квазиплатформенного структурного этажа: а)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б) ОГ-</w:t>
      </w:r>
      <w:r w:rsidRPr="00892F5C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в)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4864E3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s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г)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4864E3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д)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е)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ж)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FE1F2C">
        <w:rPr>
          <w:rFonts w:ascii="Times New Roman" w:hAnsi="Times New Roman" w:cs="Times New Roman"/>
          <w:bCs/>
          <w:sz w:val="28"/>
          <w:szCs w:val="28"/>
          <w:lang w:val="ru-RU"/>
        </w:rPr>
        <w:t>;</w:t>
      </w:r>
      <w:r w:rsidRPr="00780AC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з) ОГ-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E45443" w:rsidRPr="00911029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 w:eastAsia="ru-RU"/>
        </w:rPr>
      </w:pPr>
      <w:r w:rsidRPr="00911029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</w:t>
      </w:r>
      <w:r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:</w:t>
      </w:r>
      <w:r w:rsidRPr="00911029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красные линии – границы Тасбулакского прогиба; черные линии – тектонические нарушения;</w:t>
      </w:r>
      <w:r w:rsidRPr="000C7336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тонкие </w:t>
      </w:r>
      <w:r w:rsidRPr="000C7336">
        <w:rPr>
          <w:rFonts w:ascii="Times New Roman" w:hAnsi="Times New Roman" w:cs="Times New Roman"/>
          <w:bCs/>
          <w:iCs/>
          <w:sz w:val="20"/>
          <w:szCs w:val="20"/>
          <w:lang w:val="ru-RU"/>
        </w:rPr>
        <w:t>изолинии синего цвета – изоаномалы магнитного поля ΔTa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; толстые изолинии синего цвета – изогипсы.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Сопоставление данных и </w:t>
      </w:r>
      <w:r w:rsidRPr="00574BC4">
        <w:rPr>
          <w:rFonts w:ascii="Times New Roman" w:hAnsi="Times New Roman" w:cs="Times New Roman"/>
          <w:sz w:val="28"/>
          <w:szCs w:val="28"/>
          <w:lang w:val="ru-RU"/>
        </w:rPr>
        <w:t>выявлени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574BC4">
        <w:rPr>
          <w:rFonts w:ascii="Times New Roman" w:hAnsi="Times New Roman" w:cs="Times New Roman"/>
          <w:sz w:val="28"/>
          <w:szCs w:val="28"/>
          <w:lang w:val="ru-RU"/>
        </w:rPr>
        <w:t xml:space="preserve"> связей между геологическими структурами и аномалиями </w:t>
      </w:r>
      <w:r>
        <w:rPr>
          <w:rFonts w:ascii="Times New Roman" w:hAnsi="Times New Roman" w:cs="Times New Roman"/>
          <w:sz w:val="28"/>
          <w:szCs w:val="28"/>
          <w:lang w:val="ru-RU"/>
        </w:rPr>
        <w:t>потенциальных полей осуществлялось посредством</w:t>
      </w:r>
      <w:r w:rsidRPr="00574BC4">
        <w:rPr>
          <w:rFonts w:ascii="Times New Roman" w:hAnsi="Times New Roman" w:cs="Times New Roman"/>
          <w:sz w:val="28"/>
          <w:szCs w:val="28"/>
          <w:lang w:val="ru-RU"/>
        </w:rPr>
        <w:t xml:space="preserve"> налож</w:t>
      </w:r>
      <w:r>
        <w:rPr>
          <w:rFonts w:ascii="Times New Roman" w:hAnsi="Times New Roman" w:cs="Times New Roman"/>
          <w:sz w:val="28"/>
          <w:szCs w:val="28"/>
          <w:lang w:val="ru-RU"/>
        </w:rPr>
        <w:t>ения (нанесения) структурных карт</w:t>
      </w:r>
      <w:r w:rsidRPr="00574BC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целевых горизонтов КПСЭ (ОГ: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  <w:lang w:val="ru-RU"/>
        </w:rPr>
        <w:t>, II, III</w:t>
      </w:r>
      <w:r w:rsidRPr="00F51B9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s</w:t>
      </w:r>
      <w:r>
        <w:rPr>
          <w:rFonts w:ascii="Times New Roman" w:hAnsi="Times New Roman" w:cs="Times New Roman"/>
          <w:sz w:val="28"/>
          <w:szCs w:val="28"/>
          <w:lang w:val="ru-RU"/>
        </w:rPr>
        <w:t>, III</w:t>
      </w:r>
      <w:r w:rsidRPr="00F51B9E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k</w:t>
      </w:r>
      <w:r>
        <w:rPr>
          <w:rFonts w:ascii="Times New Roman" w:hAnsi="Times New Roman" w:cs="Times New Roman"/>
          <w:sz w:val="28"/>
          <w:szCs w:val="28"/>
          <w:lang w:val="ru-RU"/>
        </w:rPr>
        <w:t>, III, IV, V, VI) на</w:t>
      </w:r>
      <w:r w:rsidRPr="00574BC4">
        <w:rPr>
          <w:rFonts w:ascii="Times New Roman" w:hAnsi="Times New Roman" w:cs="Times New Roman"/>
          <w:sz w:val="28"/>
          <w:szCs w:val="28"/>
          <w:lang w:val="ru-RU"/>
        </w:rPr>
        <w:t xml:space="preserve"> карт</w:t>
      </w:r>
      <w:r>
        <w:rPr>
          <w:rFonts w:ascii="Times New Roman" w:hAnsi="Times New Roman" w:cs="Times New Roman"/>
          <w:sz w:val="28"/>
          <w:szCs w:val="28"/>
          <w:lang w:val="ru-RU"/>
        </w:rPr>
        <w:t>ы аномального магнитного и локального гравитационного полей (Рисунки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 xml:space="preserve"> 5.26, 5.27 и 5.28</w:t>
      </w:r>
      <w:r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574BC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13FA8">
        <w:rPr>
          <w:rFonts w:ascii="Times New Roman" w:hAnsi="Times New Roman" w:cs="Times New Roman"/>
          <w:sz w:val="28"/>
          <w:szCs w:val="28"/>
          <w:lang w:val="ru-RU"/>
        </w:rPr>
        <w:t>Колличественный корреляционный анализ геологических структур и потенциальных полей проводился в ПО «</w:t>
      </w:r>
      <w:r w:rsidRPr="00613FA8">
        <w:rPr>
          <w:rFonts w:ascii="Times New Roman" w:hAnsi="Times New Roman" w:cs="Times New Roman"/>
          <w:sz w:val="28"/>
          <w:szCs w:val="28"/>
          <w:lang w:val="en-US"/>
        </w:rPr>
        <w:t>Python</w:t>
      </w:r>
      <w:r w:rsidRPr="00613FA8">
        <w:rPr>
          <w:rFonts w:ascii="Times New Roman" w:hAnsi="Times New Roman" w:cs="Times New Roman"/>
          <w:sz w:val="28"/>
          <w:szCs w:val="28"/>
          <w:lang w:val="ru-RU"/>
        </w:rPr>
        <w:t>».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>Полученные результаты свидетельствуют о слабой корреляции структурных планов целевых горизонтов с ориентацией и морфологией локальных аномалий гравитационного поля, которая варирует в диапазоне 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,25-0,29. 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Близкую картину показала корреляция структурных планов целевых горизонтов с ориентацией и морфологией аномалий геомагнитного поля, значения которой изменяются в пределах </w:t>
      </w:r>
      <w:r>
        <w:rPr>
          <w:rFonts w:ascii="Times New Roman" w:hAnsi="Times New Roman" w:cs="Times New Roman"/>
          <w:sz w:val="28"/>
          <w:szCs w:val="28"/>
          <w:lang w:val="ru-RU"/>
        </w:rPr>
        <w:t>0,17-0,21.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Все это в сумме позволяет предположить концепт, в соответствие с которым основная масса грав-и магнитовозмущающих объектов Тасбулакского прогиба залегает глубже интервалов развития КПСЭ, в фундаменте, что, </w:t>
      </w:r>
      <w:r w:rsidR="004F213D">
        <w:rPr>
          <w:rFonts w:ascii="Times New Roman" w:hAnsi="Times New Roman" w:cs="Times New Roman"/>
          <w:bCs/>
          <w:sz w:val="28"/>
          <w:szCs w:val="28"/>
          <w:lang w:val="ru-RU"/>
        </w:rPr>
        <w:t>к примеру,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подтверждается высокими значениями магнитной восприимчивости, которые </w:t>
      </w:r>
      <w:r w:rsidRPr="008168D3">
        <w:rPr>
          <w:rFonts w:ascii="Times New Roman" w:hAnsi="Times New Roman" w:cs="Times New Roman"/>
          <w:sz w:val="28"/>
          <w:szCs w:val="28"/>
          <w:lang w:val="ru-RU"/>
        </w:rPr>
        <w:t xml:space="preserve">достигает </w:t>
      </w:r>
      <w:r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8168D3">
        <w:rPr>
          <w:rFonts w:ascii="Times New Roman" w:hAnsi="Times New Roman" w:cs="Times New Roman"/>
          <w:sz w:val="28"/>
          <w:szCs w:val="28"/>
          <w:lang w:val="ru-RU"/>
        </w:rPr>
        <w:t>00 нТл.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К сказанному можно добавить о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слабой </w:t>
      </w:r>
      <w:r w:rsidRPr="00B46C0D">
        <w:rPr>
          <w:rFonts w:ascii="Times New Roman" w:hAnsi="Times New Roman" w:cs="Times New Roman"/>
          <w:sz w:val="28"/>
          <w:szCs w:val="28"/>
          <w:lang w:val="ru-RU"/>
        </w:rPr>
        <w:t xml:space="preserve">корреляция между аномалиями 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 xml:space="preserve">магнитных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 и локальный 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 xml:space="preserve">гравитационных </w:t>
      </w: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>олей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 коэффициентом корреляции – 0,35.</w:t>
      </w:r>
    </w:p>
    <w:p w:rsidR="00E45443" w:rsidRPr="007D7440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168D3">
        <w:rPr>
          <w:rFonts w:ascii="Times New Roman" w:hAnsi="Times New Roman" w:cs="Times New Roman"/>
          <w:sz w:val="28"/>
          <w:szCs w:val="28"/>
          <w:lang w:val="ru-RU"/>
        </w:rPr>
        <w:t>Породы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КПСЭ</w:t>
      </w:r>
      <w:r w:rsidRPr="008168D3">
        <w:rPr>
          <w:rFonts w:ascii="Times New Roman" w:hAnsi="Times New Roman" w:cs="Times New Roman"/>
          <w:sz w:val="28"/>
          <w:szCs w:val="28"/>
          <w:lang w:val="ru-RU"/>
        </w:rPr>
        <w:t xml:space="preserve"> в основном не магнитные, и, лишь отложения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мезо-кайанозойского возраста (50 нТл) и </w:t>
      </w:r>
      <w:r w:rsidRPr="008168D3">
        <w:rPr>
          <w:rFonts w:ascii="Times New Roman" w:hAnsi="Times New Roman" w:cs="Times New Roman"/>
          <w:sz w:val="28"/>
          <w:szCs w:val="28"/>
          <w:lang w:val="ru-RU"/>
        </w:rPr>
        <w:t>терригенной толщи среднего-верхнего карбона обладают относительно повышенной магнитностью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8168D3">
        <w:rPr>
          <w:rFonts w:ascii="Times New Roman" w:hAnsi="Times New Roman" w:cs="Times New Roman"/>
          <w:sz w:val="28"/>
          <w:szCs w:val="28"/>
          <w:lang w:val="ru-RU"/>
        </w:rPr>
        <w:t>90 нТл</w:t>
      </w:r>
      <w:r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8168D3">
        <w:rPr>
          <w:rFonts w:ascii="Times New Roman" w:hAnsi="Times New Roman" w:cs="Times New Roman"/>
          <w:sz w:val="28"/>
          <w:szCs w:val="28"/>
          <w:lang w:val="ru-RU"/>
        </w:rPr>
        <w:t>. При больших мощностях эти отложения могут создавать локальные аномалии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 xml:space="preserve"> (Алиханов</w:t>
      </w:r>
      <w:r w:rsidRPr="00D06BF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Т.А. и др.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, 1994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г.</w:t>
      </w:r>
      <w:r w:rsidRPr="007D7440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Причина-интегрированный характер геологических и технических факторов. С одной стороны-это, глубокое залегание гравивозмущаюших масс в составе фундамента, </w:t>
      </w:r>
      <w:r w:rsidRPr="00BB0302">
        <w:rPr>
          <w:rFonts w:ascii="Times New Roman" w:eastAsia="Calibri" w:hAnsi="Times New Roman" w:cs="Times New Roman"/>
          <w:sz w:val="28"/>
          <w:szCs w:val="28"/>
          <w:lang w:val="ru-RU"/>
        </w:rPr>
        <w:t>широк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ое</w:t>
      </w:r>
      <w:r w:rsidRPr="00BB030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развитие солей пермского и д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евонского возрастов. С другой- </w:t>
      </w:r>
      <w:r w:rsidRPr="00BB0302">
        <w:rPr>
          <w:rFonts w:ascii="Times New Roman" w:eastAsia="Calibri" w:hAnsi="Times New Roman" w:cs="Times New Roman"/>
          <w:sz w:val="28"/>
          <w:szCs w:val="28"/>
          <w:lang w:val="ru-RU"/>
        </w:rPr>
        <w:t>отсутствие скважин, вскрывших фундамент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Тасбулакского прогиба</w:t>
      </w:r>
      <w:r w:rsidRPr="00BB030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что создает определенные сложности при построении моделей изменения плотностей горных пород с глубиной.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Напротив, в складчатом обрамлении по 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 xml:space="preserve">внешнему контору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Тасбулакского 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>прогиба (</w:t>
      </w:r>
      <w:r>
        <w:rPr>
          <w:rFonts w:ascii="Times New Roman" w:hAnsi="Times New Roman" w:cs="Times New Roman"/>
          <w:sz w:val="28"/>
          <w:szCs w:val="28"/>
          <w:lang w:val="ru-RU"/>
        </w:rPr>
        <w:t>восточная граница бассейна – Шу-Илийские горы;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Тастинское, Нижне-Шуйское и Сарысуйское </w:t>
      </w:r>
      <w:r w:rsidRPr="00892FD2">
        <w:rPr>
          <w:rFonts w:ascii="Times New Roman" w:hAnsi="Times New Roman" w:cs="Times New Roman"/>
          <w:sz w:val="28"/>
          <w:szCs w:val="28"/>
          <w:lang w:val="ru-RU"/>
        </w:rPr>
        <w:t>поднятия)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наблюдается хорошая </w:t>
      </w:r>
      <w:r w:rsidRPr="00B46C0D">
        <w:rPr>
          <w:rFonts w:ascii="Times New Roman" w:hAnsi="Times New Roman" w:cs="Times New Roman"/>
          <w:sz w:val="28"/>
          <w:szCs w:val="28"/>
          <w:lang w:val="ru-RU"/>
        </w:rPr>
        <w:t>коррел</w:t>
      </w:r>
      <w:r>
        <w:rPr>
          <w:rFonts w:ascii="Times New Roman" w:hAnsi="Times New Roman" w:cs="Times New Roman"/>
          <w:sz w:val="28"/>
          <w:szCs w:val="28"/>
          <w:lang w:val="ru-RU"/>
        </w:rPr>
        <w:t>ируемость аномалий</w:t>
      </w:r>
      <w:r w:rsidRPr="00B46C0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потенциальных полей с ориентацией складчатых систем и образующих их комплексов метаморфизованных и магматических пород.</w:t>
      </w:r>
    </w:p>
    <w:p w:rsidR="00E45443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Кроме того, выявлена еще одна структурная особенность Тасбулакского прогиба-специфические аномалии сейсмического поля, интерпретируемые как карбонатные постройки, в первом приближении приурочены к площадям с увеличенными значениями положительных локальных аномалий гравитационного поля.</w:t>
      </w:r>
    </w:p>
    <w:p w:rsidR="00E45443" w:rsidRPr="007D7440" w:rsidRDefault="00E45443" w:rsidP="00E45443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3EF7566F" wp14:editId="31BBC315">
            <wp:extent cx="3819525" cy="323549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179" cy="3241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43" w:rsidRPr="00FD3A16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</w:pPr>
      <w:r w:rsidRPr="00271890">
        <w:rPr>
          <w:rFonts w:ascii="Times New Roman" w:hAnsi="Times New Roman" w:cs="Times New Roman"/>
          <w:sz w:val="28"/>
          <w:szCs w:val="28"/>
          <w:lang w:val="ru-RU"/>
        </w:rPr>
        <w:t>Рис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унок </w:t>
      </w:r>
      <w:r w:rsidR="004F213D">
        <w:rPr>
          <w:rFonts w:ascii="Times New Roman" w:hAnsi="Times New Roman" w:cs="Times New Roman"/>
          <w:sz w:val="28"/>
          <w:szCs w:val="28"/>
          <w:lang w:val="ru-RU"/>
        </w:rPr>
        <w:t>5.28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– Сопоставление аномалий сейсмического поля, интепретируемых как карбонатные постройки, с ориентацией магнитных аномалий </w:t>
      </w:r>
      <w:r w:rsidRPr="00892F5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по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ОГ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4864E3">
        <w:rPr>
          <w:rFonts w:ascii="Times New Roman" w:hAnsi="Times New Roman" w:cs="Times New Roman"/>
          <w:bCs/>
          <w:sz w:val="28"/>
          <w:szCs w:val="28"/>
          <w:vertAlign w:val="subscript"/>
          <w:lang w:val="en-US"/>
        </w:rPr>
        <w:t>k</w:t>
      </w:r>
      <w:r w:rsidRPr="00FD3A16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E45443" w:rsidRPr="00911029" w:rsidRDefault="00E45443" w:rsidP="00E45443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 w:eastAsia="ru-RU"/>
        </w:rPr>
      </w:pPr>
      <w:r w:rsidRPr="00911029"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Условные обозначения</w:t>
      </w:r>
      <w:r>
        <w:rPr>
          <w:rFonts w:ascii="Times New Roman" w:hAnsi="Times New Roman" w:cs="Times New Roman"/>
          <w:bCs/>
          <w:i/>
          <w:iCs/>
          <w:sz w:val="20"/>
          <w:szCs w:val="20"/>
          <w:lang w:val="ru-RU"/>
        </w:rPr>
        <w:t>:</w:t>
      </w:r>
      <w:r w:rsidRPr="00911029">
        <w:rPr>
          <w:rFonts w:ascii="Times New Roman" w:hAnsi="Times New Roman" w:cs="Times New Roman"/>
          <w:bCs/>
          <w:iCs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bCs/>
          <w:iCs/>
          <w:sz w:val="20"/>
          <w:szCs w:val="20"/>
          <w:lang w:val="ru-RU"/>
        </w:rPr>
        <w:t>черные линии – границы Тасбулакского прогиба; черные фигуры – контуры карбонатных построек.</w:t>
      </w:r>
    </w:p>
    <w:p w:rsidR="00E45443" w:rsidRDefault="00E45443" w:rsidP="00E45443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27CBF">
        <w:rPr>
          <w:rFonts w:ascii="Times New Roman" w:hAnsi="Times New Roman" w:cs="Times New Roman"/>
          <w:b/>
          <w:sz w:val="28"/>
          <w:szCs w:val="28"/>
          <w:lang w:val="ru-RU"/>
        </w:rPr>
        <w:t>Краткие выводы и заключения по разделу</w:t>
      </w:r>
    </w:p>
    <w:p w:rsidR="00E45443" w:rsidRPr="0089641F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9641F">
        <w:rPr>
          <w:rFonts w:ascii="Times New Roman" w:hAnsi="Times New Roman" w:cs="Times New Roman"/>
          <w:sz w:val="28"/>
          <w:szCs w:val="28"/>
          <w:lang w:val="ru-RU"/>
        </w:rPr>
        <w:t xml:space="preserve">На этапе анализа магнитного и локального гравитационного полей совместно со структурными построениями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Тасбулакского прогиба </w:t>
      </w:r>
      <w:r w:rsidRPr="0089641F">
        <w:rPr>
          <w:rFonts w:ascii="Times New Roman" w:hAnsi="Times New Roman" w:cs="Times New Roman"/>
          <w:sz w:val="28"/>
          <w:szCs w:val="28"/>
          <w:lang w:val="ru-RU"/>
        </w:rPr>
        <w:t>установлено:</w:t>
      </w:r>
    </w:p>
    <w:p w:rsidR="00E45443" w:rsidRPr="0089641F" w:rsidRDefault="00E45443" w:rsidP="00A33853">
      <w:pPr>
        <w:pStyle w:val="a3"/>
        <w:numPr>
          <w:ilvl w:val="0"/>
          <w:numId w:val="58"/>
        </w:numPr>
        <w:spacing w:after="0" w:line="240" w:lineRule="auto"/>
        <w:ind w:left="709" w:hanging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9641F">
        <w:rPr>
          <w:rFonts w:ascii="Times New Roman" w:hAnsi="Times New Roman" w:cs="Times New Roman"/>
          <w:sz w:val="28"/>
          <w:szCs w:val="28"/>
          <w:lang w:val="ru-RU"/>
        </w:rPr>
        <w:t>Слабая корреляция аномалий гравитационных и магнитных полей (коэффициент корреляции – 35%)</w:t>
      </w:r>
      <w:r w:rsidR="00A33853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E45443" w:rsidRPr="0089641F" w:rsidRDefault="00E45443" w:rsidP="00A33853">
      <w:pPr>
        <w:pStyle w:val="a3"/>
        <w:numPr>
          <w:ilvl w:val="0"/>
          <w:numId w:val="58"/>
        </w:numPr>
        <w:spacing w:after="0" w:line="240" w:lineRule="auto"/>
        <w:ind w:left="709" w:hanging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9641F">
        <w:rPr>
          <w:rFonts w:ascii="Times New Roman" w:hAnsi="Times New Roman" w:cs="Times New Roman"/>
          <w:sz w:val="28"/>
          <w:szCs w:val="28"/>
          <w:lang w:val="ru-RU"/>
        </w:rPr>
        <w:t xml:space="preserve">Хорошая коррелируемость этих полей по внешнему контору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Тасбулакского </w:t>
      </w:r>
      <w:r w:rsidRPr="0089641F">
        <w:rPr>
          <w:rFonts w:ascii="Times New Roman" w:hAnsi="Times New Roman" w:cs="Times New Roman"/>
          <w:sz w:val="28"/>
          <w:szCs w:val="28"/>
          <w:lang w:val="ru-RU"/>
        </w:rPr>
        <w:t>прогиба (обрамления, поднятия)</w:t>
      </w:r>
      <w:r w:rsidR="00A33853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E45443" w:rsidRPr="0089641F" w:rsidRDefault="00E45443" w:rsidP="00A33853">
      <w:pPr>
        <w:pStyle w:val="a3"/>
        <w:numPr>
          <w:ilvl w:val="0"/>
          <w:numId w:val="58"/>
        </w:numPr>
        <w:spacing w:after="0" w:line="240" w:lineRule="auto"/>
        <w:ind w:left="709" w:hanging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9641F">
        <w:rPr>
          <w:rFonts w:ascii="Times New Roman" w:hAnsi="Times New Roman" w:cs="Times New Roman"/>
          <w:sz w:val="28"/>
          <w:szCs w:val="28"/>
          <w:lang w:val="ru-RU"/>
        </w:rPr>
        <w:t>Невысокая коррелируемость ориентаций магнитных аномалий и структурных планов по всем ОГ (коэффициент корреляции – 17-21%)</w:t>
      </w:r>
      <w:r w:rsidR="00A33853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E45443" w:rsidRPr="0089641F" w:rsidRDefault="00E45443" w:rsidP="00A33853">
      <w:pPr>
        <w:pStyle w:val="a3"/>
        <w:numPr>
          <w:ilvl w:val="0"/>
          <w:numId w:val="58"/>
        </w:numPr>
        <w:spacing w:after="0" w:line="240" w:lineRule="auto"/>
        <w:ind w:left="709" w:hanging="709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9641F">
        <w:rPr>
          <w:rFonts w:ascii="Times New Roman" w:hAnsi="Times New Roman" w:cs="Times New Roman"/>
          <w:sz w:val="28"/>
          <w:szCs w:val="28"/>
          <w:lang w:val="ru-RU"/>
        </w:rPr>
        <w:t>Неочевидная коррелируемость ориентаций гравиметрических аномалий и структурных планов (коэффициент корреляции – 25-29%)</w:t>
      </w:r>
      <w:r w:rsidR="00A3385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45443" w:rsidRPr="0089641F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Отсюда, появляется возможность обосновать концепт, в соответствие с которым </w:t>
      </w:r>
      <w:r w:rsidRPr="0089641F">
        <w:rPr>
          <w:rFonts w:ascii="Times New Roman" w:hAnsi="Times New Roman" w:cs="Times New Roman"/>
          <w:sz w:val="28"/>
          <w:szCs w:val="28"/>
          <w:lang w:val="ru-RU"/>
        </w:rPr>
        <w:t>грави- и магнитовозмущающие тела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Тасбулакского прогиба</w:t>
      </w:r>
      <w:r w:rsidRPr="0089641F">
        <w:rPr>
          <w:rFonts w:ascii="Times New Roman" w:hAnsi="Times New Roman" w:cs="Times New Roman"/>
          <w:sz w:val="28"/>
          <w:szCs w:val="28"/>
          <w:lang w:val="ru-RU"/>
        </w:rPr>
        <w:t>, вероятно, залегают глубже стратиграфических интервалов развития отложений квазиплатформенного чехла (1500-5500 м)</w:t>
      </w:r>
    </w:p>
    <w:p w:rsidR="00E45443" w:rsidRPr="00FF7DEB" w:rsidRDefault="00E45443" w:rsidP="00E454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F7DEB">
        <w:rPr>
          <w:rFonts w:ascii="Times New Roman" w:hAnsi="Times New Roman" w:cs="Times New Roman"/>
          <w:sz w:val="28"/>
          <w:szCs w:val="28"/>
          <w:lang w:val="ru-RU"/>
        </w:rPr>
        <w:t xml:space="preserve">В свою очередь данный концепт выводит на практический вывод-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расширение типов ловущек УВ, </w:t>
      </w:r>
      <w:r w:rsidRPr="00FF7DEB">
        <w:rPr>
          <w:rFonts w:ascii="Times New Roman" w:hAnsi="Times New Roman" w:cs="Times New Roman"/>
          <w:sz w:val="28"/>
          <w:szCs w:val="28"/>
          <w:lang w:val="ru-RU"/>
        </w:rPr>
        <w:t xml:space="preserve">увеличение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стратиграфического диапазона и </w:t>
      </w:r>
      <w:r w:rsidRPr="00FF7DEB">
        <w:rPr>
          <w:rFonts w:ascii="Times New Roman" w:hAnsi="Times New Roman" w:cs="Times New Roman"/>
          <w:sz w:val="28"/>
          <w:szCs w:val="28"/>
          <w:lang w:val="ru-RU"/>
        </w:rPr>
        <w:t>мощностей геологических разрезов КПСЭ, которые можно будет вовлечь в процесс поисков УВ</w:t>
      </w:r>
      <w:r>
        <w:rPr>
          <w:rFonts w:ascii="Times New Roman" w:hAnsi="Times New Roman" w:cs="Times New Roman"/>
          <w:sz w:val="28"/>
          <w:szCs w:val="28"/>
          <w:lang w:val="ru-RU"/>
        </w:rPr>
        <w:t>, в конечном итоге у</w:t>
      </w:r>
      <w:r w:rsidRPr="00FF7DEB">
        <w:rPr>
          <w:rFonts w:ascii="Times New Roman" w:hAnsi="Times New Roman" w:cs="Times New Roman"/>
          <w:sz w:val="28"/>
          <w:szCs w:val="28"/>
          <w:lang w:val="ru-RU"/>
        </w:rPr>
        <w:t xml:space="preserve">величивает шансы на обнаружение </w:t>
      </w:r>
      <w:r>
        <w:rPr>
          <w:rFonts w:ascii="Times New Roman" w:hAnsi="Times New Roman" w:cs="Times New Roman"/>
          <w:sz w:val="28"/>
          <w:szCs w:val="28"/>
          <w:lang w:val="ru-RU"/>
        </w:rPr>
        <w:t>скоплений</w:t>
      </w:r>
      <w:r w:rsidRPr="00FF7DEB">
        <w:rPr>
          <w:rFonts w:ascii="Times New Roman" w:hAnsi="Times New Roman" w:cs="Times New Roman"/>
          <w:sz w:val="28"/>
          <w:szCs w:val="28"/>
          <w:lang w:val="ru-RU"/>
        </w:rPr>
        <w:t xml:space="preserve"> нефти и газа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в Тасбулакском прогибе</w:t>
      </w:r>
      <w:r w:rsidRPr="00FF7DEB">
        <w:rPr>
          <w:rFonts w:ascii="Times New Roman" w:hAnsi="Times New Roman" w:cs="Times New Roman"/>
          <w:sz w:val="28"/>
          <w:szCs w:val="28"/>
          <w:lang w:val="ru-RU"/>
        </w:rPr>
        <w:t>.</w:t>
      </w:r>
    </w:p>
    <w:bookmarkEnd w:id="51"/>
    <w:p w:rsidR="0043442E" w:rsidRPr="009646A9" w:rsidRDefault="0043442E" w:rsidP="00887002">
      <w:pPr>
        <w:numPr>
          <w:ilvl w:val="0"/>
          <w:numId w:val="48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46A9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607753" w:rsidRPr="00640499" w:rsidRDefault="00640499" w:rsidP="00887002">
      <w:pPr>
        <w:pStyle w:val="1"/>
        <w:numPr>
          <w:ilvl w:val="0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lang w:val="ru-RU"/>
        </w:rPr>
      </w:pPr>
      <w:bookmarkStart w:id="64" w:name="_Toc164599823"/>
      <w:r w:rsidRPr="00640499">
        <w:rPr>
          <w:rFonts w:ascii="Times New Roman" w:hAnsi="Times New Roman" w:cs="Times New Roman"/>
          <w:color w:val="auto"/>
          <w:lang w:val="ru-RU"/>
        </w:rPr>
        <w:lastRenderedPageBreak/>
        <w:t>ЛИТОЛОГИЯ, СТРАТИГРАФИЯ И КОЛЛЕКТОРСКИЕ СВОЙСТВА РЕЗЕРВУАРОВ КВАЗИПЛАТФОРМЕННОГО СТРУКТУРНОГО ЭТАЖА</w:t>
      </w:r>
      <w:bookmarkEnd w:id="64"/>
    </w:p>
    <w:p w:rsidR="00D52288" w:rsidRPr="003B22D4" w:rsidRDefault="00D52288" w:rsidP="00D5228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В геологическом строении </w:t>
      </w:r>
      <w:r w:rsidR="00614269">
        <w:rPr>
          <w:rFonts w:ascii="Times New Roman" w:hAnsi="Times New Roman" w:cs="Times New Roman"/>
          <w:sz w:val="28"/>
          <w:szCs w:val="28"/>
          <w:lang w:val="ru-RU"/>
        </w:rPr>
        <w:t xml:space="preserve">Тасбулакского прогиба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Шу-Сарысуйского бассейна участвуют структурно-литологические комплексы протерозойско-нижнепалеозойского кристаллического фундамента, средне-верхнепалеозойского квазиплатформенного структурного этажа и мезозойско-кайнозойского </w:t>
      </w:r>
      <w:r w:rsidRPr="003B22D4">
        <w:rPr>
          <w:rFonts w:ascii="Times New Roman" w:hAnsi="Times New Roman" w:cs="Times New Roman"/>
          <w:sz w:val="28"/>
          <w:szCs w:val="28"/>
          <w:lang w:val="ru-RU"/>
        </w:rPr>
        <w:t>плаформенного чехла (Рисунок 6.1).</w:t>
      </w:r>
    </w:p>
    <w:p w:rsidR="00D52288" w:rsidRPr="003B22D4" w:rsidRDefault="00D52288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Style w:val="20"/>
          <w:rFonts w:ascii="Times New Roman" w:hAnsi="Times New Roman" w:cs="Times New Roman"/>
          <w:b/>
          <w:color w:val="auto"/>
          <w:sz w:val="28"/>
          <w:szCs w:val="28"/>
          <w:lang w:val="ru-RU"/>
        </w:rPr>
      </w:pPr>
      <w:bookmarkStart w:id="65" w:name="_Toc164599824"/>
      <w:r w:rsidRPr="003B22D4">
        <w:rPr>
          <w:rStyle w:val="20"/>
          <w:rFonts w:ascii="Times New Roman" w:hAnsi="Times New Roman" w:cs="Times New Roman"/>
          <w:b/>
          <w:color w:val="auto"/>
          <w:sz w:val="28"/>
          <w:szCs w:val="28"/>
          <w:lang w:val="ru-RU"/>
        </w:rPr>
        <w:t>Кристаллический фундамент</w:t>
      </w:r>
      <w:bookmarkEnd w:id="65"/>
    </w:p>
    <w:p w:rsidR="00D52288" w:rsidRPr="00D52288" w:rsidRDefault="00D52288" w:rsidP="00006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Кристаллический фундамент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Шу-Сарысуского бассейна залегает в основании квазиплатформенного структурного этажа и сложен докембрийскими и частично нижнепалеозойскими образованиями, и имеет блоковое строение. </w:t>
      </w:r>
    </w:p>
    <w:p w:rsidR="00D52288" w:rsidRPr="00D52288" w:rsidRDefault="00D52288" w:rsidP="00006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Образования фундамента интенсивно дислоцированы, метаморфизованы и прорваны интрузиями различного состава и возраста. Данный комплекс образований широко развит в горном обрамлении бассейна, в т.ч. в Улытау, Каратау, Киргизском Алатау, на Кендыктасе, Шуской глыбе, Эргенекты-Жуантобинском антиклинории и на отдельных участках Сарысу-Тенизского поднятия. Помимо этого, породные ассоциации фундамента вскрыты 42 скважинами во внутренних районах бассейна [29].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Нижний ярус, фундамента представленный гнейсами, кристаллическими сланцами и амфиболитами нижнего-среднего протерозоя, прослеживается лишь в ядрах антиклинориев, разбитых на блоки и местами дезитегрированных.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Верхний ярус фундамента сложен осадочными и вулканогенно-осадочными породами рифея, венда и нижнего палеозоя. Он представлен хлорит-серицитовыми, углистыми, глинистыми, филлитовидными, кремнистыми сланцами, известняками, доломитами, порфиритами, песчаниками, конгломератами, алевролитами.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Строение верхнего яруса фундамента неоднородно из-за вариаций состава, полноты разреза, тектонической переработки в каледонский этап складчатости. В скважине 1-П Изыкыр на глубине 4477 м вскрыты зеленовато-серые гранодиориты, предположительно верхнеордовикского возраста (Рисунок 6.1). В отдельных блоках центральной части бассейна присутствуют интенсивно дислоцированные и интрудированные породы [Филипьев Г.П., Шахабаев Р. и др., 1980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4F81BD" w:themeColor="accent1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В сейсмическом волновом поле данный комплекс характеризуется хаотической записью. К кровле фундамента (кровля нижнего палеозоя) привязывается отражающий горизонт 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ф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ф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, Ф).</w:t>
      </w:r>
    </w:p>
    <w:p w:rsidR="00D52288" w:rsidRPr="00532193" w:rsidRDefault="00D52288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66" w:name="_Toc164599825"/>
      <w:r w:rsidRPr="00532193">
        <w:rPr>
          <w:rFonts w:ascii="Times New Roman" w:hAnsi="Times New Roman" w:cs="Times New Roman"/>
          <w:color w:val="auto"/>
          <w:sz w:val="28"/>
          <w:szCs w:val="28"/>
          <w:lang w:val="ru-RU"/>
        </w:rPr>
        <w:t>Платформенный чехол</w:t>
      </w:r>
      <w:bookmarkEnd w:id="66"/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Платформенный чехол, толщиной, не превышающей 250-300м в Тасбулакском прогибе, сложен мезокайнозойским образованиями и с резким структурным и стратиграфическим несогласием, а также с большим перерывом залегает на отложениях квазиплатформенного структурного этажа и более древних образованиях.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lastRenderedPageBreak/>
        <w:t>Мезо-кайнозойские отложения состоят из пестро- и красноцветных конгломератов, гравийно-галечных осадков континентального генезиса, особенно характерных для нижней части разреза, песков, песчаников, глинистых пород и содержат прослои лагунно-прибрежно-морских отложений [56].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Исходя из литолого-стратиграфических особенностей осадочного чехла, характера распределения, степени деформации и типу несогласий, мезозойско-кайнозойские образования подразделяются на два структурных уровня: нижний, включающий триасово-юрские отложения, и верхний, охватывающий остальные слои ортоплатформенного чехла [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29].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В Шу-Сарысуском бассейне не обнаружено триасовых отложений. Вероятно, это связано с процессами денудации и формирования коры выветривания, которые произошли в этот период.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Нижнеюрские отложения чаще всего представлены грубыми обломочными породами - конгломератами, гравелитами и крупнозернистыми песчаниками, что свидетельствует об интенсивном процессе эрозии окружающих эти структуры областей, испытавших поднятие в среднем триасе. Распространение средне-верхнеюрских отложений выходит за пределы ограничивающих их разломов.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Поскольку Шу-Сарысуйский бассейн долгое время развивался в режиме геоантиклинальных поднятий, нижнемеловые отложения здесь отсутствуют, и раздел верхней части платформенного чехла начинается с верхов верхнего мела.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Отложения верхнего структурного уровня платформенного чехла присутствуют повсеместно. В их состав входят морские и континентальные песчано-глинистые образования от верхнего мела до современных отложений.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Литологическая неоднородность отложений мел-палеоген-неогенового возраста, позволяет выделить три формации в составе верхнего структурного комплекса платформенного чехла, соответствующие различным этапам развития: континентальная терригенная красноцветная, морская песчано-глинистая и континентальная красноцветная молассовая [33, 34].</w:t>
      </w:r>
    </w:p>
    <w:p w:rsidR="00D52288" w:rsidRPr="003B22D4" w:rsidRDefault="00D52288" w:rsidP="00887002">
      <w:pPr>
        <w:pStyle w:val="2"/>
        <w:numPr>
          <w:ilvl w:val="1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67" w:name="_Toc164599826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Квазиплатформенный структурный этаж</w:t>
      </w:r>
      <w:bookmarkEnd w:id="67"/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Квазиплатформенный структурный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этаж среднего-верхнего палеозоя формируют породы от нижнего девона до перми включительно, разнообразного литологического состава. (Рисунок 6.1).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Нижне-среднедевонские отложения (</w:t>
      </w:r>
      <w:r w:rsidRPr="00D52288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D52288">
        <w:rPr>
          <w:rFonts w:ascii="Times New Roman" w:hAnsi="Times New Roman" w:cs="Times New Roman"/>
          <w:b/>
          <w:sz w:val="28"/>
          <w:szCs w:val="28"/>
          <w:vertAlign w:val="subscript"/>
          <w:lang w:val="ru-RU"/>
        </w:rPr>
        <w:t>1-2</w:t>
      </w: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)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сложены серией красноцветных осадочно-вулканогенных образований, залегающих с угловым несогласием на породах дислоцированного фундамента и представленных эффузивами среднего и кислого состава, вмещающие в себя прослои и линзы осадочных пород – туфобрекчий, туфоконгломератов, туфопесчаников, песчаников, алевролитов и аргиллитов [22].</w:t>
      </w:r>
    </w:p>
    <w:p w:rsidR="00D52288" w:rsidRPr="00D52288" w:rsidRDefault="00D52288" w:rsidP="00D522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D52288" w:rsidRPr="00D52288" w:rsidSect="00B539FF">
          <w:footerReference w:type="default" r:id="rId63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560"/>
      </w:tblGrid>
      <w:tr w:rsidR="00A221D8" w:rsidTr="00A221D8">
        <w:tc>
          <w:tcPr>
            <w:tcW w:w="14560" w:type="dxa"/>
          </w:tcPr>
          <w:p w:rsidR="00A221D8" w:rsidRDefault="00A221D8" w:rsidP="00A221D8">
            <w:pPr>
              <w:spacing w:before="12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/>
              </w:rPr>
              <w:lastRenderedPageBreak/>
              <w:drawing>
                <wp:inline distT="0" distB="0" distL="0" distR="0" wp14:anchorId="2DE45609">
                  <wp:extent cx="7362825" cy="5623248"/>
                  <wp:effectExtent l="0" t="0" r="0" b="0"/>
                  <wp:docPr id="1062" name="Рисунок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0935" cy="5675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2288" w:rsidRPr="00D52288" w:rsidRDefault="00D52288" w:rsidP="00A221D8">
      <w:pPr>
        <w:spacing w:before="120" w:after="0" w:line="240" w:lineRule="auto"/>
        <w:ind w:left="709" w:firstLine="709"/>
        <w:rPr>
          <w:rFonts w:ascii="Times New Roman" w:eastAsia="Calibri" w:hAnsi="Times New Roman" w:cs="Times New Roman"/>
          <w:sz w:val="28"/>
          <w:szCs w:val="28"/>
          <w:lang w:val="ru-RU"/>
        </w:rPr>
        <w:sectPr w:rsidR="00D52288" w:rsidRPr="00D52288" w:rsidSect="00B539FF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  <w:r w:rsidRPr="00D52288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Рисунок 6.1 – Геологическое строение </w:t>
      </w:r>
      <w:r w:rsidR="00592570">
        <w:rPr>
          <w:rFonts w:ascii="Times New Roman" w:eastAsia="Calibri" w:hAnsi="Times New Roman" w:cs="Times New Roman"/>
          <w:sz w:val="28"/>
          <w:szCs w:val="28"/>
          <w:lang w:val="ru-RU"/>
        </w:rPr>
        <w:t>Тасбулакского прогиба</w:t>
      </w:r>
      <w:r w:rsidR="00A221D8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</w:t>
      </w:r>
      <w:r w:rsidRPr="00D52288">
        <w:rPr>
          <w:rFonts w:ascii="Times New Roman" w:eastAsia="Calibri" w:hAnsi="Times New Roman" w:cs="Times New Roman"/>
          <w:sz w:val="28"/>
          <w:szCs w:val="28"/>
          <w:lang w:val="ru-RU"/>
        </w:rPr>
        <w:t>Шу-Сарысуйского бассейна.</w:t>
      </w:r>
      <w:bookmarkStart w:id="68" w:name="_GoBack"/>
      <w:bookmarkEnd w:id="68"/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>Состав и мощность вулканогенно-осадочных толщ сильно меняется даже на близких расстояниях – от первых метров на приподнятых блоках фундамента до 4-5 км – в опущенных частях Тасбулакского прогиба [Филипьев Г.П., Шахабаев Р. и др., 1980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b/>
          <w:sz w:val="28"/>
          <w:szCs w:val="28"/>
          <w:lang w:val="ru-RU" w:bidi="ru-RU"/>
        </w:rPr>
        <w:t>Верхнедевонские отложения (</w:t>
      </w:r>
      <w:r w:rsidRPr="00D52288">
        <w:rPr>
          <w:rFonts w:ascii="Times New Roman" w:hAnsi="Times New Roman" w:cs="Times New Roman"/>
          <w:b/>
          <w:sz w:val="28"/>
          <w:szCs w:val="28"/>
          <w:lang w:val="en-US" w:bidi="ru-RU"/>
        </w:rPr>
        <w:t>D</w:t>
      </w:r>
      <w:r w:rsidRPr="00D52288">
        <w:rPr>
          <w:rFonts w:ascii="Times New Roman" w:hAnsi="Times New Roman" w:cs="Times New Roman"/>
          <w:b/>
          <w:sz w:val="28"/>
          <w:szCs w:val="28"/>
          <w:vertAlign w:val="subscript"/>
          <w:lang w:val="ru-RU" w:bidi="ru-RU"/>
        </w:rPr>
        <w:t>3</w:t>
      </w:r>
      <w:r w:rsidRPr="00D52288">
        <w:rPr>
          <w:rFonts w:ascii="Times New Roman" w:hAnsi="Times New Roman" w:cs="Times New Roman"/>
          <w:b/>
          <w:sz w:val="28"/>
          <w:szCs w:val="28"/>
          <w:lang w:val="ru-RU" w:bidi="ru-RU"/>
        </w:rPr>
        <w:t>)</w:t>
      </w: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 представлены фаменскими образованиями, заключенными между континентальными молассами нижнего-среднего девона и морскими осадками нижнего карбона. В основном красноцветные литологические образования представлены двумя толщами: нижней – терригенной и верхней – соленосной (Рисунок 6.1).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Соленосная толща повсеместно сложена чередованием пачек и тонким переслаиванием крупнокристаллического галита с аргиллитами, содержащими гнезда ангидрита. Наблюдаются прослои и пачки алевролитов, песчаников, известняков, ангидритов и доломитов, образующих межсолевые горизонты, содержащие местами залежи высокоминерализованных вод (структура Каменистая) и горючего газа (месторождение Придорожное)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[Филипьев Г.П. и др., 1976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Мощности фаменских отложений весьма изменчивы, не только в региональном плане, но и даже в пределах одной структуры. На северо-западе Тасбулакского прогиба в пределах отдельных приподнятых блоков фундамента фаменские образования размыты полностью (структура северный Каракоин).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В центральной части Тасбулакского прогиба на бранхиантиклинали Изыкыр (скважина 1-П) мощность галогенных образований фамена сотавляет 294 м, увеличиваясь к северо-востоку до 1854 м (структура Каменистая, скважина 1-П). Такая изменчивость мощностей объясняется условиями накопления и выжиманием пластичной соли из мульд к сводам структур и образованием соляных подушек. Ось максимального прогибания фаменского солеродного бассейна приурочена к северо-восточному борту прогиба и Нижне-Шуйской антиклинальной зоне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[Филипьев Г.П. и др., 1964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Мощности терригенного фамена также весьма изменчивы. В пределах приподнятых блоков Шу-Сарысуйского бассейна терригенная толща отсутствует. Максимальные значения мощностей терригенного фамена отмечены в скважинах 4-Г Чуйская и 1-П Саякпай (493 м).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В поле отраженных волн фаменские образования проявляются определенной слоистостью с прерывисто-непрерывной разночастотной записью разной интенсивности.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Развитие соляных подушек приводит к образованию клиноформного типа сейсмических объектов в подошвенной части, хаотической внутренней и непрерывной – в кровельной части разреза [Токмулин М.Х. и др., 1985].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С подошвой фаменского комплекса связывается отражающий горизонт </w:t>
      </w:r>
      <w:r w:rsidRPr="00D52288">
        <w:rPr>
          <w:rFonts w:ascii="Times New Roman" w:hAnsi="Times New Roman" w:cs="Times New Roman"/>
          <w:sz w:val="28"/>
          <w:szCs w:val="28"/>
          <w:lang w:val="en-US" w:bidi="ru-RU"/>
        </w:rPr>
        <w:t>V</w:t>
      </w: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 xml:space="preserve">, с кровлей отражающий горизонт </w:t>
      </w:r>
      <w:r w:rsidRPr="00D52288">
        <w:rPr>
          <w:rFonts w:ascii="Times New Roman" w:hAnsi="Times New Roman" w:cs="Times New Roman"/>
          <w:sz w:val="28"/>
          <w:szCs w:val="28"/>
          <w:lang w:val="en-US" w:bidi="ru-RU"/>
        </w:rPr>
        <w:t>IV</w:t>
      </w:r>
      <w:r w:rsidRPr="00D52288">
        <w:rPr>
          <w:rFonts w:ascii="Times New Roman" w:hAnsi="Times New Roman" w:cs="Times New Roman"/>
          <w:sz w:val="28"/>
          <w:szCs w:val="28"/>
          <w:lang w:val="ru-RU" w:bidi="ru-RU"/>
        </w:rPr>
        <w:t>, который прослеживается в районах развития соленосных отложений верхнего девона.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Отложения нижнекаменноугольного возраста (</w:t>
      </w:r>
      <w:r w:rsidRPr="00D52288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D52288">
        <w:rPr>
          <w:rFonts w:ascii="Times New Roman" w:hAnsi="Times New Roman" w:cs="Times New Roman"/>
          <w:b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 xml:space="preserve">)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с трансгрессивным несогласием перекрывают подстилающие их образования верхнего девона. Данный комплекс развит повсеместно под чехлом средне-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>верхнекаменноугольных, пермских и мезозой-кайнозойских образований, имея широкое распространение.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Отложения нижнего карбона представлены всеми ярусами: турнейским, визейским и серпуховским, литологически выраженными чередованием карбонатных, терригенных и сульфатных пород, при доминирующем положении первых в разрезах скважин (Рисунок 6.1).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u w:val="single"/>
          <w:lang w:val="ru-RU"/>
        </w:rPr>
        <w:t>Турнейский ярус (</w:t>
      </w:r>
      <w:r w:rsidRPr="00D52288">
        <w:rPr>
          <w:rFonts w:ascii="Times New Roman" w:hAnsi="Times New Roman" w:cs="Times New Roman"/>
          <w:sz w:val="28"/>
          <w:szCs w:val="28"/>
          <w:u w:val="single"/>
          <w:lang w:val="en-US"/>
        </w:rPr>
        <w:t>C</w:t>
      </w:r>
      <w:r w:rsidRPr="00D52288">
        <w:rPr>
          <w:rFonts w:ascii="Times New Roman" w:hAnsi="Times New Roman" w:cs="Times New Roman"/>
          <w:sz w:val="28"/>
          <w:szCs w:val="28"/>
          <w:u w:val="single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u w:val="single"/>
          <w:lang w:val="en-US"/>
        </w:rPr>
        <w:t>t</w:t>
      </w:r>
      <w:r w:rsidRPr="00D52288">
        <w:rPr>
          <w:rFonts w:ascii="Times New Roman" w:hAnsi="Times New Roman" w:cs="Times New Roman"/>
          <w:sz w:val="28"/>
          <w:szCs w:val="28"/>
          <w:u w:val="single"/>
          <w:lang w:val="ru-RU"/>
        </w:rPr>
        <w:t>)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сложен комплексом терригенно-сульфатно-карбонатных пород морского и прибрежно-морского генезиса. Накопление турнейской формации отвечает времени пенепленизации девонского рельефа и четкого оформления бортовых обрамлений, что обуславливает закономерную смену крупных разностей пород вблизи бортов более мелкими в центральных частях прогибов [Авгеев Б.Д. и др., 1970 г.].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В западных и северо-западных районах Шу-Сарысуйского бассейна развиты морские отложения, представленные переслаиванием известняков, аргиллитов и </w:t>
      </w:r>
      <w:r w:rsidR="00393A75" w:rsidRPr="00D52288">
        <w:rPr>
          <w:rFonts w:ascii="Times New Roman" w:hAnsi="Times New Roman" w:cs="Times New Roman"/>
          <w:sz w:val="28"/>
          <w:szCs w:val="28"/>
          <w:lang w:val="ru-RU"/>
        </w:rPr>
        <w:t>алевролитов с прослоями песчаников,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и ангидритов. Повсеместно, в основании турне прослеживается горизонт ангидритов с прослоями сульфатизированных известняков и аргиллитов, залегающих на размытой поверхности соленсоных осадков фамена.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Суммарная мощность турнейских отложений изменяется в широких пределах – от нуля (площадь Кейтас, скважина 5-С) до 642 м (структура Чуйская, скважина 1-Г). Мощность ангидритового горизонта изменяется от 18 м (структура Северный Каракоин) до 65 м (антиклинали Чуйская и Жайляуколь, Бестюбинская складка).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Ось максимального прогибания турнейского бассейна осадконакопления приурочена к северо-восточному борту Шу-Сарысуйского бассейна и соответствует современной линии структур Каменистая-Койтас-Бестобе-Чуйская-Саякпай-Анабай [54].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u w:val="single"/>
          <w:lang w:val="ru-RU"/>
        </w:rPr>
        <w:t>Отложения визейского (С</w:t>
      </w:r>
      <w:r w:rsidRPr="00D52288">
        <w:rPr>
          <w:rFonts w:ascii="Times New Roman" w:hAnsi="Times New Roman" w:cs="Times New Roman"/>
          <w:sz w:val="28"/>
          <w:szCs w:val="28"/>
          <w:u w:val="single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u w:val="single"/>
          <w:lang w:val="ru-RU"/>
        </w:rPr>
        <w:t>v) яруса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знаменуют собой дальнейшую трансгрессию моря на восток. На большей части Шу-Сарысуского бассейна они имеют согласные контакты с подстилающими турнейскими образованиями.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Нижневизейский подъярус (С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) повсеместно сложен переслаиванием песчаников, известняков, мергелей с прослоями ангидритов, алевролитов и аргиллитов. Ниже по разрезу увеличивается количество включений обугленного растительного детрита и появляются пропластки каменных углей различной мощности (1-3 м). В восточном направлении количество терригенных пород увеличивается, а карбонатные занимают подчиненное положение в разрезе [Алиханов Т.А., 1994; 29].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Мощность пород нижнего визе в региональном плане нарастает к северу и северо-западу, достигая максимума на антиклиналях Саякпайской (234 м) и Жалдыбайской (240 м), и сокращаясь до нуля на отдельных блоках Таласско-Тастинского поднятия.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От кровли отложений нижнего визе образуется интенсивная, устойчивая отраженная волна от отражающего горизонта 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IIIb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Отложения средневизейского подъяруса (С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) преимущественно карбонатного состава с прослоями мергелей и терригенных пород вскрыты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глубокими скважинами в Тасбулакском прогибе и детально изучены на его бортах.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 нижней части разреза преобладают мергели и остракодовые известняки, в более высокой части разреза – пачки переслаивающихся карбонатных и терригенных пород, органогенные известняки</w:t>
      </w:r>
      <w:r w:rsidRPr="00D5228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(скв. 1-П Изыкыр, гл. 3475-3580 м; скв. 1-П Северный Изыкыр, гл. 3922-4042 м; скв. 1-П Тереховская, гл. 3597-3652 м; скв. 466 Каменистая, гл. 366-469 м). В бортовых обнажениях Тасбулакского прогиба найдены кораллы [Филипьев Г.П., и др., 1980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Для средне-верхневизейских и нижнесерпуховских карбонатных отложений характерны незначительные и плавные изменения мощности, что свидетельствует о спокойной тектонической обстановке их образования.  Толщина подъяруса колеблется от 85 до 180м [Акчулаков У.А. и др., 2011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Карбонаты верхневизейско-нижнесерпуховского подъяруса (С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), кроме небольшой части внизу разреза, отличаются от карбонатно-терригенных формаций среднего визе. Они сложены почти черными, органогенно-битуминозными, детритовыми и микрозернистыми известняками, с тонкими прослоями темно-серых мергелей, аргиллитов и алевролитов (скв. 466 Каменистая, гл. 308-366 м; скв. 1-П Северный Изыкыр, гл. 3850-3897 м; скв. 1-П Изыкыр, гл. 3169-3255 м; скв. 1-П Тереховская, гл. 3553-3559 м). Мощность подъяруса изменяется от 48 до 250 м [Токмулин М.Х., Токмулина Э.К., 1981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К кровле и подошве карбонатных формирований верхневизейско-нижнерпуховского возраста приурочены регионально выдержанные, динамически выразительные сейсмические отражающие горизонты 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и IIIk, удовлетворительно согласуюшиеся с каротажными реперами.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Терригенная толща серпуховског яруса (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52288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1-2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) залегает на подстилающей толще согласно, имеет такое же распространение и повсеместно сложена аргиллитами и алевролитами с прослоями серых песчаников, мергелей, глинистых известняков и ангидритов. Вверх по разрезу уменьшается количество карбонатных прослоев, начинают преобладать песчаники, что характерно для регрессирующего моря.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Мощность терригенной толщи серпуховского яруса плавно увеличивается к югу и северу от Таласско-Тастинской зоны поднятий и в Тесбулакском прогибе составляет 150-200 м (скважины 1-П и 2-П Северный Изыкыр) [Токмулин М.Х., Токмулина Э.К., 1985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Средний и верхний отделы карбона (</w:t>
      </w:r>
      <w:r w:rsidRPr="00D52288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D52288">
        <w:rPr>
          <w:rFonts w:ascii="Times New Roman" w:hAnsi="Times New Roman" w:cs="Times New Roman"/>
          <w:b/>
          <w:sz w:val="28"/>
          <w:szCs w:val="28"/>
          <w:vertAlign w:val="subscript"/>
          <w:lang w:val="ru-RU"/>
        </w:rPr>
        <w:t>2-3</w:t>
      </w: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)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нерасчленены и представлены континентальными образованиями (Рисунок 6.1).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Нижняя пестроцветная толща, залегающая согласно на породах серпуховского яруса и выделяемая как Таскудукская свита, сложена чередованием песчаников, алевролитов и аргиллитов с конгломератами, гравелитами, реже известняками и пепловыми туфами. Мощность свиты изменчива и варьирует от 0 до 260 м.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Джезказганская свита, залегающая с размывом на отложениях Таскудукской свиты, образована повсеместно переслаиванием и чередованием красноцветных пород. В основании свиты залегает горизонт разногалечных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>конгломератов мощностью до 80 м. Суммарная мощностьсреднего-верхнего карбона изменяется от 100 до 1350 м (Рисунок 6.1).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Пермские породы (</w:t>
      </w:r>
      <w:r w:rsidRPr="00D52288">
        <w:rPr>
          <w:rFonts w:ascii="Times New Roman" w:hAnsi="Times New Roman" w:cs="Times New Roman"/>
          <w:b/>
          <w:sz w:val="28"/>
          <w:szCs w:val="28"/>
          <w:lang w:val="en-US"/>
        </w:rPr>
        <w:t>P</w:t>
      </w:r>
      <w:r w:rsidRPr="00D52288">
        <w:rPr>
          <w:rFonts w:ascii="Times New Roman" w:hAnsi="Times New Roman" w:cs="Times New Roman"/>
          <w:b/>
          <w:sz w:val="28"/>
          <w:szCs w:val="28"/>
          <w:vertAlign w:val="subscript"/>
          <w:lang w:val="ru-RU"/>
        </w:rPr>
        <w:t>1</w:t>
      </w:r>
      <w:r w:rsidRPr="00D52288">
        <w:rPr>
          <w:rFonts w:ascii="Times New Roman" w:hAnsi="Times New Roman" w:cs="Times New Roman"/>
          <w:b/>
          <w:sz w:val="28"/>
          <w:szCs w:val="28"/>
          <w:lang w:val="ru-RU"/>
        </w:rPr>
        <w:t>)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вскрыты многочисленными скважинами и представлены жиделесайской свитой.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Подсолевые отложения нижней перми залегают согласно на осадках среднего-верхнего карбона и образованы чередованием сульфатизированных алевролитов и аргиллитов с отдельными прослоями песчаников. Отмечаются включения гнезд и линз ангидрита, а также пропластки известняков, доломитов и глинисто-карбонатных отложений. Мощность подсолевых отложений нижней перми в Шу-Сарысуйком бассейне в среднем составляет 163 м, увеличиваясь до 377 м в центре Тасбулакского прогиба (скважина 1-П Изыкыр).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Соленосная толща залегает согласно на подстилающих образованиях подсолевых отложениях. Разрез характеризуется чередованием пачек галита и тонким переслаиванием аргиллита, алевролита, песчаника. Породы имеют красно-коричневую окраску, сульфатизированы в виде гнезд, линз и мелких кристаллов ангидрита.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Внутри соленосной толщи выделяется горизонт песчаников сульфатизированных алевролитов, хорошо выдержанных по площади и являющихся хорошим репером для пермских отложений. Кровля соленосной толщи размыта и местами уничтожены последовательно верхняя соленосная пачка, межсолевой горизонт и более древние составляющие геологического разреза. Общая мощность соленосной толщи в Тасбулакском прогибе достигает 1600 м [Филипьев Г.П. и др., 1986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С размытой поверхностью и подошвой соленосной толщи связаны соответственно 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D5228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сейсмические отражающие горизонты.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Надсоленосная толща (Кенгирская свита) перми сложена аргиллитами и алевролитами с прослоями тонкокосослоистых песчаников на глинистосульфатном цементе. В прогнутых частях бассейна эти песчаники замещаются сульфатизированными алевролитами с прослоями аргиллитов [29].</w:t>
      </w:r>
    </w:p>
    <w:p w:rsidR="00D52288" w:rsidRPr="003B22D4" w:rsidRDefault="00D52288" w:rsidP="00887002">
      <w:pPr>
        <w:pStyle w:val="3"/>
        <w:numPr>
          <w:ilvl w:val="2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9" w:name="_Toc164599827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Породы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-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коллек</w:t>
      </w:r>
      <w:r w:rsidRPr="003B22D4">
        <w:rPr>
          <w:rFonts w:ascii="Times New Roman" w:hAnsi="Times New Roman" w:cs="Times New Roman"/>
          <w:color w:val="auto"/>
          <w:sz w:val="28"/>
          <w:szCs w:val="28"/>
        </w:rPr>
        <w:t>торы</w:t>
      </w:r>
      <w:bookmarkEnd w:id="69"/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Исследования геологического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разреза, включая фильтрационно-емкостные свойства, КПСЭ Тасбулакского прогиба проводилось в разные годы структурным бурением скважи</w:t>
      </w:r>
      <w:r w:rsidR="00F54DA6">
        <w:rPr>
          <w:rFonts w:ascii="Times New Roman" w:hAnsi="Times New Roman" w:cs="Times New Roman"/>
          <w:sz w:val="28"/>
          <w:szCs w:val="28"/>
          <w:lang w:val="ru-RU"/>
        </w:rPr>
        <w:t>н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 466 Каменистая, 475 Саскаульская, 465 Жалдыбай (Авгеев Б.Д. и др., 1970 г.), параметрическим бурением скважин 1-П и 3-Г Каменистая, 1-П Изыкыр, 1-П и 2-П Северный Изыкыр (Филипьев Г.П., Шахабаев Р. и др., 1975-1984 гг.), обощением геолого-геофизических материалов (Токмулин М.Х., 1985 г., Сиражев Н.Ж., 1989 г., Даукеев С.Ж, 2002 г., Акчулаков У.А., 2011 г. и др.).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На основании компилятивных сведений по всему Шу-Сарысуйскому бассейну, собранных в опубликованной литературе, в проектной и отчетной документации представляется возможным по аналогии сделать следующее суждение. В терригенных (получивших преимущественное развитие) и карбонатных отложениях КПСЭ развиты поровый, смешанный и трещинный типы коллекторов (Таблица 6.1).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Поровый тип коллекторов превалирует в терригенных красноцветных и пестроцветных песчаниках верхнего девона, карбона и нижней перми, характеризующихся региональным и зональным развитием. Значения открытой пористости в верхнедевонских коллекторах составляют 7-27%, проницаемости – до 12 мД. В отложениях нижнего карбона значения этих параметров варьирует соответственно в пределах 3-21.6% и достигают 190 мД.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 средне-верхнекаменноугольных отложениях значения открытой пористости изменяются в интервале 3-10%, средние значения проницаемости составляют 133 мД. В нижнепермских отложениях значения этих параметров изменяются в интервале 19-22% и достигают 133 мД.</w:t>
      </w:r>
    </w:p>
    <w:p w:rsidR="00D52288" w:rsidRPr="00D52288" w:rsidRDefault="00D52288" w:rsidP="00D52288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>Таблица 6.1 – Фильтрационно-емкостные свойства, структурные и литологические критерии выделения пород - коллекторов КПСЭ Шу-Сарысуйского ГНБ</w:t>
      </w:r>
    </w:p>
    <w:tbl>
      <w:tblPr>
        <w:tblW w:w="918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0"/>
        <w:gridCol w:w="364"/>
        <w:gridCol w:w="564"/>
        <w:gridCol w:w="1473"/>
        <w:gridCol w:w="1711"/>
        <w:gridCol w:w="973"/>
        <w:gridCol w:w="1454"/>
        <w:gridCol w:w="1032"/>
        <w:gridCol w:w="1216"/>
      </w:tblGrid>
      <w:tr w:rsidR="00D52288" w:rsidRPr="00D52288" w:rsidTr="00670FE4">
        <w:trPr>
          <w:trHeight w:val="156"/>
          <w:jc w:val="center"/>
        </w:trPr>
        <w:tc>
          <w:tcPr>
            <w:tcW w:w="13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Возраст</w:t>
            </w:r>
          </w:p>
        </w:tc>
        <w:tc>
          <w:tcPr>
            <w:tcW w:w="14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Развитие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Литология</w:t>
            </w:r>
          </w:p>
        </w:tc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Мощ-ность, м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Тип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Порис-тость, %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Проница-емость, мД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textDirection w:val="btLr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PZ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2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- PZ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3</w:t>
            </w:r>
          </w:p>
        </w:tc>
        <w:tc>
          <w:tcPr>
            <w:tcW w:w="930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1</w:t>
            </w:r>
          </w:p>
        </w:tc>
        <w:tc>
          <w:tcPr>
            <w:tcW w:w="14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регионально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песчаники</w:t>
            </w:r>
          </w:p>
        </w:tc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15-50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поровые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19-22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133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textDirection w:val="btLr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30" w:type="dxa"/>
            <w:gridSpan w:val="2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локально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песчано-алевролитовые</w:t>
            </w:r>
          </w:p>
        </w:tc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45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смешанные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6-12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1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textDirection w:val="btLr"/>
            <w:vAlign w:val="center"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С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2-3</w:t>
            </w:r>
          </w:p>
        </w:tc>
        <w:tc>
          <w:tcPr>
            <w:tcW w:w="14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регионально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песчаники</w:t>
            </w:r>
          </w:p>
        </w:tc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50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поровые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3-10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1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eastAsia="ru-RU"/>
              </w:rPr>
              <w:t>1</w:t>
            </w:r>
          </w:p>
        </w:tc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v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2-3</w:t>
            </w:r>
            <w:r w:rsidRPr="00D522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-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s</w:t>
            </w:r>
          </w:p>
        </w:tc>
        <w:tc>
          <w:tcPr>
            <w:tcW w:w="147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локально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известняки, известковые песчаники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26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смешанные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10-18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146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6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7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локально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песчано-алевролитовые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5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трещинные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7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первых десятков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6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7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локально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известняки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100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трещинные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3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первых десятков</w:t>
            </w:r>
          </w:p>
        </w:tc>
      </w:tr>
      <w:tr w:rsidR="00D52288" w:rsidRPr="00D52288" w:rsidTr="00670FE4">
        <w:trPr>
          <w:trHeight w:val="843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t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-v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1474" w:type="dxa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локально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карбонатные, песчано-алевролитовые</w:t>
            </w:r>
          </w:p>
        </w:tc>
        <w:tc>
          <w:tcPr>
            <w:tcW w:w="9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20-50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смешанные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6-13.6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2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5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7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зонально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песчаники</w:t>
            </w:r>
          </w:p>
        </w:tc>
        <w:tc>
          <w:tcPr>
            <w:tcW w:w="9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145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поровые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3-21.6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190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39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ind w:firstLine="45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930" w:type="dxa"/>
            <w:gridSpan w:val="2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D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bscript"/>
                <w:lang w:val="ru-RU" w:eastAsia="ru-RU"/>
              </w:rPr>
              <w:t>3</w:t>
            </w:r>
            <w:r w:rsidRPr="00D5228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fm</w:t>
            </w:r>
          </w:p>
        </w:tc>
        <w:tc>
          <w:tcPr>
            <w:tcW w:w="14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зонально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песчаники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40-100</w:t>
            </w:r>
          </w:p>
        </w:tc>
        <w:tc>
          <w:tcPr>
            <w:tcW w:w="14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поровые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7-26.9</w:t>
            </w:r>
          </w:p>
        </w:tc>
        <w:tc>
          <w:tcPr>
            <w:tcW w:w="1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D522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до 12</w:t>
            </w:r>
          </w:p>
        </w:tc>
      </w:tr>
    </w:tbl>
    <w:p w:rsidR="00D52288" w:rsidRPr="00D52288" w:rsidRDefault="00D52288" w:rsidP="00D52288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Смешанный тип коллекторов представлен песчано-алевролитовыми, реже карбонатными породами, для которых характерна макро- и микротрещиноватость. Как правило, они замещают поровые коллектора по простиранию и образуют отдельные горизонты (пермские залежи на структурах Амангельды, Северный Учарал, турне-нижневизейские залежи на структурах Айракты и Амангельды) [Акчулаков У.А. и др., 2011 г].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Значения пористости в нижнекаменноугольных коллекторах смешанного типа составляют 6-14%, проницаемости – 2-146 мД. В отложениях нижней перми значения этих параметров варьирует соответственно в пределах 6-12% и до 1 мД.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Трещинный тип коллекторов распространен преимущественно в отложениях нижнего карбона, представленных пластовыми массивными кристаллическими известняками, а также в песчано-глинистых породах. Известнякам свойственна либо первичная, либо вторичная трещиноватость.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>Первичная трещиноватость установлена в низах серпуховского яруса (структура Учарал), где в маломощных (до 5 м) прослоях известняка, содержащем непромышленную залежь газа, отмечаются извилистые трещины, заполненные обломочным материалом. Значения пористости в этих коллекторах достигают 7 %, проницаемости – первых десятков мД.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Интервалы вторичной трещиноватости обнаружены в разрезах скважин в различных стратиграфических ярусах нижнего карбона, для которых свойственна изменчивость даже в пределах локальной структуры. Здесь величина пористости варьирует в пределах 3-21.6%, проницаемости – до 190 мД [110].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Коллекторы в бортовых участках Шу-Сарысуйского бассейна замещаются крепко сцементированными и непроницаемыми отложениями, в результате вторичных эпигенетических изменений [29].</w:t>
      </w:r>
    </w:p>
    <w:p w:rsidR="00D52288" w:rsidRPr="00D52288" w:rsidRDefault="00D52288" w:rsidP="00D52288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A317AAA" wp14:editId="373BA3F3">
            <wp:extent cx="5545776" cy="4570816"/>
            <wp:effectExtent l="0" t="0" r="0" b="1270"/>
            <wp:docPr id="1030" name="Рисунок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01" cy="4574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2288" w:rsidRPr="00D52288" w:rsidRDefault="00D52288" w:rsidP="00D52288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Рисунок 6.2 – К</w:t>
      </w: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арбонатные массивы нижнего карбона (ОГ </w:t>
      </w:r>
      <w:r w:rsidRPr="00D52288">
        <w:rPr>
          <w:rFonts w:ascii="Times New Roman" w:hAnsi="Times New Roman" w:cs="Times New Roman"/>
          <w:bCs/>
          <w:sz w:val="28"/>
          <w:szCs w:val="28"/>
          <w:lang w:val="en-US"/>
        </w:rPr>
        <w:t>IIIk</w:t>
      </w: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D52288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>) по сейсмическим и скважинным данным.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Скважины 1-П и 2-П Северный Изыкыр, пробуренные в 1983-1984 гг. на основании анализа волнового поля ОГТ, хотя и не выявили залежей УВ газа, дали весьма ценный фактический материал: установили наличие карбонатных массивов в отложениях нижнесерпуховского возраста с высокими коллекторскими свойствами, что резко повысило перспективы Тасбулакого прогиба [Филипьев Г.П. и др., 1983-1984 гг.].</w:t>
      </w:r>
    </w:p>
    <w:p w:rsidR="00D52288" w:rsidRPr="00D52288" w:rsidRDefault="00D52288" w:rsidP="00D522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D52288" w:rsidRPr="00D52288" w:rsidSect="00B539FF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D52288" w:rsidRPr="00D52288" w:rsidRDefault="00D52288" w:rsidP="00D52288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060D731A" wp14:editId="4D056D68">
            <wp:extent cx="8384873" cy="5551158"/>
            <wp:effectExtent l="0" t="0" r="0" b="0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8309" cy="55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6.3 – Корреляция карт толщин пород-коллекторов с фациально-палеогеографическими построениями.     </w:t>
      </w:r>
    </w:p>
    <w:p w:rsidR="00D52288" w:rsidRPr="00D52288" w:rsidRDefault="00D52288" w:rsidP="00D522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D52288" w:rsidRPr="00D52288" w:rsidSect="00B539FF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lastRenderedPageBreak/>
        <w:t>Кроме того, в результате бурения структурной скважины 462 на Тастинском поднятии, примыкающем с юго-запада к Тасбулакому прогибу, впервые впервые в пределах Шу-Сарысуйского бассейна установлен горизонт кавернозных пород, представленных переслаиванием карбонатных и сульфатизированных пород, имеющих большое количество каверн размером более 1 см.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Такие же породы выделяются в южной части структуры Каменистой в скважине 466 (Рисунок 1.1) на глубинах 1117-1177 м. Размеры каверн доходят до 3 см в поперечнике и количество их больше, чем в скважине 462 [Авгеев Б.Д, и др., 1970 г.].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На площади Изыкыр в процессе бурения скважины 1-П по комплексу ГИС были устновлены в визейских отложениях горизонты с повышенной пористостью 11-12,3 %.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 юго-восточном газонефтеперспективном районе Тасбулакского прогиба ряд авторов особо выделяет средне-верхневизейские и нижнесерпуховские отложения как высокоперспективные рифогенные зоны, где и были проведены сейсморазведочные работы 1991-1993 гг. под руководством Алиханова Т.А.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Данные отложения вскрыты бурением в Тасбулакском (Северный Изыкыр) и Кокпансорском (Тереховская, Тамгалытар) прогибах, а также на Нижнечуйском поднятии (Чуйская). 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Карбонатные постройки на каротажах ГИС выделяются резко-дифференцированными кривыми с высокими значениями КС (до 1300 ОМ*М) и НГК, и общим пониженным фоном естественной радиоактивности ГК (4-10 мкр/час) (Рисунок 6.2 в).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По трем наиболее перспективным комплексам пород-коллекторов были смоделированы </w:t>
      </w: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>карты суммарных толщин (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6.3), по результатам которых о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тмечается удовлетворительная их корреляция с фациально-палеогеографическими построениями, выполненными для Тасбулакского прогиба на соответствующие временные интервалы [Быкадоров В.А. и др., 2002г.].</w:t>
      </w:r>
    </w:p>
    <w:p w:rsidR="00D52288" w:rsidRPr="003B22D4" w:rsidRDefault="00D52288" w:rsidP="00887002">
      <w:pPr>
        <w:pStyle w:val="3"/>
        <w:numPr>
          <w:ilvl w:val="2"/>
          <w:numId w:val="3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0" w:name="_Toc164599828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Породы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-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покрышки</w:t>
      </w:r>
      <w:bookmarkEnd w:id="70"/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Формационная характеристика </w:t>
      </w: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t>пород КПСЭ показывает, что в составе средне-верхнепалеозойских отложений выделяются породы-покрышки, получившие региональное развитие - это континентальные галогенные образования нижней перми и лагунные галогенно-терригенные отложения фаменского возраста (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6.4, Таблица. 6.2).</w:t>
      </w:r>
    </w:p>
    <w:p w:rsidR="00D52288" w:rsidRPr="00D52288" w:rsidRDefault="00D52288" w:rsidP="000F298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t>Они оказывали значительное воздействие на особенности элизионного гидродинамического режима в Тасбулакском прогибе, что имело влияние не только на направление движения подземных вод в отдельных горизонтах, но и на распределение газоносности в нескольких слоях и на обширных территориях.</w:t>
      </w:r>
    </w:p>
    <w:p w:rsid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t>Зональные породы-покрышки</w:t>
      </w:r>
      <w:r w:rsidRPr="00D52288">
        <w:rPr>
          <w:rFonts w:ascii="Times New Roman" w:hAnsi="Times New Roman" w:cs="Times New Roman"/>
          <w:i/>
          <w:noProof/>
          <w:sz w:val="28"/>
          <w:szCs w:val="28"/>
          <w:lang w:val="ru-RU"/>
        </w:rPr>
        <w:t xml:space="preserve"> </w:t>
      </w: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t>представлены сульфатно-аргиллитовыми породами верхнего серпухова.</w:t>
      </w:r>
    </w:p>
    <w:p w:rsidR="000F2984" w:rsidRPr="00D52288" w:rsidRDefault="000F2984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</w:p>
    <w:p w:rsidR="00D52288" w:rsidRPr="00D52288" w:rsidRDefault="00D52288" w:rsidP="00D52288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t>Таблица 6.2 – Схема распространения разновозрастных покрышек в разрезе отложений среднего-верхнего палеозоя</w:t>
      </w:r>
    </w:p>
    <w:tbl>
      <w:tblPr>
        <w:tblW w:w="948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6"/>
        <w:gridCol w:w="1020"/>
        <w:gridCol w:w="4156"/>
        <w:gridCol w:w="3686"/>
      </w:tblGrid>
      <w:tr w:rsidR="00D52288" w:rsidRPr="00D52288" w:rsidTr="00670FE4">
        <w:trPr>
          <w:trHeight w:val="156"/>
          <w:jc w:val="center"/>
        </w:trPr>
        <w:tc>
          <w:tcPr>
            <w:tcW w:w="16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Возраст</w:t>
            </w:r>
          </w:p>
        </w:tc>
        <w:tc>
          <w:tcPr>
            <w:tcW w:w="4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Тип и состав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Максимальная мощность, м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6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textDirection w:val="btLr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PZ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  <w:lang w:val="ru-RU"/>
              </w:rPr>
              <w:t>2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- PZ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  <w:lang w:val="ru-RU"/>
              </w:rPr>
              <w:t>3</w:t>
            </w: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Р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4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</w:rPr>
              <w:t>Региональн</w:t>
            </w: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ая (континентальная) покрышка (галогенная)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до 1520</w:t>
            </w:r>
          </w:p>
        </w:tc>
      </w:tr>
      <w:tr w:rsidR="00D52288" w:rsidRPr="00D52288" w:rsidTr="00670FE4">
        <w:trPr>
          <w:trHeight w:val="468"/>
          <w:jc w:val="center"/>
        </w:trPr>
        <w:tc>
          <w:tcPr>
            <w:tcW w:w="6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С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</w:rPr>
              <w:t>1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en-US"/>
              </w:rPr>
              <w:t>v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  <w:lang w:val="ru-RU"/>
              </w:rPr>
              <w:t>1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en-US"/>
              </w:rPr>
              <w:t>-s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4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Зональные покрышки (сульфатно-аргиллитовая)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до 450</w:t>
            </w:r>
          </w:p>
        </w:tc>
      </w:tr>
      <w:tr w:rsidR="00D52288" w:rsidRPr="00D52288" w:rsidTr="00670FE4">
        <w:trPr>
          <w:trHeight w:val="156"/>
          <w:jc w:val="center"/>
        </w:trPr>
        <w:tc>
          <w:tcPr>
            <w:tcW w:w="6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  <w:tc>
          <w:tcPr>
            <w:tcW w:w="1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D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vertAlign w:val="subscript"/>
              </w:rPr>
              <w:t>3</w:t>
            </w:r>
            <w:r w:rsidRPr="00D5228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fm</w:t>
            </w:r>
          </w:p>
        </w:tc>
        <w:tc>
          <w:tcPr>
            <w:tcW w:w="4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Региональная (лагунная) покрышка (галогенная)</w:t>
            </w:r>
          </w:p>
        </w:tc>
        <w:tc>
          <w:tcPr>
            <w:tcW w:w="36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D52288" w:rsidRPr="00D52288" w:rsidRDefault="00D52288" w:rsidP="00D5228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D52288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до 2400</w:t>
            </w:r>
          </w:p>
        </w:tc>
      </w:tr>
    </w:tbl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t>В Тасбулакском, Кокпансорском, Мойынкумском и Созак-Байкадамском прогибах роль зональных газоупоров выполняет выдержанная по площади толща сульфатизированных аргиллитов и алевролитов со слоями ангидрита, перекрывающая карбонатные породы визейского и серпуховского ярусов.</w:t>
      </w:r>
    </w:p>
    <w:p w:rsidR="00D52288" w:rsidRPr="00D52288" w:rsidRDefault="00D52288" w:rsidP="00D52288">
      <w:pPr>
        <w:spacing w:before="120" w:after="120" w:line="240" w:lineRule="auto"/>
        <w:jc w:val="center"/>
        <w:rPr>
          <w:rFonts w:ascii="Times New Roman" w:hAnsi="Times New Roman" w:cs="Times New Roman"/>
          <w:lang w:val="en-US"/>
        </w:rPr>
      </w:pPr>
      <w:r w:rsidRPr="00D5228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4431B20" wp14:editId="7D748D7D">
            <wp:extent cx="5500048" cy="5819489"/>
            <wp:effectExtent l="0" t="0" r="5715" b="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25" cy="583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288" w:rsidRPr="00D52288" w:rsidRDefault="00D52288" w:rsidP="00D52288">
      <w:pPr>
        <w:spacing w:after="12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D52288">
        <w:rPr>
          <w:rFonts w:ascii="Times New Roman" w:eastAsia="Calibri" w:hAnsi="Times New Roman" w:cs="Times New Roman"/>
          <w:sz w:val="28"/>
          <w:szCs w:val="28"/>
          <w:lang w:val="ru-RU"/>
        </w:rPr>
        <w:t>Рисунок 6.4 – Площадное развитие региональных и зональных покрышек Шу-Сарысуйского бассейна.</w:t>
      </w:r>
    </w:p>
    <w:p w:rsidR="00D52288" w:rsidRPr="00D52288" w:rsidRDefault="00D52288" w:rsidP="00D5228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  <w:sectPr w:rsidR="00D52288" w:rsidRPr="00D52288" w:rsidSect="00B539FF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D52288" w:rsidRPr="00D52288" w:rsidRDefault="00D52288" w:rsidP="00D52288">
      <w:pPr>
        <w:spacing w:before="120" w:after="120" w:line="240" w:lineRule="auto"/>
        <w:jc w:val="center"/>
        <w:rPr>
          <w:rFonts w:ascii="Times New Roman" w:hAnsi="Times New Roman" w:cs="Times New Roman"/>
          <w:lang w:val="en-US"/>
        </w:rPr>
      </w:pPr>
      <w:r w:rsidRPr="00D52288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B64DFB4" wp14:editId="67E700C9">
            <wp:extent cx="7900095" cy="5565140"/>
            <wp:effectExtent l="0" t="0" r="5715" b="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0151" cy="560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Рисунок 6.5 – Корреляция карт толщин пород-покрышек с фациально-палеогеографическими построениями.</w:t>
      </w:r>
    </w:p>
    <w:p w:rsidR="00D52288" w:rsidRPr="00D52288" w:rsidRDefault="00D52288" w:rsidP="00D5228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  <w:sectPr w:rsidR="00D52288" w:rsidRPr="00D52288" w:rsidSect="00B539FF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t>Под этим газоупором на глубине 1200-1600 м сосредоточены залежи газа на Придорожном и Амангельдинском месторождениях, а также многочисленные залежи на других структурах, оказавшиеся непромышленными из-за низкой емкости коллекторов.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 разрезах Тасбулакского прогиба выделяются региональные терригенно-галогенные отложения нижней перми и верхнего девона, а также сульфатно-аргиллитовые толщи верхнего девона и верхнего серпухова (зональная покрышка).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 xml:space="preserve">По перечисленным комплексам пород-покрышек были составлены </w:t>
      </w:r>
      <w:r w:rsidRPr="00D52288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карты суммарных толщин, которые показали на их удовлетворительную корреляцию 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с фациально-палеогеографическими построениями.</w:t>
      </w:r>
    </w:p>
    <w:p w:rsidR="00D52288" w:rsidRPr="00D52288" w:rsidRDefault="00D52288" w:rsidP="00D52288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5228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выводы и заключения по разделу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Таким образом осадочный комплекс пород, участвующий в строении КПСЭ, в возрастном отношении включает отложения от фаменского яруса позднего девона до перми включительно (скважина 1-П Изыкыр).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 их составе выделяются терригенно-галогенная формация верхнего фамена-нижнего турне, терригенно-карбонатная нижнего карбона, терригенно-галогенная среднего карбона-перми.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Перспективы нефтегазоносности Тасбулакского прогиба связываются с тремя газоносными комплексами: верхнедевонским в терригенных коллекторах, перекрытых солевой и сульфатно-аргиллитовой толщей верхнего фамена; нижнекаменноугольным – в карбонатных коллекторах, перекрытых сульфатно-аргиллитовой толщей верхнего серпухова и таскудукской свиты; пермским подсолевым – в терригенных коллекторах, перекрытых соленосной толщей нижней перми.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Комплексный анализ палеотектонических и структурно-морфологических критериев показал, что наибольшими перспективами в отношении газонефт</w:t>
      </w:r>
      <w:r w:rsidR="004A3E3B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D52288">
        <w:rPr>
          <w:rFonts w:ascii="Times New Roman" w:hAnsi="Times New Roman" w:cs="Times New Roman"/>
          <w:sz w:val="28"/>
          <w:szCs w:val="28"/>
          <w:lang w:val="ru-RU"/>
        </w:rPr>
        <w:t>носности обладают, высокоемкие рифогенные ловушки нижнекаменноугольного карбонатного комплекса.</w:t>
      </w:r>
    </w:p>
    <w:p w:rsidR="00D52288" w:rsidRPr="00D52288" w:rsidRDefault="00D52288" w:rsidP="00D522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Проведенные диссертационные исследования также подтверждают высокую перспективность в отношении газонефтеносности высокоемких рифогенных ловушек, стратиграфически приуроченных к карбонатной субформации в средней части нижнекарбонового комплекса карбонатно-терригенных отложений, между ОГ IIIk и III (амплитудой до 100 м и более).</w:t>
      </w:r>
    </w:p>
    <w:p w:rsidR="00ED67A2" w:rsidRDefault="00D52288" w:rsidP="00F17A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52288">
        <w:rPr>
          <w:rFonts w:ascii="Times New Roman" w:hAnsi="Times New Roman" w:cs="Times New Roman"/>
          <w:sz w:val="28"/>
          <w:szCs w:val="28"/>
          <w:lang w:val="ru-RU"/>
        </w:rPr>
        <w:t>В разрезах Тасбулакского прогиба выделяются региональные хемогенные отложения нижней перми и, сульфатно-аргиллитовая толща верхнего девона, зональные сульфатно-аргиллитовые толщи верхнего серпухова, литологический состав, увеличенные мощности и площади развития которых позволяют прогнозировать хорошие изолирующие свойства.</w:t>
      </w:r>
    </w:p>
    <w:p w:rsidR="00ED67A2" w:rsidRDefault="00ED67A2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ED67A2" w:rsidRPr="00BD118A" w:rsidRDefault="00ED67A2" w:rsidP="00887002">
      <w:pPr>
        <w:pStyle w:val="1"/>
        <w:numPr>
          <w:ilvl w:val="0"/>
          <w:numId w:val="4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lang w:val="ru-RU"/>
        </w:rPr>
      </w:pPr>
      <w:bookmarkStart w:id="71" w:name="_Toc164599829"/>
      <w:bookmarkStart w:id="72" w:name="_Hlk154392805"/>
      <w:r w:rsidRPr="00BD118A">
        <w:rPr>
          <w:rFonts w:ascii="Times New Roman" w:hAnsi="Times New Roman" w:cs="Times New Roman"/>
          <w:color w:val="auto"/>
          <w:lang w:val="ru-RU"/>
        </w:rPr>
        <w:lastRenderedPageBreak/>
        <w:t>ГАЗОНЕФТЕНОСНОСТЬ КВАЗИПЛАТФОРМЕННОГО СТРУКТУРНОГО ЭТАЖА</w:t>
      </w:r>
      <w:bookmarkEnd w:id="71"/>
    </w:p>
    <w:p w:rsidR="00ED67A2" w:rsidRPr="003B22D4" w:rsidRDefault="00ED67A2" w:rsidP="00887002">
      <w:pPr>
        <w:pStyle w:val="2"/>
        <w:numPr>
          <w:ilvl w:val="1"/>
          <w:numId w:val="49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3" w:name="_Toc164599830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Геохимическая характеристика</w:t>
      </w:r>
      <w:bookmarkEnd w:id="73"/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Изучение газонефтематеринских свит (ГНМС) региона исследований- ключ к определению генетического потенциала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УВ систем среднего-верхнего палеозоя. К числу показателей/параметров ГНМС относятся концентрация и тип РОВ (рассеянных органических веществ), содержание Сорг, палеогеохимические условия накопления РОВ, палеотермобарические уловия преобразования РОВ в УВ.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Исследование ГНМС в отложениях КПСЭ Тасбулакского прогиба проведено на основании комплексного изучения результатов люминесцентно-битуминологического анализа образцов кернового материала, выполненного в 1968-1976 гг. и геохимических анализов пород и керна пиролизом Рок Эвал, проведенного в 2003-2004 гг.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В последнем случае анализы выполнялись в исследовательской лаборатории Института геологии и разработки горючих ископаемых и исследовательском центре компании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ExxonMobil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3B22D4" w:rsidRDefault="00ED67A2" w:rsidP="00887002">
      <w:pPr>
        <w:pStyle w:val="3"/>
        <w:numPr>
          <w:ilvl w:val="2"/>
          <w:numId w:val="10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4" w:name="_Toc164599831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Геохимические анализы РОВ и битумов в исследовательской лаборатории ИГиРГИ</w:t>
      </w:r>
      <w:bookmarkEnd w:id="74"/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Далее по разделу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приводятся процедуры и результаты геохимических анализов РОВ и битумов, проведенных сотрудниками ИГиРГИ (Институт геологии и разработки горючих ископаемых)</w:t>
      </w:r>
      <w:r w:rsidRPr="00ED67A2" w:rsidDel="007F1DA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в 1968-1976 гг.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Геохимические исследования, проводились сотрудниками данного института Л.А.Гуляевой, Е.С. Иткиной, В.И. Тихомировым и были направлены на получение характеристик, вскрытых бурением потенциальных ГНМС, включая выделение комплексов отложений, обогащенных РОВ, битумоидными компонентами и УВ.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Всего 117 образцов глинистых и карбонатных пород изучены при параметризации потенциальных 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>ГНМС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. При этом, в значительно меньшем объеме геохимическими исследованиями подвергнут керновый материал в северной части Шу-Сарысуйскогоо осадочного бассейна, в том числе в Тасбулакском прогибе. Геохимические исследования проведены по образцам керна из параметрических скважин Тереховская-1П, Западный Булак-1П, Северный Изыкыр-1П, Жатыктау-1П.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Люминесцентно-битуминологические исследования выпонялись в соответствии с методикой, разработанной В.Н. Флоровской.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Эти исследования включали оценку битуминозности отложений с использованием полуколичественного метода на основе люминесценции при капиллярной вытяжке, определение общего содержания органического углерода в породе газометрическим методом, и выборочное извлечение хлороформного битумоида с последующим анализом его углеводородной составляющей методом газовой хроматографии.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>Исследованиями ИГиРГИ установлено, что при использовании хлороформа для извлечения вещества из темно-серых песчаников нижнего турне, был обнаружен полужидкий битум желтого оттенка.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 нижнем карбоне также отмечается присутствие полужидких битумов желтого и коричневого цветов с ароматическими характеристиками в количестве до 0,44%.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В породах пермского возраста (скважина 3-Г Айракты в Мойынкумском прогибе) обнаружены жидкие битумы с содержанием от 0,59 до 2,25%, обладающие характерным ароматом. Кроме жидких, также выявлены твердые битумы желтого оттенка.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Породы нижнекаменноугольного периода накапливались в морских условиях. Тип РОВ – морского генезиса, обладает высоким потенциалом для образования УВ на начальных стадиях мезокатагенеза, однако этот потенциал быстро снижается на поздних этапах катагенеза.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Появление необычно высоких значений битумных коэффициентов, которые обычно характерны для нижнекаменноугольных отложений, а также сходство битумов пермских и карбоновых слоев, указывает на вертикальную миграцию углеводородов из нижних карбоновых отложений, где условия для их образования более благоприятны.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В Кокпансорском прогибе общее содержание битуминозных веществ в породах повышено, среди которых преобладают маслянистые битумоиды. В Тасбулакском прогибе, наоборот, битуминозные вещества преимущественно легкие, но их количество меньше, чем в Кокпансорском прогибе, что может быть связано с более высокой степенью катагенной преобразованности пород и РОВ.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Даже без учета этой трансформации, содержание РОВ в породах Тасбулакского прогиба выше, чем в Кокпансорском. В последнем РОВ распределено равномерно, особенно в терригенных породах, в то время как в Тасбулакском прогибе максимальные концентрации РОВ присутствуют в известняках с развитием стилолитовых швов, а в терригенных породах его либо нет, либо его содержание не превышает фоновых значений.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Породы турнейского, визейского и нижней части серпуховского ярусов КПСЭ Тасбулакского и Кокпансорского прогибов могут быть классифицированы как нефтематеринские.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Вероятно, изначально отложения Тасбулакского прогиба обладали более высоким потенциалом для образования нефти и газа. Однако, быстрые скорости прогибания и интенсивный прогрев пород КПСЭ привели к высокой степени катагенетической трансформации палеозойских отложений, переводящей их в стадию метагенеза.</w:t>
      </w:r>
    </w:p>
    <w:p w:rsidR="00ED67A2" w:rsidRPr="00ED67A2" w:rsidRDefault="00ED67A2" w:rsidP="00AA749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  <w:sectPr w:rsidR="00ED67A2" w:rsidRPr="00ED67A2" w:rsidSect="00B539FF">
          <w:footerReference w:type="default" r:id="rId69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ED67A2" w:rsidRPr="00ED67A2" w:rsidRDefault="00ED67A2" w:rsidP="00AA7499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>Таблица 7.1 – Сводные данные по нефтегазоматеринскому потенциалу отложений D</w:t>
      </w:r>
      <w:r w:rsidRPr="00ED67A2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>-P</w:t>
      </w:r>
      <w:r w:rsidRPr="00ED67A2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Шу-Сарысуйского бассейна</w:t>
      </w:r>
      <w:r w:rsidR="00196F0B" w:rsidRPr="00196F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96F0B" w:rsidRPr="00196F0B">
        <w:rPr>
          <w:rFonts w:ascii="Times New Roman" w:hAnsi="Times New Roman" w:cs="Times New Roman"/>
          <w:bCs/>
          <w:sz w:val="28"/>
          <w:szCs w:val="28"/>
          <w:lang w:val="ru-RU"/>
        </w:rPr>
        <w:t>(</w:t>
      </w:r>
      <w:r w:rsidR="00196F0B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с использованием данных </w:t>
      </w:r>
      <w:r w:rsidR="00196F0B" w:rsidRPr="00196F0B">
        <w:rPr>
          <w:rFonts w:ascii="Times New Roman" w:hAnsi="Times New Roman" w:cs="Times New Roman"/>
          <w:bCs/>
          <w:sz w:val="28"/>
          <w:szCs w:val="28"/>
          <w:lang w:val="ru-RU"/>
        </w:rPr>
        <w:t>Акчулаков</w:t>
      </w:r>
      <w:r w:rsidR="00196F0B">
        <w:rPr>
          <w:rFonts w:ascii="Times New Roman" w:hAnsi="Times New Roman" w:cs="Times New Roman"/>
          <w:bCs/>
          <w:sz w:val="28"/>
          <w:szCs w:val="28"/>
          <w:lang w:val="ru-RU"/>
        </w:rPr>
        <w:t>а</w:t>
      </w:r>
      <w:r w:rsidR="00196F0B" w:rsidRPr="00196F0B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У.А.)</w:t>
      </w:r>
      <w:r w:rsidR="00196F0B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tbl>
      <w:tblPr>
        <w:tblW w:w="14591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33"/>
        <w:gridCol w:w="1025"/>
        <w:gridCol w:w="2658"/>
        <w:gridCol w:w="1530"/>
        <w:gridCol w:w="1431"/>
        <w:gridCol w:w="1370"/>
        <w:gridCol w:w="2444"/>
      </w:tblGrid>
      <w:tr w:rsidR="00ED67A2" w:rsidRPr="00ED67A2" w:rsidTr="00670FE4">
        <w:trPr>
          <w:trHeight w:val="346"/>
          <w:jc w:val="center"/>
        </w:trPr>
        <w:tc>
          <w:tcPr>
            <w:tcW w:w="413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Развитие в плане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Возраст</w:t>
            </w:r>
          </w:p>
        </w:tc>
        <w:tc>
          <w:tcPr>
            <w:tcW w:w="265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Литология</w:t>
            </w:r>
          </w:p>
        </w:tc>
        <w:tc>
          <w:tcPr>
            <w:tcW w:w="15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Мощность, м</w:t>
            </w:r>
          </w:p>
        </w:tc>
        <w:tc>
          <w:tcPr>
            <w:tcW w:w="28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Концентрация РОВ, %</w:t>
            </w:r>
          </w:p>
        </w:tc>
        <w:tc>
          <w:tcPr>
            <w:tcW w:w="244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Тип РОВ</w:t>
            </w:r>
          </w:p>
        </w:tc>
      </w:tr>
      <w:tr w:rsidR="00ED67A2" w:rsidRPr="00ED67A2" w:rsidTr="00670FE4">
        <w:trPr>
          <w:trHeight w:val="346"/>
          <w:jc w:val="center"/>
        </w:trPr>
        <w:tc>
          <w:tcPr>
            <w:tcW w:w="413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15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1968-1976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2003-2004</w:t>
            </w:r>
          </w:p>
        </w:tc>
        <w:tc>
          <w:tcPr>
            <w:tcW w:w="244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3B336F" w:rsidTr="00670FE4">
        <w:trPr>
          <w:trHeight w:val="237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Жезказганский прогиб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Р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Битуминозная мергелисто-глинистая толща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150-1500</w:t>
            </w:r>
          </w:p>
        </w:tc>
        <w:tc>
          <w:tcPr>
            <w:tcW w:w="143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до 0,3</w:t>
            </w:r>
          </w:p>
        </w:tc>
        <w:tc>
          <w:tcPr>
            <w:tcW w:w="137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до 0,43</w:t>
            </w:r>
          </w:p>
        </w:tc>
        <w:tc>
          <w:tcPr>
            <w:tcW w:w="2444" w:type="dxa"/>
            <w:vMerge w:val="restart"/>
            <w:tcBorders>
              <w:top w:val="single" w:sz="8" w:space="0" w:color="000000"/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Тип не поределен, низкие С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орг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, недостижение глубин ГЗН</w:t>
            </w:r>
          </w:p>
        </w:tc>
      </w:tr>
      <w:tr w:rsidR="00ED67A2" w:rsidRPr="00ED67A2" w:rsidTr="00670FE4">
        <w:trPr>
          <w:trHeight w:val="200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Север Тасбулакского прогиба</w:t>
            </w:r>
          </w:p>
        </w:tc>
        <w:tc>
          <w:tcPr>
            <w:tcW w:w="1025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до 600</w:t>
            </w: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Кокпансорский прогиб</w:t>
            </w: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более 150</w:t>
            </w:r>
          </w:p>
        </w:tc>
        <w:tc>
          <w:tcPr>
            <w:tcW w:w="1431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Талаское поднятие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3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-P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Прослои аргиллитов</w:t>
            </w:r>
          </w:p>
        </w:tc>
        <w:tc>
          <w:tcPr>
            <w:tcW w:w="15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до первых десятков метров</w:t>
            </w:r>
          </w:p>
        </w:tc>
        <w:tc>
          <w:tcPr>
            <w:tcW w:w="143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до 0,2</w:t>
            </w:r>
          </w:p>
        </w:tc>
        <w:tc>
          <w:tcPr>
            <w:tcW w:w="137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Карбонаты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2444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Центр Таласского поднятия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t-v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Терригенные породы прибрежно-морского происхождения</w:t>
            </w:r>
          </w:p>
        </w:tc>
        <w:tc>
          <w:tcPr>
            <w:tcW w:w="15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150-200</w:t>
            </w:r>
          </w:p>
        </w:tc>
        <w:tc>
          <w:tcPr>
            <w:tcW w:w="143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до 4,53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2444" w:type="dxa"/>
            <w:vMerge w:val="restart"/>
            <w:tcBorders>
              <w:top w:val="single" w:sz="8" w:space="0" w:color="000000"/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Нижнешуской седловина</w:t>
            </w: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3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2444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Северо-восток Мойынкумского прогиба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v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Терригенные породы озерно-болотного происхождения (угли)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0,75-1,9</w:t>
            </w:r>
          </w:p>
        </w:tc>
        <w:tc>
          <w:tcPr>
            <w:tcW w:w="244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Гумусовый</w:t>
            </w: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v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-C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s</w:t>
            </w: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Известняки с прослоями аргиллитов и мергелей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0,75-1,9</w:t>
            </w:r>
          </w:p>
        </w:tc>
        <w:tc>
          <w:tcPr>
            <w:tcW w:w="244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v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Аргиллиты, угли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0,75-3,6 (23)</w:t>
            </w:r>
          </w:p>
        </w:tc>
        <w:tc>
          <w:tcPr>
            <w:tcW w:w="244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Гумусовый</w:t>
            </w: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Кокпансорский прогиб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Известняки, мергели</w:t>
            </w:r>
          </w:p>
        </w:tc>
        <w:tc>
          <w:tcPr>
            <w:tcW w:w="15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350</w:t>
            </w: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shd w:val="clear" w:color="auto" w:fill="FFFFFF" w:themeFill="background1"/>
                <w:lang w:val="ru-RU" w:eastAsia="ru-RU"/>
              </w:rPr>
              <w:t>-1,91</w:t>
            </w:r>
          </w:p>
        </w:tc>
        <w:tc>
          <w:tcPr>
            <w:tcW w:w="2444" w:type="dxa"/>
            <w:vMerge w:val="restart"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Различные</w:t>
            </w: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val="ru-RU" w:eastAsia="ru-RU"/>
              </w:rPr>
              <w:t>Юго-восток Тасбулакского прогиба</w:t>
            </w: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3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0,8-1,87</w:t>
            </w: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Таласское поднятие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v, 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s</w:t>
            </w:r>
          </w:p>
        </w:tc>
        <w:tc>
          <w:tcPr>
            <w:tcW w:w="265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3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val="ru-RU" w:eastAsia="ru-RU"/>
              </w:rPr>
              <w:t>Повсеместно на остальной территории бассейна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C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1</w:t>
            </w: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Песчаники, алевролиты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0,75-1,7</w:t>
            </w: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Аргиллиты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00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0.75-2.5</w:t>
            </w:r>
          </w:p>
        </w:tc>
        <w:tc>
          <w:tcPr>
            <w:tcW w:w="2444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Юго-восток Кокпансорского прогиба</w:t>
            </w:r>
          </w:p>
        </w:tc>
        <w:tc>
          <w:tcPr>
            <w:tcW w:w="102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D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vertAlign w:val="subscript"/>
                <w:lang w:val="ru-RU" w:eastAsia="ru-RU"/>
              </w:rPr>
              <w:t>3</w:t>
            </w: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fm</w:t>
            </w: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Аргиллиты</w:t>
            </w:r>
          </w:p>
        </w:tc>
        <w:tc>
          <w:tcPr>
            <w:tcW w:w="153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150</w:t>
            </w:r>
          </w:p>
        </w:tc>
        <w:tc>
          <w:tcPr>
            <w:tcW w:w="143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0,54-3,49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0,75-1,87</w:t>
            </w:r>
          </w:p>
        </w:tc>
        <w:tc>
          <w:tcPr>
            <w:tcW w:w="2444" w:type="dxa"/>
            <w:vMerge w:val="restart"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Сапропе-левый</w:t>
            </w: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Юго-восток Тасбулакского прогиба</w:t>
            </w:r>
          </w:p>
        </w:tc>
        <w:tc>
          <w:tcPr>
            <w:tcW w:w="1025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Песчаники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0,75-1,75</w:t>
            </w:r>
          </w:p>
        </w:tc>
        <w:tc>
          <w:tcPr>
            <w:tcW w:w="2444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ED67A2" w:rsidRPr="00ED67A2" w:rsidTr="00670FE4">
        <w:trPr>
          <w:trHeight w:val="45"/>
          <w:jc w:val="center"/>
        </w:trPr>
        <w:tc>
          <w:tcPr>
            <w:tcW w:w="4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val="ru-RU" w:eastAsia="ru-RU"/>
              </w:rPr>
              <w:t>Нижнешуская седловина</w:t>
            </w:r>
          </w:p>
        </w:tc>
        <w:tc>
          <w:tcPr>
            <w:tcW w:w="1025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ED67A2">
              <w:rPr>
                <w:rFonts w:ascii="Times New Roman" w:eastAsia="Calibri" w:hAnsi="Times New Roman" w:cs="Times New Roman"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Алевролиты</w:t>
            </w:r>
          </w:p>
        </w:tc>
        <w:tc>
          <w:tcPr>
            <w:tcW w:w="153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1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7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  <w:tc>
          <w:tcPr>
            <w:tcW w:w="2444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  <w:vAlign w:val="center"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</w:pPr>
          </w:p>
        </w:tc>
      </w:tr>
    </w:tbl>
    <w:p w:rsidR="00ED67A2" w:rsidRPr="00ED67A2" w:rsidRDefault="00ED67A2" w:rsidP="00AA7499">
      <w:pPr>
        <w:keepNext/>
        <w:keepLines/>
        <w:spacing w:before="200" w:after="0"/>
        <w:outlineLvl w:val="1"/>
        <w:rPr>
          <w:rFonts w:ascii="Times New Roman" w:eastAsia="Calibri" w:hAnsi="Times New Roman" w:cs="Times New Roman"/>
          <w:b/>
          <w:bCs/>
          <w:color w:val="4F81BD" w:themeColor="accent1"/>
          <w:sz w:val="28"/>
          <w:szCs w:val="28"/>
          <w:lang w:val="en-US"/>
        </w:rPr>
        <w:sectPr w:rsidR="00ED67A2" w:rsidRPr="00ED67A2" w:rsidSect="00B539FF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>Таким образом, аккумулируя вышеизложенное, можно сформулировать следущие выводы, согласно которым в отложениях среднего-верхнего палеозоя Шу-Сарысуйского бассейна выделяются следующие газонефтематеринские свиты:</w:t>
      </w:r>
    </w:p>
    <w:p w:rsidR="00ED67A2" w:rsidRPr="00ED67A2" w:rsidRDefault="00ED67A2" w:rsidP="00887002">
      <w:pPr>
        <w:numPr>
          <w:ilvl w:val="0"/>
          <w:numId w:val="51"/>
        </w:numPr>
        <w:spacing w:after="0" w:line="240" w:lineRule="auto"/>
        <w:ind w:left="142" w:firstLine="425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Терригенные образования фаменсого яруса верхнего девона, которые включают многочисленные слои темно-серых аргиллитов и иногда известняков на юго-востоке Тасбулакского и Кокпансорского прогибов, а также на Нижне-Шуйском поднятии. Генерационный потенциал верхнедевонских подсолевых отложений нуждается в дополнительном изучении.</w:t>
      </w:r>
    </w:p>
    <w:p w:rsidR="00ED67A2" w:rsidRPr="00ED67A2" w:rsidRDefault="00ED67A2" w:rsidP="00887002">
      <w:pPr>
        <w:numPr>
          <w:ilvl w:val="0"/>
          <w:numId w:val="51"/>
        </w:numPr>
        <w:spacing w:after="0" w:line="240" w:lineRule="auto"/>
        <w:ind w:left="142" w:firstLine="425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Терригенно-карбонатные отложения нижнего карбона, сформировавшиеся в прибрежных и прибрежно-континентальных условиях и содержащие значительное количество органических веществ. Распространены на большей части Шу-Сарысуского бассейна. </w:t>
      </w:r>
    </w:p>
    <w:p w:rsidR="00ED67A2" w:rsidRPr="00ED67A2" w:rsidRDefault="00ED67A2" w:rsidP="00887002">
      <w:pPr>
        <w:numPr>
          <w:ilvl w:val="0"/>
          <w:numId w:val="51"/>
        </w:numPr>
        <w:spacing w:after="0" w:line="240" w:lineRule="auto"/>
        <w:ind w:left="142" w:firstLine="425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Сероцветные мергелисто-глинистые образования нижней перми Тасбулакского и Кокпансорского прогибов, которые накапливались в условиях резко восстановительной среды и содержат невысокие значения концентрации РОВ.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При оптимальных термобарических условиях эти образования могли бы также участвовать в образовании УВ. Остальная часть разреза, представленная терригенными многоцветными породами, накопилась в условиях сильно окислительной среды и не подходит для рассмотрения как потенциальных источников нефти и газа.</w:t>
      </w:r>
    </w:p>
    <w:p w:rsidR="00ED67A2" w:rsidRPr="003B22D4" w:rsidRDefault="00ED67A2" w:rsidP="00887002">
      <w:pPr>
        <w:pStyle w:val="3"/>
        <w:numPr>
          <w:ilvl w:val="2"/>
          <w:numId w:val="10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5" w:name="_Toc164599832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Геохимические анализы РОВ методом Рок Эвал</w:t>
      </w:r>
      <w:bookmarkEnd w:id="75"/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Далее по разделу приводятся процедуры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и результаты геохимических анализов РОВ методом Рок Эвал, проведенных исследователями компании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ExxonMobil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в 2003-2004 гг.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Геохимические анализы РОВ методом Рок-Эвал, выполненные в исследовательском Центре компании ExxonMobil в 2003-2004 гг., основывались на 405 образцах керна и проводились с целью:</w:t>
      </w:r>
    </w:p>
    <w:p w:rsidR="00ED67A2" w:rsidRPr="00ED67A2" w:rsidRDefault="00ED67A2" w:rsidP="00887002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698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определить диапазоны изменения насыщения пород РОВ;</w:t>
      </w:r>
    </w:p>
    <w:p w:rsidR="00ED67A2" w:rsidRPr="00ED67A2" w:rsidRDefault="00ED67A2" w:rsidP="00887002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698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классифицировать типы РОВ;</w:t>
      </w:r>
    </w:p>
    <w:p w:rsidR="00ED67A2" w:rsidRPr="00ED67A2" w:rsidRDefault="00ED67A2" w:rsidP="00887002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698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определить степень термальной зрелости пород;</w:t>
      </w:r>
    </w:p>
    <w:p w:rsidR="00ED67A2" w:rsidRPr="00ED67A2" w:rsidRDefault="00ED67A2" w:rsidP="00887002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698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выбрать и проанализировать данные биомаркеров для оценки соотношения с жидкими УВ в бассейне;</w:t>
      </w:r>
    </w:p>
    <w:p w:rsidR="00ED67A2" w:rsidRPr="00ED67A2" w:rsidRDefault="00ED67A2" w:rsidP="00887002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698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оценить генерационный потенциал прогнозируемых ГНМС.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Преимущественно глинистые породы были подвергнуты анализу на определение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метода пиролиза Леко. Полученные результаты были затем использованы для проведения испытаний образцов методом пиролиза Рок Эвал.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Аналитические процедуры, примененные в этом исследовании, изображены на Рисунке 7.1. Исследуемые образцы включают Палеозойские глинистые сланцы, алевролиты и карбонаты, собранные из 29 скважин и обнажений (см. расположение на Рисунке 7.3). Кроме того, пятнадцать образцов песчаников были отобраны для оценки качественных характеристик бассейна и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проведения оптического анализа ВЖ (жидкостных включений) и ЛЖВ (летучих жидкостных включений) в породе.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Для исследования пиролизом Рок Эвал были подготовлены 60 образцов с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превышающим 0,75%, с целью подтверждения наличия РОВ, определения специфических химических коэффициентов, основных органических фаций, термальной зрелости и нефтяного потенциала образцов.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Десять образцов с наибольшим содержанием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ВП (водородный показатель) были отобраны для: </w:t>
      </w:r>
    </w:p>
    <w:p w:rsidR="00ED67A2" w:rsidRPr="00ED67A2" w:rsidRDefault="00ED67A2" w:rsidP="00887002">
      <w:pPr>
        <w:numPr>
          <w:ilvl w:val="0"/>
          <w:numId w:val="5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проведения оптического анализа РОВ, включая оценку зрелости витринита (</w:t>
      </w:r>
      <w:r w:rsidRPr="00ED67A2">
        <w:rPr>
          <w:rFonts w:ascii="Times New Roman" w:hAnsi="Times New Roman" w:cs="Times New Roman"/>
          <w:sz w:val="28"/>
          <w:szCs w:val="28"/>
        </w:rPr>
        <w:t>Ro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);</w:t>
      </w:r>
    </w:p>
    <w:p w:rsidR="00ED67A2" w:rsidRPr="00ED67A2" w:rsidRDefault="00ED67A2" w:rsidP="00887002">
      <w:pPr>
        <w:numPr>
          <w:ilvl w:val="0"/>
          <w:numId w:val="5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определения органических фаций и состояния сохранности органического материала;</w:t>
      </w:r>
    </w:p>
    <w:p w:rsidR="00ED67A2" w:rsidRPr="00ED67A2" w:rsidRDefault="00ED67A2" w:rsidP="00887002">
      <w:pPr>
        <w:numPr>
          <w:ilvl w:val="0"/>
          <w:numId w:val="5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проведения газо-  и жидкостной хроматографии (разделение экстракта на измеренные насыщенные, ароматические, смолистые и асфальтеновые фракции для последующих исследований ВЖ и ЛВЖ), масс-спектрометрии.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D67A2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 wp14:anchorId="24161DBA" wp14:editId="7F7F21F6">
            <wp:extent cx="5824203" cy="4080680"/>
            <wp:effectExtent l="0" t="0" r="5715" b="0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717" cy="4106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Рисунок 7.1 – Методика геохимических анализов методом Рок Эвал</w:t>
      </w:r>
      <w:r w:rsidR="005162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1622F" w:rsidRPr="0051622F">
        <w:rPr>
          <w:rFonts w:ascii="Times New Roman" w:hAnsi="Times New Roman" w:cs="Times New Roman"/>
          <w:sz w:val="28"/>
          <w:szCs w:val="28"/>
          <w:lang w:val="ru-RU"/>
        </w:rPr>
        <w:t>(Акчулаков У.А., 2004)</w:t>
      </w:r>
      <w:r w:rsidR="0051622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При первоначальном анализе пиролизом Леко (Рисунок 7.2) было обнаружено, что большинство исследованных образцов содержат небольшое количество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Всего 41 образец имел уровень Сорг не менее 1%, причем только 3 образца превысили уровень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в 2%. Средний ВП образцов с уровнем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1% составил 22, и ни в одном образце этот индекс не превысил 75.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4B46DFD0" wp14:editId="79051BBB">
            <wp:extent cx="4400550" cy="3107076"/>
            <wp:effectExtent l="0" t="0" r="0" b="0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950" cy="312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Рисунок 7.2 – Зависимость между водородным показателем и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, водородным и кислородным показателями для проб с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не менее 1%</w:t>
      </w:r>
      <w:r w:rsidR="005162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1622F" w:rsidRPr="0051622F">
        <w:rPr>
          <w:rFonts w:ascii="Times New Roman" w:hAnsi="Times New Roman" w:cs="Times New Roman"/>
          <w:sz w:val="28"/>
          <w:szCs w:val="28"/>
          <w:lang w:val="ru-RU"/>
        </w:rPr>
        <w:t>(Акчулаков У.А., 2004)</w:t>
      </w:r>
      <w:r w:rsidR="009D210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405C7B9" wp14:editId="7CCBE888">
            <wp:extent cx="5429250" cy="3911723"/>
            <wp:effectExtent l="0" t="0" r="0" b="0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555" cy="391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Рисунок 7.3 – Карта расположения образцов бассейна Шу-Сарысу. Уровень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вынесен напротив указаний глубины и геологического возраста выбранных скважин </w:t>
      </w:r>
      <w:bookmarkStart w:id="76" w:name="_Hlk165886706"/>
      <w:r w:rsidRPr="00ED67A2">
        <w:rPr>
          <w:rFonts w:ascii="Times New Roman" w:hAnsi="Times New Roman" w:cs="Times New Roman"/>
          <w:sz w:val="28"/>
          <w:szCs w:val="28"/>
          <w:lang w:val="ru-RU"/>
        </w:rPr>
        <w:t>(с использованием данных Акчулаков У.А., 2004)</w:t>
      </w:r>
      <w:bookmarkEnd w:id="76"/>
      <w:r w:rsidRPr="00ED67A2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Один из образцов (глубина пробы 3027-3036 м, скважина Колгалы 1-Г) выделялся на фоне остальных, имея максимальное значение Сорг (23%) из всех протестированных образцов, при этом обладая очень низким ВП (10).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Оптическая оценка зрелости этого образца показала очень высокий показатель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Ro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% (3.3), что указывает на возможную термическую зрелость (метаморфизацию) угля. Угольные составляющие, обнаруженные в этом нижневизейском образце на юго-востоке Мойынкумского прогиба, (скважина Колгалы 1-Г) могут играть важную роль в формировании газовых запасов в этом прогибе.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Большинство образцов с высокой степенью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были идентифицированы как отложения нижне-каменноугольного (</w:t>
      </w:r>
      <w:r w:rsidRPr="00ED67A2">
        <w:rPr>
          <w:rFonts w:ascii="Times New Roman" w:hAnsi="Times New Roman" w:cs="Times New Roman"/>
          <w:sz w:val="28"/>
          <w:szCs w:val="28"/>
        </w:rPr>
        <w:t>C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hAnsi="Times New Roman" w:cs="Times New Roman"/>
          <w:sz w:val="28"/>
          <w:szCs w:val="28"/>
        </w:rPr>
        <w:t>t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) и верхнедевонского (</w:t>
      </w:r>
      <w:r w:rsidRPr="00ED67A2">
        <w:rPr>
          <w:rFonts w:ascii="Times New Roman" w:eastAsia="Times New Roman" w:hAnsi="Times New Roman" w:cs="Times New Roman"/>
          <w:snapToGrid w:val="0"/>
          <w:sz w:val="28"/>
          <w:szCs w:val="28"/>
          <w:lang w:val="ru-RU"/>
        </w:rPr>
        <w:t>D</w:t>
      </w:r>
      <w:r w:rsidRPr="00ED67A2">
        <w:rPr>
          <w:rFonts w:ascii="Times New Roman" w:eastAsia="Times New Roman" w:hAnsi="Times New Roman" w:cs="Times New Roman"/>
          <w:snapToGrid w:val="0"/>
          <w:sz w:val="28"/>
          <w:szCs w:val="28"/>
          <w:vertAlign w:val="subscript"/>
          <w:lang w:val="ru-RU"/>
        </w:rPr>
        <w:t>3</w:t>
      </w:r>
      <w:r w:rsidRPr="00ED67A2">
        <w:rPr>
          <w:rFonts w:ascii="Times New Roman" w:eastAsia="Times New Roman" w:hAnsi="Times New Roman" w:cs="Times New Roman"/>
          <w:snapToGrid w:val="0"/>
          <w:sz w:val="28"/>
          <w:szCs w:val="28"/>
          <w:lang w:val="ru-RU"/>
        </w:rPr>
        <w:t>fm) возрастов, распространенных на юго-востоке Тасбулакского, Кокпансорского, Мойынкумского прогибов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(Рисунок 7.3).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Измеренные значения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ВП в этих образцах позволяют отнести их к источникам газа и конденсата. Повышенное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его широкое распространение в данных отложениях указывают на то, что эти интервалы могут быть основными источниками УВ в Шу-Сарысуйском ГНБ.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 таблице 7.1 представлены результаты оптического анализа РОВ. Десять образцов в основном содержали остатки наземного растительного вещества и инертинит (древесный уголь), что подтверждается присутствием аморфного керогена.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Распределение мацералов в этих образцах соответствует в основном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типу керогена Один образец из скважины Изыкыр 1-П состоял на 100% из графита.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Отмечается высокие значения Ro% и содержание древесных фрагментов в этих образцах. Уровни Ro% варьируются от минимального 1.49 (в образцах с выработкой газа) до максимального 3.3 (таблица 7.2).</w:t>
      </w:r>
    </w:p>
    <w:p w:rsidR="00ED67A2" w:rsidRPr="00ED67A2" w:rsidRDefault="00ED67A2" w:rsidP="00AA74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Таблица 7.2 – Результаты оптического анализа органического вещества десяти образцов, характеризующихся самым высоким уровнем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, измеренным на начальном этапе исследования</w:t>
      </w:r>
      <w:r w:rsidR="00532193" w:rsidRPr="00532193">
        <w:rPr>
          <w:rFonts w:ascii="Times New Roman" w:hAnsi="Times New Roman" w:cs="Times New Roman"/>
          <w:sz w:val="28"/>
          <w:szCs w:val="28"/>
          <w:lang w:val="ru-RU"/>
        </w:rPr>
        <w:t xml:space="preserve"> (Акчулаков У.А., 2004)</w:t>
      </w:r>
      <w:r w:rsidR="00532193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drawing>
          <wp:inline distT="0" distB="0" distL="0" distR="0" wp14:anchorId="35A4B1ED" wp14:editId="0A4AA924">
            <wp:extent cx="5276850" cy="3229406"/>
            <wp:effectExtent l="19050" t="19050" r="19050" b="28575"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96" cy="3241797"/>
                    </a:xfrm>
                    <a:prstGeom prst="rect">
                      <a:avLst/>
                    </a:prstGeom>
                    <a:noFill/>
                    <a:ln w="15875"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6D478DF6" wp14:editId="6D1E05EF">
            <wp:extent cx="4997857" cy="3572494"/>
            <wp:effectExtent l="19050" t="19050" r="12700" b="28575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231" cy="3597779"/>
                    </a:xfrm>
                    <a:prstGeom prst="rect">
                      <a:avLst/>
                    </a:prstGeom>
                    <a:noFill/>
                    <a:ln w="15875"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Рисунок 7.4 </w:t>
      </w:r>
      <w:proofErr w:type="gramStart"/>
      <w:r w:rsidRPr="00ED67A2">
        <w:rPr>
          <w:rFonts w:ascii="Times New Roman" w:hAnsi="Times New Roman" w:cs="Times New Roman"/>
          <w:sz w:val="28"/>
          <w:szCs w:val="28"/>
          <w:lang w:val="ru-RU"/>
        </w:rPr>
        <w:t>–  График</w:t>
      </w:r>
      <w:proofErr w:type="gramEnd"/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зависимости термальной зрелости (%Rо) от глубины образцов</w:t>
      </w:r>
      <w:r w:rsidR="0051622F" w:rsidRPr="0051622F">
        <w:rPr>
          <w:rFonts w:ascii="Times New Roman" w:hAnsi="Times New Roman" w:cs="Times New Roman"/>
          <w:sz w:val="28"/>
          <w:szCs w:val="28"/>
          <w:lang w:val="ru-RU"/>
        </w:rPr>
        <w:t xml:space="preserve"> (Акчулаков У.А., 2004)</w:t>
      </w:r>
      <w:r w:rsidR="0051622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На Рисунке 7.4 отражательная способность витринита сопоставляется с глубиной проб. Хотя для более точной оценки зрелости в зависимости от глубины требуется больше данных, график показывает, что образцы, взятые на глубине менее 1500 метров, находятся в окне генерации газа, в то время как образцы, взятые на глубине более 3000 метров, находятся в окне матагенеза.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Высокий уровень термальной зрелости, определенный по измеренной Ro%, указывает на значительное снижение исходных уровней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ВП. Прогнозируемое исходное содержание органических компонентов и ВП считается достоверным только для образцов с уровнем термальной зрелости ниже 1.58%. Только три образца из таблицы 7.1 удовлетворяют этому критерию, имея уровень </w:t>
      </w:r>
      <w:r w:rsidRPr="00ED67A2">
        <w:rPr>
          <w:rFonts w:ascii="Times New Roman" w:hAnsi="Times New Roman" w:cs="Times New Roman"/>
          <w:sz w:val="28"/>
          <w:szCs w:val="28"/>
        </w:rPr>
        <w:t>Ro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% ниже 1.58%.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 первой паре проб обнаружились с 100% уверенностью как тип III, тогда как вторая пара была оценена как смесь органических веществ типа II и типа III с равной вероятностью (50 на 50%), основываясь на оптическом анализе.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Средняя оценка исходного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для трех образцов составляет 2.1%, что превышает средний уровень настоящего времени в 1.8%. Средняя оценка исходного газонасыщенного потенциала для образцов составляет 178, в то время как среднее значение газонасыщенного потенциала настоящего времени равно 44.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Согласно возвратным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ВП, оценка пород должна быть положительной в отношении газа и отрицательной в отношении нефтяного потенциала в их первоначальном (незрелом) состоянии.</w:t>
      </w:r>
      <w:r w:rsidRPr="00ED67A2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Тем не менее, исходный ВП варьировался между 100 и 250, что позволило классифицировать материнские породы как положительные на газ и конденсат.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lastRenderedPageBreak/>
        <w:drawing>
          <wp:inline distT="0" distB="0" distL="0" distR="0" wp14:anchorId="33D68D7F" wp14:editId="48FF1BBA">
            <wp:extent cx="5686586" cy="3920858"/>
            <wp:effectExtent l="0" t="0" r="0" b="381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61" cy="3926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Рисунок 7.5 – Результаты анализов ВЖ и ЛЖВ</w:t>
      </w:r>
      <w:r w:rsidR="0051622F" w:rsidRPr="0051622F">
        <w:rPr>
          <w:rFonts w:ascii="Times New Roman" w:hAnsi="Times New Roman" w:cs="Times New Roman"/>
          <w:sz w:val="28"/>
          <w:szCs w:val="28"/>
          <w:lang w:val="ru-RU"/>
        </w:rPr>
        <w:t xml:space="preserve"> (Акчулаков У.А., 2004)</w:t>
      </w:r>
      <w:r w:rsidR="0051622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Индикаторы насыщенных биомаркеров в экстрактах образцов указывают на раннее этапное состояние нефтегазоносности для данных экстрактов.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Все экстракты демонстрируют одинаковые следы насыщенных биомаркеров, свидетельствуя о ранней зрелости образцов. Они также отражают наличие сильной биодеградации, что характерно для низких температурных условий в пласте (например, обнаружение деметилированных гопанов).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Эти результаты противоречат оптическим показателям зрелости, а также геологическим характеристикам бассейна. Следы насыщенных биомаркеров и высокое содержание нитрогено-серно-кислородных соединений и асфальтенов (подтвержденные данными анализа методом жидкостной хроматографии) свидетельствуют о том, что низкая зрелость и биодеградация добавок асфальтового раствора привели к загрязнению образцов в процессе бурения.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Тем не менее, результаты анализа ароматических углеводородов методом газовой хроматографии с масс-спектрометрией лучше соответствуют уровню зрелости газового и нефтяного окон термальной зрелости уровня витринита, указывая на минимальный уровень загрязнения.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 частности, ароматическая зрелость большинства образцов из Шу-Сарысу) оценивается на уровне зрелости витринита для тех же образцов. Однако для четырех образцов (скважины Колгалы 1-Г, Северный Изыкыр 1-П) ароматическая зрелость немного ниже, чем зрелость витринита, что указывает на небольшое присутствие мигрировавших углеводородов.</w:t>
      </w:r>
    </w:p>
    <w:p w:rsidR="00ED67A2" w:rsidRPr="00ED67A2" w:rsidRDefault="00ED67A2" w:rsidP="00AA749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ED67A2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DD77932" wp14:editId="4E517012">
            <wp:extent cx="3889612" cy="5064522"/>
            <wp:effectExtent l="0" t="0" r="0" b="0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76" cy="507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D67A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Рисунок 7.6 – Тип керогена и зрелость (T</w:t>
      </w:r>
      <w:r w:rsidRPr="00ED67A2">
        <w:rPr>
          <w:rFonts w:ascii="Times New Roman" w:eastAsia="Times New Roman" w:hAnsi="Times New Roman" w:cs="Times New Roman"/>
          <w:sz w:val="28"/>
          <w:szCs w:val="28"/>
          <w:vertAlign w:val="subscript"/>
          <w:lang w:val="ru-RU" w:eastAsia="ru-RU"/>
        </w:rPr>
        <w:t>макс</w:t>
      </w:r>
      <w:r w:rsidRPr="00ED67A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</w:t>
      </w:r>
      <w:r w:rsidR="0051622F" w:rsidRPr="005162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1622F" w:rsidRPr="005162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(Акчулаков У.А., 2004)</w:t>
      </w:r>
      <w:r w:rsidR="0051622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Реакции, зарегистрированные при ЛЖВ, разнообразны и варьируются от отсутствия УВ сигнала до довольно сильного сигнала при наличии сухого и влажного газа. Минимальная температура улавливания по данным ВЖ колеблется от 110 до 174 °C.</w:t>
      </w:r>
    </w:p>
    <w:p w:rsidR="00ED67A2" w:rsidRPr="003B22D4" w:rsidRDefault="00ED67A2" w:rsidP="00393A75">
      <w:pPr>
        <w:pStyle w:val="3"/>
        <w:numPr>
          <w:ilvl w:val="2"/>
          <w:numId w:val="10"/>
        </w:numPr>
        <w:spacing w:before="120" w:after="120" w:line="240" w:lineRule="auto"/>
        <w:ind w:left="0" w:firstLine="0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bookmarkStart w:id="77" w:name="_Toc164599833"/>
      <w:r w:rsidRPr="003B22D4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Комплексный анализ</w:t>
      </w:r>
      <w:r w:rsidR="00393A75" w:rsidRPr="003B22D4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, общие выводы и заключения по разделу</w:t>
      </w:r>
      <w:bookmarkEnd w:id="77"/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</w:pPr>
      <w:r w:rsidRPr="003B22D4">
        <w:rPr>
          <w:rFonts w:ascii="Times New Roman" w:eastAsia="Times New Roman" w:hAnsi="Times New Roman" w:cs="Times New Roman"/>
          <w:snapToGrid w:val="0"/>
          <w:sz w:val="28"/>
          <w:szCs w:val="28"/>
          <w:lang w:val="ru-RU"/>
        </w:rPr>
        <w:t xml:space="preserve">Комплексный анализ геохимических 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исследований, проведенных в 1968-1976 гг. и 2003-2004 гг. показал, что концентрация и тип РОВ существенно различаются как в разрезе, так и между структурными элементами 2-го порядка Шу-Сарысуйского ГНБ.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Проведенные исследования подтвердили наличие нефтегазогенерационного потенциала пород КПСЭ Мойынкумского и Кокпансорского прогибов и выявили перспективность таковых менее изученного Тасбулакского прогиба (таблица 7.3).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Они </w:t>
      </w:r>
      <w:r w:rsidRPr="00ED67A2">
        <w:rPr>
          <w:rFonts w:ascii="Times New Roman" w:eastAsia="Times New Roman" w:hAnsi="Times New Roman" w:cs="Times New Roman"/>
          <w:bCs/>
          <w:snapToGrid w:val="0"/>
          <w:color w:val="000000"/>
          <w:sz w:val="28"/>
          <w:szCs w:val="28"/>
          <w:lang w:val="ru-RU"/>
        </w:rPr>
        <w:t>позволили идентифицировать к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>арбонатно-терригенные отложения морского генезиса D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vertAlign w:val="subscript"/>
          <w:lang w:val="ru-RU"/>
        </w:rPr>
        <w:t>3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 и C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 как положительные на производство жидких УВ, а карбонатно-терригенные и углистые отложения озерного типа пород C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 как положительные на производство газообразных УВ.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</w:pP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lastRenderedPageBreak/>
        <w:t>Низкие концентрации С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, недостижение ГЗН, резко окислительные условия накопления красноцветной толщи 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en-US"/>
        </w:rPr>
        <w:t>P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 и 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en-US"/>
        </w:rPr>
        <w:t>C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vertAlign w:val="subscript"/>
          <w:lang w:val="ru-RU"/>
        </w:rPr>
        <w:t xml:space="preserve">2-3 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8"/>
          <w:szCs w:val="28"/>
          <w:lang w:val="ru-RU"/>
        </w:rPr>
        <w:t xml:space="preserve">исключили возможность образования УВ в данных толщах.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ED67A2">
        <w:rPr>
          <w:rFonts w:ascii="Times New Roman" w:eastAsia="Times New Roman" w:hAnsi="Times New Roman" w:cs="Times New Roman"/>
          <w:bCs/>
          <w:snapToGrid w:val="0"/>
          <w:color w:val="000000"/>
          <w:sz w:val="28"/>
          <w:szCs w:val="28"/>
          <w:lang w:val="ru-RU"/>
        </w:rPr>
        <w:t>Согласно результатам люминесцентно-битуминологическго анализа образцы керна из отложений верхнего девона на юго-востоке Тасбулакского и Кокпансорского прогибов, Нижне-Шуйского поднятия и отложения нижнего карбона на всей территории бассейна, сформировавшиеся в прибрежно-морских и прибрежно-континентальных условиях, содержащие большое количество РОВ определяются как наиболее реальные генераторы жидких УВ.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ED67A2">
        <w:rPr>
          <w:rFonts w:ascii="Times New Roman" w:eastAsia="Times New Roman" w:hAnsi="Times New Roman" w:cs="Times New Roman"/>
          <w:bCs/>
          <w:snapToGrid w:val="0"/>
          <w:color w:val="000000"/>
          <w:sz w:val="28"/>
          <w:szCs w:val="28"/>
          <w:lang w:val="ru-RU"/>
        </w:rPr>
        <w:t xml:space="preserve">тмечается более высокий первоначальный генерационный потенциал Тасбулакского прогиба по сравнению с Кокпансорским.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Сходство основных геохимических характеристик РОВ в отложениях КПСЭ Тасбулакского прогиба с таковыми по Кокпансорскому и Мойынкумскому прогибам, где открыты месторождения с промышленными запасами газа и конденсата, указывает на высокую вероятность наличия нефтегазоматеринского потенциала РОВ в Тасбулакском прогибе (Таблица 7.3).</w:t>
      </w:r>
    </w:p>
    <w:p w:rsidR="00ED67A2" w:rsidRPr="00ED67A2" w:rsidRDefault="00ED67A2" w:rsidP="00AA7499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Таблица 7.3 – Основные геохимические характеристики РОВ отложений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Тасбулакского, Кокпансорского и Мойынкумского прогибов.</w:t>
      </w: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638"/>
        <w:gridCol w:w="1251"/>
        <w:gridCol w:w="755"/>
        <w:gridCol w:w="1889"/>
        <w:gridCol w:w="1277"/>
        <w:gridCol w:w="1417"/>
        <w:gridCol w:w="1379"/>
      </w:tblGrid>
      <w:tr w:rsidR="00ED67A2" w:rsidRPr="00ED67A2" w:rsidTr="00670FE4">
        <w:trPr>
          <w:trHeight w:val="418"/>
          <w:jc w:val="center"/>
        </w:trPr>
        <w:tc>
          <w:tcPr>
            <w:tcW w:w="15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</w:p>
        </w:tc>
        <w:tc>
          <w:tcPr>
            <w:tcW w:w="115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 xml:space="preserve">Содержание </w:t>
            </w:r>
            <w:r w:rsidRPr="00ED67A2">
              <w:rPr>
                <w:rFonts w:ascii="Times New Roman" w:hAnsi="Times New Roman" w:cs="Times New Roman"/>
                <w:b/>
                <w:bCs/>
                <w:lang w:val="en-US"/>
              </w:rPr>
              <w:t>C</w:t>
            </w:r>
            <w:r w:rsidRPr="00ED67A2">
              <w:rPr>
                <w:rFonts w:ascii="Times New Roman" w:hAnsi="Times New Roman" w:cs="Times New Roman"/>
                <w:b/>
                <w:bCs/>
                <w:vertAlign w:val="subscript"/>
                <w:lang w:val="ru-RU"/>
              </w:rPr>
              <w:t>орг</w:t>
            </w: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, %</w:t>
            </w:r>
          </w:p>
        </w:tc>
        <w:tc>
          <w:tcPr>
            <w:tcW w:w="92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en-US"/>
              </w:rPr>
              <w:t>Tmax</w:t>
            </w: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, °С</w:t>
            </w:r>
          </w:p>
        </w:tc>
        <w:tc>
          <w:tcPr>
            <w:tcW w:w="225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%</w:t>
            </w:r>
            <w:r w:rsidRPr="00ED67A2">
              <w:rPr>
                <w:rFonts w:ascii="Times New Roman" w:hAnsi="Times New Roman" w:cs="Times New Roman"/>
                <w:b/>
                <w:bCs/>
                <w:lang w:val="en-US"/>
              </w:rPr>
              <w:t>Ro</w:t>
            </w: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 xml:space="preserve"> (отражательная способность витринита)</w:t>
            </w:r>
          </w:p>
        </w:tc>
        <w:tc>
          <w:tcPr>
            <w:tcW w:w="117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Водородный индекс</w:t>
            </w:r>
          </w:p>
        </w:tc>
        <w:tc>
          <w:tcPr>
            <w:tcW w:w="13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Кислородный индекс</w:t>
            </w:r>
          </w:p>
        </w:tc>
        <w:tc>
          <w:tcPr>
            <w:tcW w:w="127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Показатель производства</w:t>
            </w:r>
          </w:p>
        </w:tc>
      </w:tr>
      <w:tr w:rsidR="00ED67A2" w:rsidRPr="00ED67A2" w:rsidTr="00670FE4">
        <w:trPr>
          <w:trHeight w:val="349"/>
          <w:jc w:val="center"/>
        </w:trPr>
        <w:tc>
          <w:tcPr>
            <w:tcW w:w="15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Кокпансорский прогиб</w:t>
            </w:r>
          </w:p>
        </w:tc>
        <w:tc>
          <w:tcPr>
            <w:tcW w:w="115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0.77-1.91</w:t>
            </w:r>
          </w:p>
        </w:tc>
        <w:tc>
          <w:tcPr>
            <w:tcW w:w="92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300-532</w:t>
            </w:r>
          </w:p>
        </w:tc>
        <w:tc>
          <w:tcPr>
            <w:tcW w:w="225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1.55-2.42</w:t>
            </w:r>
          </w:p>
        </w:tc>
        <w:tc>
          <w:tcPr>
            <w:tcW w:w="117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2-72</w:t>
            </w:r>
          </w:p>
        </w:tc>
        <w:tc>
          <w:tcPr>
            <w:tcW w:w="13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0-42</w:t>
            </w:r>
          </w:p>
        </w:tc>
        <w:tc>
          <w:tcPr>
            <w:tcW w:w="127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0.31-0.8</w:t>
            </w:r>
          </w:p>
        </w:tc>
      </w:tr>
      <w:tr w:rsidR="00ED67A2" w:rsidRPr="00ED67A2" w:rsidTr="00670FE4">
        <w:trPr>
          <w:trHeight w:val="349"/>
          <w:jc w:val="center"/>
        </w:trPr>
        <w:tc>
          <w:tcPr>
            <w:tcW w:w="15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Тасбулакский прогиб</w:t>
            </w:r>
          </w:p>
        </w:tc>
        <w:tc>
          <w:tcPr>
            <w:tcW w:w="115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0.8-1.87</w:t>
            </w:r>
          </w:p>
        </w:tc>
        <w:tc>
          <w:tcPr>
            <w:tcW w:w="92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318-379</w:t>
            </w:r>
          </w:p>
        </w:tc>
        <w:tc>
          <w:tcPr>
            <w:tcW w:w="225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1.49-3.3</w:t>
            </w:r>
          </w:p>
        </w:tc>
        <w:tc>
          <w:tcPr>
            <w:tcW w:w="117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3-52</w:t>
            </w:r>
          </w:p>
        </w:tc>
        <w:tc>
          <w:tcPr>
            <w:tcW w:w="13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0-23</w:t>
            </w:r>
          </w:p>
        </w:tc>
        <w:tc>
          <w:tcPr>
            <w:tcW w:w="127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0.26-0.89</w:t>
            </w:r>
          </w:p>
        </w:tc>
      </w:tr>
      <w:tr w:rsidR="00ED67A2" w:rsidRPr="00ED67A2" w:rsidTr="00670FE4">
        <w:trPr>
          <w:trHeight w:val="292"/>
          <w:jc w:val="center"/>
        </w:trPr>
        <w:tc>
          <w:tcPr>
            <w:tcW w:w="1509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D67A2">
              <w:rPr>
                <w:rFonts w:ascii="Times New Roman" w:hAnsi="Times New Roman" w:cs="Times New Roman"/>
                <w:b/>
                <w:bCs/>
                <w:lang w:val="ru-RU"/>
              </w:rPr>
              <w:t>Мойынкумский прогиб</w:t>
            </w:r>
          </w:p>
        </w:tc>
        <w:tc>
          <w:tcPr>
            <w:tcW w:w="1153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0.78-1.9 (22.97)</w:t>
            </w:r>
          </w:p>
        </w:tc>
        <w:tc>
          <w:tcPr>
            <w:tcW w:w="922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301-579</w:t>
            </w:r>
          </w:p>
        </w:tc>
        <w:tc>
          <w:tcPr>
            <w:tcW w:w="2256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1.39-3.26</w:t>
            </w:r>
          </w:p>
        </w:tc>
        <w:tc>
          <w:tcPr>
            <w:tcW w:w="117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8-70</w:t>
            </w:r>
          </w:p>
        </w:tc>
        <w:tc>
          <w:tcPr>
            <w:tcW w:w="13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0-32</w:t>
            </w:r>
          </w:p>
        </w:tc>
        <w:tc>
          <w:tcPr>
            <w:tcW w:w="1271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D67A2" w:rsidRPr="00ED67A2" w:rsidRDefault="00ED67A2" w:rsidP="00AA749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D67A2">
              <w:rPr>
                <w:rFonts w:ascii="Times New Roman" w:hAnsi="Times New Roman" w:cs="Times New Roman"/>
                <w:lang w:val="ru-RU"/>
              </w:rPr>
              <w:t>0.11-1.0</w:t>
            </w:r>
          </w:p>
        </w:tc>
      </w:tr>
    </w:tbl>
    <w:p w:rsidR="00ED67A2" w:rsidRPr="00ED67A2" w:rsidRDefault="00ED67A2" w:rsidP="00AA74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Согласно </w:t>
      </w:r>
      <w:r w:rsidR="00393A75" w:rsidRPr="00ED67A2">
        <w:rPr>
          <w:rFonts w:ascii="Times New Roman" w:hAnsi="Times New Roman" w:cs="Times New Roman"/>
          <w:sz w:val="28"/>
          <w:szCs w:val="28"/>
          <w:lang w:val="ru-RU"/>
        </w:rPr>
        <w:t>результатам геохимических исследований,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РОВ методом Рок-Эвал все образцы состояли преимущественно из остатков наземных растений, делая материнские породы рассматриваемых прогибов наиболее перспективными на генерацию газа и в некоторой степени конденсата.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Сопоставляемые прогибы характеризуются сходным содержанием Сорг в породах, концентрация которых изменяется от 0,77 до 1.91%. (Таблица 7.2).</w:t>
      </w:r>
      <w:r w:rsidRPr="00ED67A2">
        <w:rPr>
          <w:rFonts w:ascii="Times New Roman" w:eastAsia="Times New Roman" w:hAnsi="Times New Roman" w:cs="Times New Roman"/>
          <w:snapToGrid w:val="0"/>
          <w:color w:val="000000"/>
          <w:sz w:val="24"/>
          <w:szCs w:val="24"/>
          <w:lang w:val="ru-RU"/>
        </w:rPr>
        <w:t xml:space="preserve">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Органическое обогащение (&gt;0,75%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) наблюдается преимущественно в слоях C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t-v и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Водородный индекс для всех образцов очень низкий. Ни один из образцов не имеет значение ВП более 75. Эти значения согласуются с типом керогена и подтверждаются относительным отсутствием в прогибах жидких УВ.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Образцы харатеризуются высокими значениями термальной зрелости 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>(Ro%=1,49÷3,3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) на глубине 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>1500-3000м (газовое окно)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. Аномально высокий уровень зрелости может быть результатом смены тектонических режимов, характером тепломасспереноса, а также, высокотемпературными потоками, вызванными нижнепермскими магматическими интрузиями в краевых частях бассейна.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Степень выработанности керогена, учитывается в показателе производства (ПП), минимальные уровни которого в прогибах варьирует от 0,11 (Мойынкумский) до 0,31 (Кокпансорский), что соответствуют условиям главной зоны нефтеобразования ГЗН (при отсутствии миграции) и поэтому служат относительной мерой катагенеза. 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Нефтегазонасыщенный коллектор характеризуется высокими значениями S1, а нефтяные НГМС - высокими значениями S2, поэтому, когда ПП&gt;0,5, то это означает интервал развития коллекторов.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D67A2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5453496" wp14:editId="6AFF345C">
            <wp:extent cx="5145206" cy="3057565"/>
            <wp:effectExtent l="0" t="0" r="0" b="0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925" cy="306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vertAlign w:val="subscript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Рисунок 7.7 – Изменение индекса производства и зрелости по отражательной способности витринита по </w:t>
      </w:r>
      <w:r w:rsidRPr="00ED67A2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max</w:t>
      </w:r>
      <w:r w:rsidR="0051622F" w:rsidRPr="0051622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1622F" w:rsidRPr="00196F0B">
        <w:rPr>
          <w:rFonts w:ascii="Times New Roman" w:hAnsi="Times New Roman" w:cs="Times New Roman"/>
          <w:sz w:val="28"/>
          <w:szCs w:val="28"/>
          <w:lang w:val="ru-RU"/>
        </w:rPr>
        <w:t>(Акчулаков У.А., 2004)</w:t>
      </w:r>
      <w:r w:rsidR="00196F0B" w:rsidRPr="00196F0B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Таким образом можно заключить, что в зависимости от количественного содержания РОВ в породах, его типа и геохимических показателей реализации своего нефтегазоматеринского потенциала, выделяемые НГМС отложений D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и С</w:t>
      </w:r>
      <w:r w:rsidRPr="00ED67A2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в Тасбулакском прогибе, по аналогии с Мойынкумским и Кокпансорским прогибами, располагают генерационным потенциалом и к настоящему времени не полностью его реализовали.</w:t>
      </w:r>
    </w:p>
    <w:p w:rsidR="00ED67A2" w:rsidRPr="003B22D4" w:rsidRDefault="00ED67A2" w:rsidP="00887002">
      <w:pPr>
        <w:pStyle w:val="2"/>
        <w:numPr>
          <w:ilvl w:val="1"/>
          <w:numId w:val="10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8" w:name="_Toc164599834"/>
      <w:bookmarkEnd w:id="72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Палеогидрогеологические режимы и пути миграции углеводородов</w:t>
      </w:r>
      <w:bookmarkEnd w:id="78"/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Онтогенез УВ для различных районов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>Шу-Сарысуйского бассейна изучен неравноценно и предопределяются главным образом пространственным размещением коллекторов и покрышек.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Кроме того, изучение условий формирования и размещения залежей УВ должно сопровождаться выяснением лито- и катагенеза ОВ и пород, палеотемпературных условий и палеогидродинамических режимов, современных гидростатических напоров, палеотектонических особенностей образования локальных структур и т.д.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Результаты комплексного анализа вышеперечисленных видов исследований показывает, что Шу-Сарысуйский бассейн не может 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>рассматриваться как единый водонапорный бассейн с общим или близким к общему фильтрационным гидродинамическим режимом [29].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Отдельные его прогибы выступают в качестве автономных бассейнов, с замкнутыми термодинамическими системами с затрудненным водобменом, в т.ч. движением пластовых флюидов, мигрирующих от центра к периферии прогиба.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Судя по всему, большое распространение получили процессы сжатия. В этих условиях плоскости разломов служили барьером, ограничивающим миграцию флюидов.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Подобные гидродинамические системы отдельных прогибов с близким к застойному, слабо выраженным элизионным режимом пластовых вод, обеспечили сохранение высокометаморфизованных хлорнатриевого, хлоркальциевого и хлормагниевого рассолов в отложениях фамена, карбона и перми.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Крепость рассолов пластовых вод варьирует от слабых (с минерализацией порядка 140 г/л) до весьма крепких (с минерализацией свыше 270 г/л), плотность – от 1,15 до 1,24 г/см</w:t>
      </w:r>
      <w:r w:rsidRPr="00ED67A2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</w:t>
      </w:r>
      <w:r w:rsidRPr="00ED67A2">
        <w:rPr>
          <w:rFonts w:ascii="Times New Roman" w:hAnsi="Times New Roman" w:cs="Times New Roman"/>
          <w:sz w:val="28"/>
          <w:szCs w:val="28"/>
          <w:lang w:val="ru-RU"/>
        </w:rPr>
        <w:t xml:space="preserve"> [Акчулаков У.А., 2004].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Указанные особенности гидрогеологической обстановки рассматриваются как благоприятный фактор, способствующий консервации скоплений УВ.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Мигрирующие по латерали УВ при встрече со структурными, комбинированными и иными типами ловушек заполняли их и формировали скопления УВ. При этом Тасбулакский, Жезказганский, Кокпансорский, Мойынкумский и Созак-Байкадамский прогибы представляли собой автономные очаги генерации УВ, а их бортовые зоны, осложненные локальными структурами – зоны нефтегазонакопления.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Это подтверждают выявленные в Мойынкумском прогибе месторождения УВ, а также участки с прямыми признаками газоносности, опоясывающие его северо-западный и северо-восточный борта в форме полукольца. В период накопления отложений нижнего и среднего карбона эти участки являлись депоцентрами палеопрогибов.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Активизация тектонических движений (пермь), способствовавшая по-видимому резкому повышению геотермического градиента, обусловила ускорение эмиграции из глинистых пород фамена и нижнего карбона седиментогеннных вод вместе с генерируемыми УВ, литификацию этих пород, термокаталитическое преобразование и деструкции УВ до преимущественно газообразного состава.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Вместе с тем активизация тектонических процессов (пермь) способствовала выделению газа из водных растворов в свободную фазу. Она форсировала фильтрационную и струйную латеральную и вертикальную миграции газа в ловушки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 ПО Trinity в первом приближении рассчитаны пути первичной миграции УВ (Рисунки 7.13 и 7.14) из предполагагемых районов распространения ГНМС.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noProof/>
          <w:sz w:val="28"/>
          <w:szCs w:val="28"/>
          <w:bdr w:val="single" w:sz="18" w:space="0" w:color="auto"/>
          <w:lang w:val="en-US"/>
        </w:rPr>
        <w:lastRenderedPageBreak/>
        <w:drawing>
          <wp:inline distT="0" distB="0" distL="0" distR="0" wp14:anchorId="5B888D67" wp14:editId="20A59C7C">
            <wp:extent cx="5326759" cy="3902529"/>
            <wp:effectExtent l="0" t="0" r="7620" b="3175"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779" cy="3921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7.8 – Контура площадей первичной миграции УВ из ГНМС нижнего карбона в ПО </w:t>
      </w:r>
      <w:r w:rsidRPr="00ED67A2">
        <w:rPr>
          <w:rFonts w:ascii="Times New Roman" w:hAnsi="Times New Roman" w:cs="Times New Roman"/>
          <w:bCs/>
          <w:sz w:val="28"/>
          <w:szCs w:val="28"/>
        </w:rPr>
        <w:t>Trinity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(Ли Л.В. и др., 2017).</w:t>
      </w:r>
    </w:p>
    <w:p w:rsidR="00ED67A2" w:rsidRPr="00ED67A2" w:rsidRDefault="00ED67A2" w:rsidP="00AA7499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noProof/>
          <w:sz w:val="28"/>
          <w:szCs w:val="28"/>
          <w:bdr w:val="single" w:sz="18" w:space="0" w:color="auto"/>
          <w:lang w:val="en-US"/>
        </w:rPr>
        <w:drawing>
          <wp:inline distT="0" distB="0" distL="0" distR="0" wp14:anchorId="0C710263" wp14:editId="6675526D">
            <wp:extent cx="5475782" cy="3907971"/>
            <wp:effectExtent l="0" t="0" r="0" b="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028" cy="3953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Рисунок 7.9 – Контура площадей первичной миграции УВ из ГНМС верхнего девона в ПО </w:t>
      </w:r>
      <w:r w:rsidRPr="00ED67A2">
        <w:rPr>
          <w:rFonts w:ascii="Times New Roman" w:hAnsi="Times New Roman" w:cs="Times New Roman"/>
          <w:bCs/>
          <w:sz w:val="28"/>
          <w:szCs w:val="28"/>
        </w:rPr>
        <w:t>Trinity</w:t>
      </w:r>
      <w:r w:rsidRPr="00ED67A2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(Ли Л.В. и др., 2017)</w:t>
      </w:r>
    </w:p>
    <w:p w:rsidR="00ED67A2" w:rsidRP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lastRenderedPageBreak/>
        <w:t>В Тасбулакском прогибе по мнению специалистов нефтяников массовая эмиграция углеводородов вместе с седиментационными водами предположительно осуществлялась на рубеже серпуховского и башкирского веков и в позднем палеозое. Первичная миграция происходила в направлении от осевых частей впадины к их периферии, где сформировавшиеся к тому времени карбонатные постройки и структурные ловушки, расположенные на путях миграционных потоков УВ, способствовали образованию промышленных скоплений [Алиханов Т.А. и др., 1994].</w:t>
      </w:r>
    </w:p>
    <w:p w:rsidR="00ED67A2" w:rsidRDefault="00ED67A2" w:rsidP="00AA74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D67A2">
        <w:rPr>
          <w:rFonts w:ascii="Times New Roman" w:hAnsi="Times New Roman" w:cs="Times New Roman"/>
          <w:sz w:val="28"/>
          <w:szCs w:val="28"/>
          <w:lang w:val="ru-RU"/>
        </w:rPr>
        <w:t>В пределах Тасбулакского прогиба такого рода перспективными ловушками могут быть структурные, рифогенные объекты, а также, приразломные структуры на склонах прогиба. Геологическая практика подтверждает выявленную закономерность в размещении открытых к настоящему времени газовых месторождений, которые в Кокпансорском и Мойынкумском прогибах концентрируется соответственно на их склонах.</w:t>
      </w:r>
    </w:p>
    <w:p w:rsidR="00B85241" w:rsidRPr="00B85241" w:rsidRDefault="00ED67A2" w:rsidP="00887002">
      <w:pPr>
        <w:pStyle w:val="1"/>
        <w:numPr>
          <w:ilvl w:val="0"/>
          <w:numId w:val="53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lang w:val="ru-RU"/>
        </w:rPr>
        <w:br w:type="page"/>
      </w:r>
      <w:bookmarkStart w:id="79" w:name="_Toc164599835"/>
      <w:r w:rsidR="00B85241" w:rsidRPr="00B85241">
        <w:rPr>
          <w:rFonts w:ascii="Times New Roman" w:hAnsi="Times New Roman" w:cs="Times New Roman"/>
          <w:color w:val="auto"/>
          <w:lang w:val="ru-RU"/>
        </w:rPr>
        <w:lastRenderedPageBreak/>
        <w:t>КОМПЛЕКСНЫЙ АНАЛИЗ СТРУКТУРНО-ФОРМАЦИОННОГО СОСТАВА И ЭВОЛЮЦИИ КВАЗИПЛАТФОРМЕННОГО СТРУКТУРНОГО ЭТАЖА ТАСБУЛАКСКОГО ПРОГИБА</w:t>
      </w:r>
      <w:bookmarkEnd w:id="79"/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Комплексные исследования включают в себя анализ структурных элементов, состава осадочных пород, а также изучение процессов, повлиявших на формирование и эволюцию УВ систем со временем.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Основную роль в процессе формирования УВ систем играют тектонические и палеогеографические условия осадконакопления.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>Верхнедевонский (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B85241">
        <w:rPr>
          <w:rFonts w:ascii="Times New Roman" w:hAnsi="Times New Roman" w:cs="Times New Roman"/>
          <w:i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fm</w:t>
      </w: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 xml:space="preserve">) газоперспективный комплекс пород.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В конце франа преобладавший в раннем и среднем девоне орогенный режим на обширных площадях эпикаледонского массива сменился платформенным и на территории Шу-Сарысуйского бассейна устанавливается время относительного тектонического покоя. 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течении фаменского времени территория Шу-Сарысуйского бассейна представляла из себя невысокую аккумулятивную равнину, где накапливались преимущественно континентальные красноцветные отложения (Рисунок 8.1 а), что указывает на резко выраженный аридный климат.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Фаменский комплекс пород вехнего девона по особенностям литологического состава пород распадается на две части – терригенную и галогенную. Взаимоотношение между ними согласное, подтверждающее единство тектонических условий.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Терригенная часть комплекса пользуется большим площадным распространением. Она известна на дневной поверхности в пределах северо-восточной зоны, в районе родника Тасбулак.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Полные разрезы верхнедевонских отложений вскрыты глубокими скважинами, пробуренными на структурах Каменистая и Жатыктау.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 w:bidi="ru-RU"/>
        </w:rPr>
        <w:t>Мощности терригенного фамена весьма изменчивы. В пределах приподнятых блоков терригенная толща отсутствует (северо-западная часть прогиба). Максимальные значения отмечены в скважинах 4-Г Чуйская и 1-П Саякпай (493 м).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Литологический состав нижней терригенной толщи испытывает некоторую изменчивость. Наряду с этим резко возрастают мощности. На Шуской глыбе в ее основании отмечена базальная пачка пород мощностью 80-200 м, составленная мелко- и среднезернистыми песчаниками, на которой покоится толща красноцветных аргиллитов с прослоями алевролитов и мелкозернистых песчаников с включениями ангидритов общей мощностью до 650 м. Такой же разрез характерен Тасбулакскому прогибу, который вскрыт на Каменистой структуре. 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Относительно спокойные тектонические условия осадконакопления (Таблица 8.1) обеспечивали более равномерное и медленное осаждение материала, что способствовало формированию поровых коллекторов.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Резервуары представлены биокластическими песчаниками со смешанной зернисто-трещиноватой пористостью от 7% до 26,9%. Значения проницаемости достигают 12 мД.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lastRenderedPageBreak/>
        <w:t>Фаменские коллекторы доказаны в Шу-Сарысуйском бассейне на месторождениях Кокпансорского (Придорожное, Западный Оппак) и Мойынкумского (Анабай) прогибов. Одна фаменская залежь Придорожного месторождения содержит до 12% общих доказанных начальных запасов газа бассейна.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На указанных структурах в подсолевых отложениях фаменского яруса выявлены газовые залежи. На Придорожной структуре залежь промышленная (коммерческого значения), на Западно-Оппакской запасы газа незначительны из-за малой площади и небольшой высоты залежи.</w:t>
      </w:r>
    </w:p>
    <w:p w:rsidR="00B85241" w:rsidRPr="00B85241" w:rsidRDefault="00B85241" w:rsidP="00B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ab/>
        <w:t>На Придорожной структуре газоносность установлена также и в межсолевых терригенно-карбонатных прослоях фаменских образований, пористость пород которых по одиночным образцам керна достигает 26,9%.</w:t>
      </w:r>
    </w:p>
    <w:p w:rsidR="00B85241" w:rsidRPr="00B85241" w:rsidRDefault="00B85241" w:rsidP="00B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ab/>
        <w:t>На структуре Орталык того же Кокпансорского прогиба выявлена вторичная залежь, приуроченная к трещиноватым породам протерозойского фундамента, перекрытых толщей фаменской каменной соли.</w:t>
      </w:r>
    </w:p>
    <w:p w:rsidR="00B85241" w:rsidRPr="00B85241" w:rsidRDefault="00B85241" w:rsidP="00B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ab/>
        <w:t>В Мойынкумском прогибе на структуре Анабай из фаменских отложений при опробовании пластоиспытателем получен фонтан газа дебитом более 200 тыс. м</w:t>
      </w:r>
      <w:r w:rsidRPr="00B85241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/сут. Помимо этого, здесь же, на структуре Амангельды из тех же отложений фаменского яруса получен слабый приток газа.</w:t>
      </w:r>
    </w:p>
    <w:p w:rsidR="00B85241" w:rsidRPr="00B85241" w:rsidRDefault="00B85241" w:rsidP="00B852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ab/>
        <w:t>В Нижнешуской солянокупольной зоне кратковременные газопроявления зафиксированы при разбуривании терригенно-карбонатных прослоев фаменской соленосной толщи на структурах Колькудук, Бестобе и Койтас. Кроме того, на пл. Бестобе из этих прослоев (скв. Г-4, инт. 1727-2280 м) поднят керн с включениями капельножидкой нефти.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конце девонского времени на территории Казахстанского континента началась крупная фамен-раннекаменноугольная трансгрессия, наступавшая с востока и северо-востока из Трансазиатского (Иртыш-Зайсанский, Джунгаро-Балхашский) и с запада из Уральского океанов. С юга, из района Южно-Тянь-Шаньского океана, морские воды поступали ограниченно.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Наиболее интенсивно процессы лагунизации протекали в северной части Шу-Сарысуского региона.</w:t>
      </w:r>
      <w:r w:rsidRPr="00B85241">
        <w:rPr>
          <w:lang w:val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В его пределы с северо-востока со стороны Сарысу-Тенизского водораздела через пролив проникали морские воды.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условиях ограниченного притока морских вод, жаркого климата, выровненного рельефа и устойчивого тектонического режима в центральной части Шу-Сарысуйского бассейна сформировались две периодически сообщающиеся соленые лагуны, в разрезах которых выявлены три соленосные толщи, разделенные карбонатно-терригенными отложениями.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Галогенная толща в своем распространении ограничена размерами солеродного бассейна. Она развита только в северо-западной части Шу-Сарысуского бассейна и выполняет осевые, наиболее погруженные части Кокпансорского и Тасбулакского прогибов, а также Нижнешускую седловину.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 w:bidi="ru-RU"/>
        </w:rPr>
        <w:t xml:space="preserve">Мощности фаменских галогенных отложений весьма изменчивы, не только в региональном плане, но и даже в пределах одной структуры (Рисунок 8.1 б). На северо-западе Тасбулакского прогиба в пределах отдельных </w:t>
      </w:r>
      <w:r w:rsidRPr="00B85241">
        <w:rPr>
          <w:rFonts w:ascii="Times New Roman" w:hAnsi="Times New Roman" w:cs="Times New Roman"/>
          <w:sz w:val="28"/>
          <w:szCs w:val="28"/>
          <w:lang w:val="ru-RU" w:bidi="ru-RU"/>
        </w:rPr>
        <w:lastRenderedPageBreak/>
        <w:t xml:space="preserve">приподнятых блоков фундамента они размыты полностью (структура северный Каракоин). 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 w:bidi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 w:bidi="ru-RU"/>
        </w:rPr>
        <w:t xml:space="preserve">В центральной части Тасбулакского прогиба на бранхиантиклинали Изыкыр (скважина 1-П) мощность галогенных образований фамена сотавляет 294 м, увеличиваясь к северо-востоку до 1854 м (структура Каменистая, скважина 1-П). Такая изменчивость мощностей объясняется условиями накопления и выжиманием пластичной соли из мульд к сводам структур и образованием соляных подушек. Ось максимального прогибания фаменского солеродного бассейна приурочена к северо-восточному борту прогиба и Нижне-Шуйской антиклинальной зоне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[Филипьев Г.П. и др., 1964 г.].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Эвапоритовый разрез фаменского бассейна имеет трансгрессивное строение. Он заканчивается поверхностью растворения и перекрывается морскими осадками.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Пластовые давления здесь превышают гидростатическое на 11% в фаменских подсолевых отложениях и на 15% во внутрисолевых прослоях. Дебиты газа достигают 500 тыс. м</w:t>
      </w:r>
      <w:r w:rsidRPr="00B85241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/сут. (скв. Г-6 Придорожная).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Состав газа углеводородный и азотно-метановый с содержанием гомологов метана до 3%. Содержание метана колеблется от 89 (площадь Орталык) до 54% (площадь Бестобе), соответственно азота – от 11 до 46%. Исключение составляет газ из рапы площади Каменистая, состоящий на 91% из азота и инертных (в том числе гелия 0,76%), и метана.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составе галогенно-терригенной формации, представленной аргиллитами, алевролитами и каменной солью, потенциальными генераторами УВ являются прослои темно-серых терригенных пород, залегающих в верхах разреза, суммарной мощностью до 150 м. Наиболее высокая концентрация ОВ отмечена в аргиллитах фаменского яруса (3,49%), а в песчаниках и алевролитах она падает до 1,75%. По типу ОВ относится к сапропелевому.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>Нижнекаменноугольный (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i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Pr="00B85241">
        <w:rPr>
          <w:rFonts w:ascii="Times New Roman" w:hAnsi="Times New Roman" w:cs="Times New Roman"/>
          <w:i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>-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B85241">
        <w:rPr>
          <w:rFonts w:ascii="Times New Roman" w:hAnsi="Times New Roman" w:cs="Times New Roman"/>
          <w:i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 xml:space="preserve">) газоперспективный комплекс пород.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На протяжении турнейского и ранневизейского времени древний массив продолжал находиться в состоянии относительного покоя.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Морские воды в пределы бассейна поступали как со стороны Сарысу-Тенизского водораздела, так и Торгайского региона и через узкие проливы из Каратау.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это время в Шу-Сарысуском солеродном бассейне происходило постепенное снижение концентрации высокоминерализованных рассолов до морских вод нормальной солёности. Снижение концентрации рассолов привело к прекращению садки солей и частичному растворению ранее накопившихся девонских солей.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Сухой жаркий климат сменился теплым и влажным, на что указывает широкое развитие угленосных пород, накапливавшихся в приморских равнинах.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условиях гумидного климата и всё расширяющейся трансгрессии повсеместно накапливались характерные тёмноцветные глинисто-карбонатные отложения, содержащие повышенное количество органики. Источником органического вещества служили постепенно затоплявшиеся низкие болотистые равнины.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lastRenderedPageBreak/>
        <w:t>Тасбулакский прогиб служил областью максимального прогибания, как и в предыдущие века.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Начавшаяся в фамене морская трансгрессия достигла максимума в визейское время, когда морем была покрыта вся территория Шу-Сарысуский бассейна.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средней визе большая часть бассейна была перекрыта морскими водами и представляла собой единый мелководный морской бассейн В средневизейско-серпуховское время Казахстанскй континент стал испытывать значительное давление со стороны, окружавших его океанов.</w:t>
      </w:r>
      <w:r w:rsidRPr="00B8524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Это привело к тому, что в пределах континента стали преобладать процессы сжатия, вертикальные подвижки и процессы регрессии.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Шу-Сарысуском бассейне в начале средневизейского времени уровень моря достиг максимума и стабилизировался, что привело к прекращению привноса терригенного материала. Море постепенно очистилось, и в условиях жаркого климата началась активная садка карбонатов. В бассейне сложилась обстановка, благоприятствовавшая расцвету морских организмов, приведшая к появилению многочисленных небольших биогерм и различных карбонатных построек. В средней и поздней визе органогенно-обломочные и биоморфные известняки получили широкое распространение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серпуховский век процесс обмеления набрал силу и к началу среднего карбона на большей части Шу-Сарысуского бассейна морские условия седиментации сменились субаэральными. Он начинается морскими органогенно-обломочными известняками и заканчивается отложениями лагун, солоновато-водных водоёмов или себкх,</w:t>
      </w:r>
      <w:r w:rsidRPr="00B85241">
        <w:rPr>
          <w:lang w:val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с кратковременными проявлениями процессов накопления эвапоритов.  В Тасбулакском прогибе развиваются сульфатно-аргиллитовыми породы с хорошими изолирующими свойствам. Мощность терригенной толщи серпуховского яруса плавно увеличивается к югу и северу от Таласско-Тастинской зоны поднятий и в Тесбулакском прогибе составляет 150-200 м.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Карбонатные коллекторы, соответствующие этому комплексу пород, доказаны в верхневизейских и нижнесерпуховских отложениях Шу-Сарысуйского бассейна (Придорожное, Западный Оппак, Анабай, Амангельды и др.). Они имеют пористость 3-18% и проницаемость до 146 мД. Коллекторы преимущественно кавернозные и трещиноватые. Среди последних, по мнению многих исследователей наибольшими перспективами в отношении газонефтносности обладают, высокоемкие рифогенные ловушки нижнекаменноугольного карбонатного комплекса (амплитудой до 100 м и более).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Мойынкумском прогибе исследуемого бассейна залежи газа установлены на структурах Айракты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Амангельды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Анабай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2-3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Малдыбай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). Помимо этого, фонтанные притоки газа были получены также на структурах Жаркум, Барханная и Саякпай.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В Таласской антиклинальной зоне того же прогиба мелкие залежи УВ газа установлены в отложениях нижнего карбона структур Ушарал, Кумырлы и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lastRenderedPageBreak/>
        <w:t>Алимбет. Кратковременные активные газопроявления в процессе бурения отмечались из тех же отложений на площадях Тогузкен и Кожекудук.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На структурах Кумырлы и Бособа из отложений визейского яруса был поднят керн, представленный известняками, с выпотами и включениями капельножидкой нефти. Аналогичные признаки нефтеносности также были отмечены в структурно-поисковых скважинах 2-С и 4-С, пробуренных в Миштинской котловине Мойынкумского прогиба, а также на структурах Шуская, Бестобе, Койтас, Кентарал, Тантай и Казангап Нижнешуской зоны соляного тектогенеза.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Проявления спонтанного УВ газа и слабые его притоки получены из нижнекаменноугольных отложений в скважинах, пробуренных на площадях Озерная и Барс в Сузак-Байкадамском прогибе и Талап в Жезказганском прогибе.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пределах Шу-Сарысуского бассейна на структурах Ортасынырлы и Уванас встречены прослои известняков-ракушечников толщиной до 10 м, состоящих из скоплений крупных брахиопод с пустотами между ними до 1,5 см. Помимо этого, на структуре Шуской в верхней части серпуховских отложений вскрыты рифогенные известняки толщиной 5 м, представленные кораллами с пустотами между ними.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На площади Тамгалытар в интервале развития пластов соли серпуховского возраста вскрыта рифогенная постройка, к которой приурочена залежь УВ газа. Аналогичная постройка по результатам опробования скважины предполагается в нижнекаменноугольных отложениях структуры Катынкамыс.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В Тасбулакском прогибе основной объем генерируемых УВ, по-видимому, связан с прибрежно-морскими терригенно-карбонатными образованиями нижнего и среднего визе, широко распространенных в юго-восточной части прогиба. Для всех типов пород содержание ОВ достаточно высокое (достигает 5-6%). По типу ОВ относится к гумусовому и сапропелевому. Здесь терригенно-карбонатной субформации турнейского и нижневизейского ярусов с углистыми прослоями в верхах разреза свойственны низкие мощности и низкое содержание ОВ по сравнению с северо-восточной части Моинкумского прогиба. 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>Верхнекаменноугольно-Нижнепермский (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i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>-</w:t>
      </w:r>
      <w:r w:rsidRPr="00B85241">
        <w:rPr>
          <w:rFonts w:ascii="Times New Roman" w:hAnsi="Times New Roman" w:cs="Times New Roman"/>
          <w:i/>
          <w:sz w:val="28"/>
          <w:szCs w:val="28"/>
          <w:lang w:val="en-US"/>
        </w:rPr>
        <w:t>P</w:t>
      </w:r>
      <w:r w:rsidRPr="00B85241">
        <w:rPr>
          <w:rFonts w:ascii="Times New Roman" w:hAnsi="Times New Roman" w:cs="Times New Roman"/>
          <w:i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 xml:space="preserve">) газоперспективный комплекс пород.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К концу среднего – началу верхнего карбона океанические бассейны, окружающие Казахстанский континент, закрываются и начинаются коллизионные процессы с гранитоидным магматизмом. Со среднего карбона в Шу-Сарысуском бассейне накапливаются озерно-аллювиальные красноцветные (С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2-3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 и преимущественно озерные соленосные красноцветные и сероцветные отложения (Р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среднем карбоне большую часть территории континента занимали обширные аллювиально-озерные равнины, на которых в условиях сухого жаркого климата накапливались красноцветные терригенные отложения (Рисунок 8.1 е).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В течение всего средне-верхнекаменноугольного и нижнепермского (терригенной части) времени в Шу-Сарысуском бассейне формировалась континентальная моласса. Она состояла из красноцветных и пестроцветных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lastRenderedPageBreak/>
        <w:t>песчаников и алевролитов с горизонтами сульфатизированных пород, суммарная мощность которой составляет около 1700 м.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пермское время Казахстанский континент спаялся с Восточно-Европейской, Сибирской, Таримской и Джунгарской платформами, образовавшими крупный Евро-Азиатский континент.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начале раннепермского времени</w:t>
      </w:r>
      <w:r w:rsidRPr="00B85241">
        <w:rPr>
          <w:lang w:val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в центральной части исследуемого бассейна продолжало существовать унаследованное с позднекаменноугольного времени крупное озеро (иногда распадавшееся на более мелкие), в котором песчано-алевритовые отложения постепенно замещались более тонкозернистыми и увеличивалась доля карбонатно-сульфатного материала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Во второй половине ранней перми в условиях возрастающей аридизации климата постепенно засолоняющийся озерный бассейн повышенной солености участками превратился в солеродные лагуны, располагавшиеся на территории Тасбулакского и других прогибов. Однако, осадка галита происходила только в наиболее глубоких частях рапных озер, тогда как основные их площади занимали мелководные «выпариватели», в которых накапливались сульфаты. Общая мощность соленосной толщи в Тасбулакском прогибе достигает 1600 м.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Нижнепермские резервуары доказаны на нескольких месторождениях в Шу-Сарысуйском бассейне, включая Ушарал Кемпыртобе, Ушарал Северный, Айракты, Орталык и Амангельды. Коллекторы в основном зависят от зернистой пористости и составляют 3-22%, проницаемость 1-133 мД.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Газовые залежи нижнепермского ГК выявлены на структурах Алимбет, Ушарал, Северный и Западный Ушарал, Кемпыртобе, Айракты, Амангельды и Жаркум, в том числе коммерческого плана на Ушарал-Кемпыторбинской группе структур и на месторождениях Амангельды и Айракты. Помимо этого, кратковременные низкодебитные притоки газа получены в скважинах на площадях Елемес, Акбий, Жуалы и Кожекудук.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Пластовые давления в залежах превышают гидростатические на 26-28%, а дебиты газа достигают 994 тыс. м3/сут (скв. 18-Амангельды).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месторождениях Мойынкумского прогиба по составу газы многокомпонентные - от азотно-углеводородных (Айракты) до чисто азотных (Ушарал–Кемпыртобе), гелиеносные. Вторичный характер пермских газовых скоплений хорошо подчеркивается наблюдаемой в них широкой гаммой переходов составов газа от существенно углеводородного в нижнекаменноугольном комплексе через азотно-углеводородный (Айракты) и углеводородно-азотный (Амангельды) к чисто азотному (Ушарал–Кемпыртобе) в пермском комплексе.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составе пестроцветной терригенно-карбонатной субформации верхнего карбона-нижней перми в качестве НГМС выделяются прослои серых и темно-серых аргиллитов и алевролитов мощностью до первых десятков метров. Концентрация ОВ в терригенных разностях пород составляет 0,22%, в карбонатах 0,43%. Однако незначительное содержание в них ОВ не позволяет связывать с ними генерацию больших объемов УВ.</w:t>
      </w:r>
      <w:r w:rsidRPr="00B8524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Кроме того, на севере Тасбулакского прогиба в составе сероцветной карбонатно-терригенной субформации</w:t>
      </w:r>
      <w:r w:rsidRPr="00B8524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развиты битуминозные мергели.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lang w:val="ru-RU"/>
        </w:rPr>
      </w:pP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lastRenderedPageBreak/>
        <w:t xml:space="preserve">Катагенетическое преобразование РОВ.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История развития Тасбулакского прогиба свидетельствует о том, что формирование КПСЭ происходило в условиях интенсивного прогибания территории с мощным компенсированным осадконакоплением в нижнем карбоне (в юго-восточной части прогиба скорость осадконакопления достигала до сотни м/млн. лет). Кроме того, тектоническая активность в среднем карбоне – нижней перми, выраженная дроблением и импульсивными перемещениями отдельных блоков фундамента, способствовала формированию аномального теплового режима недр за счет возросшего поступления глубинного тепла.  Это предопределило ускоренное катагенетическое преобразование РОВ, его быстрое прохождение главной зоны нефтеобразования и вступление в зону газообразования уже в позднем карбоне – нижней перми, вплоть до достижения зон позднего мезокатагенеза – начального апокатагенеза к концу перми (начало инверсионного этапа развития).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Общая геологическая обстановка допускает возможность вхождения, а в некоторых районах и прохождения нижнепермскими образованиями ГФН. Однако, мергелистые толщи на севере Тасблуакского прогиба не погружались на глубину более 600-800 м и, несомненно, не могли достичь глубин ГЗН.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 xml:space="preserve">Пути миграции УВ.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Гидрогеологические и структурно-формационные характеристики Шу-Сарысуйского бассейна показывают, что в целом он характеризуется элизионным режимом подземных вод.  Тасбулакский прогиб представляет собой замкнутую автономную термодинамическую систему с автономными очагами генерации УВ, затрудненным движением пластовых флюидов, миграция которых осуществляется от центра к периферии прогиба. Резко увеличенная мощность основных нефтегазоматеринских толщ, обогащенных ОВ, при благоприятных термобарических условиях способствовала генерации УВ и продвижению их вместе с элизионными водами к участкам пониженных пластовых давлений. При наличии на путях миграционных потоков флюидов неструктурных (рифогенных) и структурных ловушек на склонах бортов последние скапливались и образовывали промышленные залежи.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Присутствие в составе фамена и нижней перми региональных галогенных толщ, выполняющих роль флюидоупора, исключало возможность перетока пластовых вод по вертикали и способствовало формированию локально замкнутой элизионной системы с преобладанием процессов латеральной первичной мирации УВ. УВ газ нижнепермских формаций имеет также вторичную природу и связан с процессами вертикальной миграции из нижележащих нижнекаменноугольных отложений.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Присутствие в составе нижнего карбона высоких концентраций РОВ и зональной терригенно-сульфатной толщи способствовало формированию латеральной первичной миграции и аккумуляции УВ. 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i/>
          <w:sz w:val="28"/>
          <w:szCs w:val="28"/>
          <w:lang w:val="ru-RU"/>
        </w:rPr>
        <w:t xml:space="preserve">Анализ толщин.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Анализ карт толщин и скоростей осадконакопления является важной частью геологических исследований, особенно в области изучения осадочных бассейнов и поиска УВ. Этот анализ помогает понять геологическую историю региона, включая процессы осадконакопления, эрозии и тектонические изменения.</w:t>
      </w:r>
      <w:r w:rsidRPr="00B85241">
        <w:rPr>
          <w:lang w:val="ru-RU"/>
        </w:rPr>
        <w:t xml:space="preserve">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 xml:space="preserve">Этот процесс требует комплексного подхода и 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lastRenderedPageBreak/>
        <w:t>мультидисциплинарных знаний, включая геологию, геофизику и компьютерное моделирование.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Основные этапы анализа включали:</w:t>
      </w:r>
    </w:p>
    <w:p w:rsidR="00B85241" w:rsidRPr="00B85241" w:rsidRDefault="00B85241" w:rsidP="00887002">
      <w:pPr>
        <w:numPr>
          <w:ilvl w:val="0"/>
          <w:numId w:val="5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Создание исходных карт. Создание на основании структурных карт по ОГ I, II, III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s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, III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k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, III, IV, V, VI целевых СФК КПСЭ Тасбулакского прогиба: нижнепермского галогенного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Salt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средне-верхнекаменноугольно-нижнепермского терригенного (C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-P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верхнесерпуховского терригенного (C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s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средне-верхневизейско-нижнесерпуховского карбонатно-терригенного (C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-s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турнейско-нижневизейского терригенно-карбонатного (C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t-v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), фаменского галогенного (D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fmSalt) и фаменского терригенного (D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fmPre-salt) (Рисунок 8.1).</w:t>
      </w:r>
    </w:p>
    <w:p w:rsidR="00B85241" w:rsidRPr="00B85241" w:rsidRDefault="00B85241" w:rsidP="00B8524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Карты толщин показывают распределение толщины целевых осадочных слоев в регионе Тасбулакского прогиба.</w:t>
      </w:r>
    </w:p>
    <w:p w:rsidR="00B85241" w:rsidRPr="00B85241" w:rsidRDefault="00B85241" w:rsidP="00887002">
      <w:pPr>
        <w:numPr>
          <w:ilvl w:val="0"/>
          <w:numId w:val="5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Расчет скоростей осадконакопления. Скорости осадконакопления были рассчитаны на основе анализа стратиграфических данных и датирования, позволяя оценить, с какой скоростью осадочный материал накапливался в различных частях прогиба (Таблица 8.1).</w:t>
      </w:r>
    </w:p>
    <w:p w:rsidR="00B85241" w:rsidRPr="00B85241" w:rsidRDefault="00B85241" w:rsidP="00887002">
      <w:pPr>
        <w:numPr>
          <w:ilvl w:val="0"/>
          <w:numId w:val="5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Анализ и интерпретация. Следующий этап включал в себя детальный анализ и интерпретацию созданных карт. Исследовались пространственные и временные изменения в толщине осадочных слоев и скоростях их накопления. Это позволило выявить участки с высокой и низкой скоростью накопления осадков, установить периоды изменения в геологической истории региона, такие как смены условий осадконакопления, тектоническая активность и эрозия.</w:t>
      </w:r>
    </w:p>
    <w:p w:rsidR="00B85241" w:rsidRPr="00B85241" w:rsidRDefault="00B85241" w:rsidP="00887002">
      <w:pPr>
        <w:numPr>
          <w:ilvl w:val="0"/>
          <w:numId w:val="5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Корреляция с другими данными. Анализ карт толщин и скоростей осадконакопления коррелировался с палеогеографическими построениями (Рисунки 6.3 и 6.5), геологическими разрезами и данными о породах, результатами предыдущих исследований структурного, литологического, термобарического, геохимического и др. факторов. Уточнены интерпретация, обеспечено более полное понимание геологической истории и структуры региона.</w:t>
      </w:r>
    </w:p>
    <w:p w:rsidR="00B85241" w:rsidRPr="00B85241" w:rsidRDefault="00B85241" w:rsidP="00887002">
      <w:pPr>
        <w:numPr>
          <w:ilvl w:val="0"/>
          <w:numId w:val="5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Моделирование. На основе анализа данных и их интерпретации были уточнены созданные геологические модели, которые способствовали в визуализации и лучшем понимании процессов осадконакопления, истории бассейна и потенциального распределения НГМС, толщ-коллекторов и толщ-покрышек.</w:t>
      </w:r>
    </w:p>
    <w:p w:rsidR="00B85241" w:rsidRPr="00336244" w:rsidRDefault="00336244" w:rsidP="00336244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0237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выводы и заключения по разделу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В результате комплексного анализа структурно-формационного состава и эволюции отложений КПСЭ перспективы газонефтеносности Тасбулакского прогиба главным образом связываются с тремя СФК, относящимися, по-видимому, к единой средне-верхнепалеозойской УВ системе: верхнедевонский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fm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); нижнекаменноугольный (C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-s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); верхнекаменноугольно-нижнепермский (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B8524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B85241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B85241">
        <w:rPr>
          <w:rFonts w:ascii="Times New Roman" w:hAnsi="Times New Roman" w:cs="Times New Roman"/>
          <w:sz w:val="28"/>
          <w:szCs w:val="28"/>
          <w:lang w:val="ru-RU"/>
        </w:rPr>
        <w:t>) (Рисунок 8.2).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Проведенный анализ истории геологического развития палеозойских отложений совместно со структурными построениями позволил уточнить этапы формирования НГМС, толщ-коллекторов и толщ-покрышек.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Определена взаимосвязь между палеотектоническими и палеогеографическими условиями осадкоонакопления и формированием основных элементов углеводородных систем. Установлено, что во время понижений морского уровня в верхнем девоне и нижней перми формировались озерно-лагунные отложения с галогенными и сульфатными породами. Периоды трансгрессий способствовали накоплению мелководных карбонатов и органических отложений. Наибольший потенциал для обнаружения УВ наблюдается в рифовых структурах нижнекаменноугольного возраста, особенно в его средней субформации сложенной из органогенных известняков (Рисунок – 8.2).</w:t>
      </w:r>
    </w:p>
    <w:p w:rsidR="00B85241" w:rsidRPr="00B85241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На основе проведенного анализа толщин установлены скорости осадконакопления и потенциал газонефтеносности каждого из 7 целевых СФК (Таблица 8.1). Наблюдается соответствие структурных планов залегания исследованных стратиграфических горизонтов отложений КПСЭ, что приводит к пониманию унаследованности режима прогибания отложений среднего-верхнего палозоя, недеформированности или слабой дислоцированности нефтегазоносных систем Тасбулакского прогиба.</w:t>
      </w:r>
    </w:p>
    <w:p w:rsidR="00B85241" w:rsidRPr="00B85241" w:rsidRDefault="00B85241" w:rsidP="00B85241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Таблица 8.1 Стадии развития, мощности и скорости осадконакопления целевых СФК.</w:t>
      </w:r>
    </w:p>
    <w:tbl>
      <w:tblPr>
        <w:tblW w:w="89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05"/>
        <w:gridCol w:w="1677"/>
        <w:gridCol w:w="1551"/>
        <w:gridCol w:w="1935"/>
        <w:gridCol w:w="1995"/>
      </w:tblGrid>
      <w:tr w:rsidR="0040017A" w:rsidRPr="003B336F" w:rsidTr="0040017A">
        <w:trPr>
          <w:trHeight w:val="876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Формация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Возраст, млн. лет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Толщины, м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Литология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Calibri" w:hAnsi="Times New Roman" w:cs="Times New Roman"/>
                <w:kern w:val="24"/>
                <w:sz w:val="28"/>
                <w:szCs w:val="28"/>
                <w:lang w:val="ru-RU" w:eastAsia="ru-RU"/>
              </w:rPr>
              <w:t>Ср. скорость осадконак., м/млн. лет</w:t>
            </w:r>
          </w:p>
        </w:tc>
      </w:tr>
      <w:tr w:rsidR="0040017A" w:rsidRPr="0040017A" w:rsidTr="0040017A">
        <w:trPr>
          <w:trHeight w:val="422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P1Salt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Calibri" w:hAnsi="Times New Roman" w:cs="Times New Roman"/>
                <w:kern w:val="24"/>
                <w:sz w:val="28"/>
                <w:szCs w:val="28"/>
                <w:lang w:val="ru-RU" w:eastAsia="ru-RU"/>
              </w:rPr>
              <w:t>252-272,3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2</w:t>
            </w: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0-1520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Галогенные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35</w:t>
            </w:r>
          </w:p>
        </w:tc>
      </w:tr>
      <w:tr w:rsidR="0040017A" w:rsidRPr="0040017A" w:rsidTr="0040017A">
        <w:trPr>
          <w:trHeight w:val="887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C2-P1Pre-salt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272,3-315,2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110-1680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Терригенные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20</w:t>
            </w:r>
          </w:p>
        </w:tc>
      </w:tr>
      <w:tr w:rsidR="0040017A" w:rsidRPr="0040017A" w:rsidTr="0040017A">
        <w:trPr>
          <w:trHeight w:val="422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C1s2 Seal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Calibri" w:hAnsi="Times New Roman" w:cs="Times New Roman"/>
                <w:kern w:val="24"/>
                <w:sz w:val="28"/>
                <w:szCs w:val="28"/>
                <w:lang w:val="ru-RU" w:eastAsia="ru-RU"/>
              </w:rPr>
              <w:t>315,2-323,2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0</w:t>
            </w: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- </w:t>
            </w: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450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Терригенные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27</w:t>
            </w:r>
          </w:p>
        </w:tc>
      </w:tr>
      <w:tr w:rsidR="0040017A" w:rsidRPr="0040017A" w:rsidTr="0040017A">
        <w:trPr>
          <w:trHeight w:val="876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C1v2-s1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323,2-330,9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0-450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Органогенные карбонаты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25</w:t>
            </w:r>
          </w:p>
        </w:tc>
      </w:tr>
      <w:tr w:rsidR="0040017A" w:rsidRPr="0040017A" w:rsidTr="0040017A">
        <w:trPr>
          <w:trHeight w:val="876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C1t-v1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330,9-346,7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0-1330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Карбонатно-терригенные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41</w:t>
            </w:r>
          </w:p>
        </w:tc>
      </w:tr>
      <w:tr w:rsidR="0040017A" w:rsidRPr="0040017A" w:rsidTr="0040017A">
        <w:trPr>
          <w:trHeight w:val="657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D3fmSalt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Calibri" w:hAnsi="Times New Roman" w:cs="Times New Roman"/>
                <w:kern w:val="24"/>
                <w:sz w:val="28"/>
                <w:szCs w:val="28"/>
                <w:lang w:val="ru-RU" w:eastAsia="ru-RU"/>
              </w:rPr>
              <w:t>346,7-358,9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0-2400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Галогенные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41</w:t>
            </w:r>
          </w:p>
        </w:tc>
      </w:tr>
      <w:tr w:rsidR="0040017A" w:rsidRPr="0040017A" w:rsidTr="0040017A">
        <w:trPr>
          <w:trHeight w:val="697"/>
          <w:jc w:val="center"/>
        </w:trPr>
        <w:tc>
          <w:tcPr>
            <w:tcW w:w="183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D3fmPre-salt</w:t>
            </w:r>
          </w:p>
        </w:tc>
        <w:tc>
          <w:tcPr>
            <w:tcW w:w="171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358,9-372,2</w:t>
            </w:r>
          </w:p>
        </w:tc>
        <w:tc>
          <w:tcPr>
            <w:tcW w:w="15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0-500</w:t>
            </w:r>
          </w:p>
        </w:tc>
        <w:tc>
          <w:tcPr>
            <w:tcW w:w="18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Терригенные</w:t>
            </w:r>
          </w:p>
        </w:tc>
        <w:tc>
          <w:tcPr>
            <w:tcW w:w="20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85241" w:rsidRPr="0040017A" w:rsidRDefault="00B85241" w:rsidP="00B85241">
            <w:pPr>
              <w:spacing w:after="0" w:line="240" w:lineRule="auto"/>
              <w:jc w:val="center"/>
              <w:textAlignment w:val="bottom"/>
              <w:rPr>
                <w:rFonts w:eastAsia="Times New Roman" w:cs="Arial"/>
                <w:sz w:val="28"/>
                <w:szCs w:val="28"/>
                <w:lang w:val="ru-RU" w:eastAsia="ru-RU"/>
              </w:rPr>
            </w:pPr>
            <w:r w:rsidRPr="0040017A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val="ru-RU" w:eastAsia="ru-RU"/>
              </w:rPr>
              <w:t>14</w:t>
            </w:r>
          </w:p>
        </w:tc>
      </w:tr>
    </w:tbl>
    <w:tbl>
      <w:tblPr>
        <w:tblStyle w:val="9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1690"/>
        <w:gridCol w:w="1526"/>
        <w:gridCol w:w="3206"/>
      </w:tblGrid>
      <w:tr w:rsidR="00B85241" w:rsidRPr="00B85241" w:rsidTr="00670FE4">
        <w:tc>
          <w:tcPr>
            <w:tcW w:w="4806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3DE7FDDC" wp14:editId="0802A7BC">
                  <wp:extent cx="2794050" cy="2328530"/>
                  <wp:effectExtent l="0" t="0" r="6350" b="0"/>
                  <wp:docPr id="1045" name="Рисунок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530" cy="2354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8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68E97D5C" wp14:editId="607B16C0">
                  <wp:extent cx="2722424" cy="2327910"/>
                  <wp:effectExtent l="0" t="0" r="1905" b="0"/>
                  <wp:docPr id="1046" name="Рисунок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655" cy="23571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241" w:rsidRPr="00B85241" w:rsidTr="00670FE4">
        <w:trPr>
          <w:trHeight w:val="374"/>
        </w:trPr>
        <w:tc>
          <w:tcPr>
            <w:tcW w:w="4806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а) Карта толщин </w:t>
            </w:r>
            <w:bookmarkStart w:id="80" w:name="_Hlk162515507"/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3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fmPre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salt</w:t>
            </w:r>
            <w:bookmarkEnd w:id="80"/>
          </w:p>
        </w:tc>
        <w:tc>
          <w:tcPr>
            <w:tcW w:w="4668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б) Карта толщин D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3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fmSalt</w:t>
            </w:r>
          </w:p>
        </w:tc>
      </w:tr>
      <w:tr w:rsidR="00B85241" w:rsidRPr="00B85241" w:rsidTr="00670FE4">
        <w:trPr>
          <w:trHeight w:val="374"/>
        </w:trPr>
        <w:tc>
          <w:tcPr>
            <w:tcW w:w="3128" w:type="dxa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6D24A5E7" wp14:editId="31FD8D2C">
                  <wp:extent cx="1901825" cy="1749425"/>
                  <wp:effectExtent l="0" t="0" r="3175" b="3175"/>
                  <wp:docPr id="1047" name="Рисунок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671DAD5E" wp14:editId="7890EDED">
                  <wp:extent cx="1901825" cy="1749425"/>
                  <wp:effectExtent l="0" t="0" r="3175" b="3175"/>
                  <wp:docPr id="1048" name="Рисунок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2" w:type="dxa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6B0483D2" wp14:editId="274210B1">
                  <wp:extent cx="1853565" cy="1749425"/>
                  <wp:effectExtent l="0" t="0" r="0" b="3175"/>
                  <wp:docPr id="1049" name="Рисунок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241" w:rsidRPr="00B85241" w:rsidTr="00670FE4">
        <w:trPr>
          <w:trHeight w:val="374"/>
        </w:trPr>
        <w:tc>
          <w:tcPr>
            <w:tcW w:w="3128" w:type="dxa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в) Карта толщин </w:t>
            </w:r>
            <w:bookmarkStart w:id="81" w:name="_Hlk162515523"/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C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t-v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  <w:bookmarkEnd w:id="81"/>
          </w:p>
        </w:tc>
        <w:tc>
          <w:tcPr>
            <w:tcW w:w="3134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г) Карта толщин C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v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2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-s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</w:p>
        </w:tc>
        <w:tc>
          <w:tcPr>
            <w:tcW w:w="3212" w:type="dxa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д) Карта толщин C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s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2</w:t>
            </w:r>
          </w:p>
        </w:tc>
      </w:tr>
      <w:tr w:rsidR="00B85241" w:rsidRPr="00B85241" w:rsidTr="00670FE4">
        <w:tc>
          <w:tcPr>
            <w:tcW w:w="4806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2C872474" wp14:editId="578E3AEC">
                  <wp:extent cx="2711303" cy="2543859"/>
                  <wp:effectExtent l="0" t="0" r="0" b="8890"/>
                  <wp:docPr id="1050" name="Рисунок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952" cy="2592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8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B8524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06776633" wp14:editId="2D986CAC">
                  <wp:extent cx="2711251" cy="2543810"/>
                  <wp:effectExtent l="0" t="0" r="0" b="8890"/>
                  <wp:docPr id="1051" name="Рисунок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790" cy="25968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241" w:rsidRPr="00B85241" w:rsidTr="00670FE4">
        <w:tc>
          <w:tcPr>
            <w:tcW w:w="4806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е) Карта толщин 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2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Pre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salt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4668" w:type="dxa"/>
            <w:gridSpan w:val="2"/>
          </w:tcPr>
          <w:p w:rsidR="00B85241" w:rsidRPr="00B85241" w:rsidRDefault="00B85241" w:rsidP="00B85241">
            <w:pPr>
              <w:spacing w:before="120" w:after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ё) Карта толщин P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ru-RU"/>
              </w:rPr>
              <w:t>1</w:t>
            </w:r>
            <w:r w:rsidRPr="00B8524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Salt</w:t>
            </w:r>
          </w:p>
        </w:tc>
      </w:tr>
    </w:tbl>
    <w:p w:rsidR="00B85241" w:rsidRDefault="00B85241" w:rsidP="00B8524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B85241" w:rsidSect="00B539FF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Рисунок 8.1 – Карты толщин нижнепермского галогенного, среднекаменноугольно-нижнепермского терригенного, верхнесерпуховского терригенного, средневизейско-нижнесерпуховского карбонатно-терригенного, турнейско-нижневизейского терригенно-карбонатного, фаменского галогенного и фаменского терригенного СФК КПСЭ Тасбулакского прогиба.</w:t>
      </w:r>
    </w:p>
    <w:p w:rsidR="00B85241" w:rsidRPr="00B85241" w:rsidRDefault="00B85241" w:rsidP="00B85241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noProof/>
          <w:lang w:val="en-US"/>
        </w:rPr>
        <w:lastRenderedPageBreak/>
        <w:drawing>
          <wp:inline distT="0" distB="0" distL="0" distR="0" wp14:anchorId="4B8DDA86" wp14:editId="1C0530EE">
            <wp:extent cx="7956468" cy="5395431"/>
            <wp:effectExtent l="0" t="0" r="6985" b="0"/>
            <wp:docPr id="1052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E7C896F6-E608-40BB-924E-E6558F0AD5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E7C896F6-E608-40BB-924E-E6558F0AD5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978668" cy="54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7A2" w:rsidRDefault="00B85241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85241">
        <w:rPr>
          <w:rFonts w:ascii="Times New Roman" w:hAnsi="Times New Roman" w:cs="Times New Roman"/>
          <w:sz w:val="28"/>
          <w:szCs w:val="28"/>
          <w:lang w:val="ru-RU"/>
        </w:rPr>
        <w:t>Рисунок 8.2 – Основные элементы и эволюция УВ систем, Тасбулакский прогиб (с использованием данных компании «S&amp;P Global Commodity Insights», 2017).</w:t>
      </w:r>
    </w:p>
    <w:p w:rsidR="00E15438" w:rsidRDefault="00E15438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E15438" w:rsidSect="00E15438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056A50" w:rsidRPr="00807A92" w:rsidRDefault="00056A50" w:rsidP="00887002">
      <w:pPr>
        <w:pStyle w:val="1"/>
        <w:numPr>
          <w:ilvl w:val="0"/>
          <w:numId w:val="54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lang w:val="ru-RU"/>
        </w:rPr>
      </w:pPr>
      <w:bookmarkStart w:id="82" w:name="_Toc164599836"/>
      <w:r w:rsidRPr="00807A92">
        <w:rPr>
          <w:rFonts w:ascii="Times New Roman" w:hAnsi="Times New Roman" w:cs="Times New Roman"/>
          <w:color w:val="auto"/>
          <w:lang w:val="ru-RU"/>
        </w:rPr>
        <w:lastRenderedPageBreak/>
        <w:t>ГАЗОНЕФТЕГЕОЛОГИЧЕСКОЕ РАЙОНИРОВАНИЕ И ОБОСНОВАНИЕ РЕКОМЕНДАЦИЙ ПО ДАЛЬНЕЙШЕМУ ИЗУЧЕНИЮ ОТЛОЖЕНИЙ КВАЗИПЛАТФОРМЕННОГО СТРУТУРНОГО ЭТАЖА</w:t>
      </w:r>
      <w:bookmarkEnd w:id="82"/>
    </w:p>
    <w:p w:rsidR="00056A50" w:rsidRPr="003B22D4" w:rsidRDefault="00056A50" w:rsidP="00887002">
      <w:pPr>
        <w:pStyle w:val="2"/>
        <w:numPr>
          <w:ilvl w:val="1"/>
          <w:numId w:val="54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83" w:name="_Toc164599837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Газонефтегеологическое районирование</w:t>
      </w:r>
      <w:bookmarkEnd w:id="83"/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Газонефтегеологическое районирование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— это процесс разделения перспективных на газ территорий на районы с учетом геологического строения, истории геологического развития условий залегания и характеристик скоплений УВ. Эта процедура выполняется для оптимизации поиска и разведки УВ, а также для оценки их потенциала.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Карты газонефтегеологического районирования отображают ключевые геологические особенности, предполагаемые и доказанные месторождения УВ, литологию и коллекторские свойства продуктивных горизонтов, а также границы распространения нефтегазоносных комплексов или свит.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Распределение нефтегазоносности тесно связано с рядом геологических факторов, из которых в диссертации были использованы следующие:</w:t>
      </w:r>
    </w:p>
    <w:p w:rsidR="00056A50" w:rsidRPr="00056A50" w:rsidRDefault="00056A50" w:rsidP="00887002">
      <w:pPr>
        <w:numPr>
          <w:ilvl w:val="0"/>
          <w:numId w:val="56"/>
        </w:numPr>
        <w:spacing w:after="0" w:line="240" w:lineRule="auto"/>
        <w:ind w:left="1066" w:hanging="357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i/>
          <w:sz w:val="28"/>
          <w:szCs w:val="28"/>
          <w:lang w:val="ru-RU"/>
        </w:rPr>
        <w:t>Структурно-тектонические характеристики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Играют критически важную роль в формировании нефтегазоносности. Эти характеристики включают различные аспекты геологической структуры (глубина и мощность нефтегазоносных пластов, горизонтов и комплексов, тип ловушки и т.д.), которые влияют на генерацию, миграцию и аккумуляцию УВ.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Одним из ключевых среди них является наличие ловушек, которые могут аккумулировать мигрирующие УВ и предотвращать их дальнейшее перемещение, которые согласно общепринятой классификации ловушек УВ могут подразделяться на:</w:t>
      </w:r>
    </w:p>
    <w:p w:rsidR="00056A50" w:rsidRPr="00056A50" w:rsidRDefault="00056A50" w:rsidP="00887002">
      <w:pPr>
        <w:numPr>
          <w:ilvl w:val="0"/>
          <w:numId w:val="5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Антиклинального (структурного) типа; тектонически экранированные;</w:t>
      </w:r>
    </w:p>
    <w:p w:rsidR="00056A50" w:rsidRPr="00056A50" w:rsidRDefault="00056A50" w:rsidP="00887002">
      <w:pPr>
        <w:numPr>
          <w:ilvl w:val="0"/>
          <w:numId w:val="55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Неструктурные (литологические, стратиграфические и др.)  К последнему типу ловушек УВ относятся карбонатные постройки, с улучшенными ФЕС и др.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i/>
          <w:sz w:val="28"/>
          <w:szCs w:val="28"/>
          <w:lang w:val="ru-RU"/>
        </w:rPr>
        <w:t>2. Литология и коллекторские свойства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Пористость и проницаемость пород определяют способность породы содержать, пропускать через себя и отдавать пластовые флюиды. Высокая пористость и проницаемость увелич</w:t>
      </w:r>
      <w:r w:rsidR="00765E68">
        <w:rPr>
          <w:rFonts w:ascii="Times New Roman" w:hAnsi="Times New Roman" w:cs="Times New Roman"/>
          <w:sz w:val="28"/>
          <w:szCs w:val="28"/>
          <w:lang w:val="ru-RU"/>
        </w:rPr>
        <w:t>ивают перспективы нефтегазоносн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ост</w:t>
      </w:r>
      <w:r w:rsidR="00765E68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Различают терригенные и карбонатныпе типы пород-коллекоторов осадочного генезиса – песчаники, алевролиты, известняки, доломиты и т.п. Для описания их коллекторских свойств используют различные классификации, в т.ч. для терригенных коллекторов - А.Ханина, для карбонатных коллекторов - И.Багринцевой.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i/>
          <w:sz w:val="28"/>
          <w:szCs w:val="28"/>
          <w:lang w:val="ru-RU"/>
        </w:rPr>
        <w:t>3. Газонефтематеринские свиты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Определяют генетический потенциал продуктивности объектов исследований. При этом оперируют такими параметрами как концентрация РОВ и Сорг, тип и зрелость РОВ и др. 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i/>
          <w:sz w:val="28"/>
          <w:szCs w:val="28"/>
          <w:lang w:val="ru-RU"/>
        </w:rPr>
        <w:t>4. История геологического развития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Рассматриватся и анализируются диагенез и метаморфизм пород-коллекторов, пород-покрышек и НГМС. Исследуются обстановки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осадконакопления триады: коллектора-покрышки-ГНМС, влияние тектонической активности и термобарических условий на преобразование этой триады сохранность коллекторов и изолирующих свойств покрышек, на возможные пути миграции УВ.</w:t>
      </w:r>
    </w:p>
    <w:p w:rsidR="00056A50" w:rsidRPr="00056A50" w:rsidRDefault="00056A50" w:rsidP="00056A50">
      <w:pPr>
        <w:tabs>
          <w:tab w:val="left" w:pos="993"/>
        </w:tabs>
        <w:spacing w:after="0" w:line="240" w:lineRule="auto"/>
        <w:ind w:left="698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i/>
          <w:sz w:val="28"/>
          <w:szCs w:val="28"/>
          <w:lang w:val="ru-RU"/>
        </w:rPr>
        <w:t>5. Миграция УВ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Изучаются близость районов генерации и участков аккумуляции УВ, проницаемость пород, структурный фактор, наличие и плотность дизъюнктивов и т.п.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Применительно к Тасбулакскому прогибу, газонефтегеологическое районирование для района выполняется впервые на базе 3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структурной модели, построенной по </w:t>
      </w:r>
      <w:bookmarkStart w:id="84" w:name="_Hlk162511930"/>
      <w:r w:rsidRPr="00056A5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56A50">
        <w:rPr>
          <w:rFonts w:ascii="Times New Roman" w:hAnsi="Times New Roman" w:cs="Times New Roman"/>
          <w:sz w:val="28"/>
          <w:szCs w:val="28"/>
        </w:rPr>
        <w:t>II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, IIIs, IIIk, III, IIIb, IV, V, VI </w:t>
      </w:r>
      <w:bookmarkEnd w:id="84"/>
      <w:r w:rsidRPr="00056A50">
        <w:rPr>
          <w:rFonts w:ascii="Times New Roman" w:hAnsi="Times New Roman" w:cs="Times New Roman"/>
          <w:sz w:val="28"/>
          <w:szCs w:val="28"/>
          <w:lang w:val="ru-RU"/>
        </w:rPr>
        <w:t>отражающим горизонтам, с привлечением литологического, геохимического, геотермического, историко-геологических и гидрогеологических факторов, которые определяют процессы генерации, миграции и аккумуляции УВ.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Результаты этих исследований позволили выделить в Тасбулакском прогибе верхнедевонский (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fm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), нижнекаменноугольный (C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-s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) и верхнекаменноугольно-нижнепермский (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) перспективные газонефтеносные комплексы пород (Рисунок 8.2).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Отличительной чертой Тасбулакского прогиба является слабая дислоцированность и нарушенность разломами осадочного чехла, большая мощность отложений КПСЭ, которая увеличивается с северо-запада от 2000-2500 м на юго-восток до 6000 м и более.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Несмотря на большую площадь (200х100 км), в пределах данного прогиба пока выявлено не более десятка локальных поднятий. На большей части из них (Жаман-Айбат, Жатыктау, Северный Каракоин, Изыкыр, Северный Изыкыр, Каменистая и Сокыртобе) проведено как структурно-поисковое, так и глубокое нефтегазопоисковое бурение.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Не исключено, что недостаточная буровая изученность является следствием слабой его изученности детальной сейсморазведкой. Лишь в его северо-восточной части вдоль границы со складчатым поясом верхнепалеозойские отложения образуют ряд высокоамплитудных антиклиналей (валов - Жаман-Айбатский, Даутбайский, Каракоинский), сопровождаемых серией оперяющих разломов северо-восточной и субмеридиональной ориентировки, а также на юго-западной и южной части обособляются Таскуринская, Бюртускенская и Коскудукская мульды.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По результатам бурения скважин промышленных скоплений УВ в отложениях КПСЭ не выявлено, что по всей видимости связано с низкой степенью изученности Тасбулакского прогиба.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Однако следует отметить, что при бурении скважин отмечались многочисленные газопроявления и наблюдалось разгазирование промывочной жидкости практически на всех площадях этого прогиба.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Преимущественно газопроявления фиксировались не только при проходке визейско-серпуховских отложений нижнего карбона, но и из пород нижней секции разреза среднего карбона и жезказганской свиты верхнего карбона. Наиболее частые и интенсивные газопроявления (вплоть до кратковременного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фонтанирования газом) фиксировались при бурении скважин для поиска и последующей разведки месторождения меди Жаман-Айбат, связанного с медистыми песчаниками средне-верхнекаменноугольного возраста.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К сказанному следует добавить, что Тасбулакский прогиб при газонефтегеологическом районировании рассматривается в качестве самостоятельной области с учетом особенностей гидрогеологического режима и структурно-тектонического строения. К числу благоприятных следует отнести гидрогеологические параметры, главными из которых являются отсутствие активного гидродинамического режима - т.е. относительно застойный характер пластовых вод и связанный с этим их гидрохимический состав.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Именно в соответствии с результатами поисковых работ в Тасбулакском прогибе и по аналогии с более изученными частями бассейна было проведено Газонефтегеологическое районирование территории выделяемых газонефте перспективных комплексов Тасбулакского прогиба на три категории: высокоперспективные; умеренно-перспективные; низк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о-перспективные (Таблица 9.1)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56A50" w:rsidRPr="003B22D4" w:rsidRDefault="00056A50" w:rsidP="00887002">
      <w:pPr>
        <w:pStyle w:val="3"/>
        <w:numPr>
          <w:ilvl w:val="2"/>
          <w:numId w:val="54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85" w:name="_Toc164599838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Районирование газонефтеносного комплекса пород верхнего девона (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D</w:t>
      </w:r>
      <w:r w:rsidRPr="003B22D4">
        <w:rPr>
          <w:rFonts w:ascii="Times New Roman" w:hAnsi="Times New Roman" w:cs="Times New Roman"/>
          <w:color w:val="auto"/>
          <w:sz w:val="28"/>
          <w:szCs w:val="28"/>
          <w:vertAlign w:val="subscript"/>
          <w:lang w:val="ru-RU"/>
        </w:rPr>
        <w:t>3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fm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bookmarkEnd w:id="85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Данный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комплекс пород с точки зрения перспектив газонефтеносности изучен крайне неудовлетворительно. Он распространен в районах, территор</w:t>
      </w:r>
      <w:r w:rsidR="00253A52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ально совмещенных с зонами развития фаменских соленосных образований, которые служат для него покрышкой</w:t>
      </w:r>
      <w:r w:rsidR="00253A52">
        <w:rPr>
          <w:rFonts w:ascii="Times New Roman" w:hAnsi="Times New Roman" w:cs="Times New Roman"/>
          <w:sz w:val="28"/>
          <w:szCs w:val="28"/>
          <w:lang w:val="ru-RU"/>
        </w:rPr>
        <w:t xml:space="preserve"> (рисунок 9.1)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Коллекторы представлены песчаниками красно-коричневыми, кварц-полевошпатовыми, мелко- и среднезернистыми. Цемент глинисто-кремнистый, железистый, редко слабокарбонатный: среднее содержание глин 12,8%, карбонатов 10%.</w:t>
      </w:r>
    </w:p>
    <w:p w:rsidR="00056A50" w:rsidRPr="00056A50" w:rsidRDefault="00056A50" w:rsidP="0005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ab/>
        <w:t xml:space="preserve">В Тасбулакском прогибе значительное выделение газа отмечалось при бурении параметрической скважины 1-П (Рисунок 1.1) на структуре Каменистая, где с глубины 2811 м из отложений соленосной толщи верхнего девона произошел выброс глинистого раствора и перелив через устье разгазированной соленой воды (рассол) удельным весом 1,25 г/см3. </w:t>
      </w:r>
    </w:p>
    <w:p w:rsidR="00056A50" w:rsidRPr="00056A50" w:rsidRDefault="00056A50" w:rsidP="0005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Газопоказания по газовому каротажу составили около 4%. При вскрытии подсоленосной толщи верхнего девона в скважине 3-Г (</w:t>
      </w:r>
      <w:r w:rsidR="00897F84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ис</w:t>
      </w:r>
      <w:r w:rsidR="00897F84">
        <w:rPr>
          <w:rFonts w:ascii="Times New Roman" w:hAnsi="Times New Roman" w:cs="Times New Roman"/>
          <w:sz w:val="28"/>
          <w:szCs w:val="28"/>
          <w:lang w:val="ru-RU"/>
        </w:rPr>
        <w:t>унок 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.1) на этой же структуре также отмечалось разгазирование глинистого раствора. Газ негорючий, с примесью водорода, не содержит гелия. Состоит из 91% из азота и инертных (в том числе гелия 0,76%), и метана.</w:t>
      </w:r>
    </w:p>
    <w:p w:rsidR="007B11DF" w:rsidRPr="00056A50" w:rsidRDefault="00056A50" w:rsidP="007B11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При бурении параметрической скважины 1-П на площади Сокыр-Тюбе повышенные газопоказания были отмечены при вскрытии карбонатных пачек </w:t>
      </w:r>
      <w:r w:rsidR="007B11DF"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в солевой толще фамена-низов турне. Для проверки наличия коллекторов и оценки характера их насыщения были опробованы три объекта в отложениях </w:t>
      </w:r>
    </w:p>
    <w:p w:rsidR="007B11DF" w:rsidRPr="00056A50" w:rsidRDefault="007B11DF" w:rsidP="007B11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серпухова, визе и турне. Из отложений серпуховского яруса притоков не получили, а из нижележащих отложений были получены небольшие притоки пластовой воды без признаков газа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56A50" w:rsidRPr="00056A50" w:rsidRDefault="007B11DF" w:rsidP="00056A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 бурении скважины в интервале соленсной толщи верхнего девона газовым каротажем установлено несколько пластов с повышенным газосодержанием.</w:t>
      </w:r>
    </w:p>
    <w:p w:rsidR="00056A50" w:rsidRPr="00056A50" w:rsidRDefault="00056A50" w:rsidP="00056A5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E32E3AB" wp14:editId="5154DC5B">
            <wp:extent cx="5898746" cy="3073045"/>
            <wp:effectExtent l="0" t="0" r="6985" b="0"/>
            <wp:docPr id="1053" name="Рисунок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33" cy="309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6A50" w:rsidRPr="00056A50" w:rsidRDefault="00056A50" w:rsidP="00056A50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</w:pP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Рисунок 9.</w:t>
      </w:r>
      <w:r w:rsidR="00897F84">
        <w:rPr>
          <w:rFonts w:ascii="Times New Roman" w:hAnsi="Times New Roman" w:cs="Times New Roman"/>
          <w:bCs/>
          <w:sz w:val="28"/>
          <w:szCs w:val="28"/>
          <w:lang w:val="ru-RU"/>
        </w:rPr>
        <w:t>1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Карта газонефтегеологического районирования верхнедевонских коллекторов 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fm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.</w:t>
      </w:r>
    </w:p>
    <w:p w:rsidR="00056A50" w:rsidRPr="00056A50" w:rsidRDefault="00056A50" w:rsidP="00056A50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0"/>
          <w:szCs w:val="20"/>
          <w:lang w:val="ru-RU"/>
        </w:rPr>
      </w:pPr>
      <w:r w:rsidRPr="00056A50">
        <w:rPr>
          <w:rFonts w:ascii="Times New Roman" w:hAnsi="Times New Roman" w:cs="Times New Roman"/>
          <w:bCs/>
          <w:i/>
          <w:sz w:val="20"/>
          <w:szCs w:val="20"/>
          <w:lang w:val="ru-RU"/>
        </w:rPr>
        <w:t>Условные обозначения.</w:t>
      </w:r>
      <w:r w:rsidRPr="00056A50">
        <w:rPr>
          <w:rFonts w:ascii="Times New Roman" w:hAnsi="Times New Roman" w:cs="Times New Roman"/>
          <w:bCs/>
          <w:sz w:val="20"/>
          <w:szCs w:val="20"/>
          <w:lang w:val="ru-RU"/>
        </w:rPr>
        <w:t xml:space="preserve"> «Черная пунктирная линия» </w:t>
      </w:r>
      <w:r w:rsidRPr="00056A50">
        <w:rPr>
          <w:rFonts w:ascii="Times New Roman" w:hAnsi="Times New Roman" w:cs="Times New Roman"/>
          <w:b/>
          <w:bCs/>
          <w:sz w:val="20"/>
          <w:szCs w:val="20"/>
          <w:lang w:val="ru-RU"/>
        </w:rPr>
        <w:t>–</w:t>
      </w:r>
      <w:r w:rsidRPr="00056A50">
        <w:rPr>
          <w:rFonts w:ascii="Times New Roman" w:hAnsi="Times New Roman" w:cs="Times New Roman"/>
          <w:bCs/>
          <w:sz w:val="20"/>
          <w:szCs w:val="20"/>
          <w:lang w:val="ru-RU"/>
        </w:rPr>
        <w:t xml:space="preserve"> контуры высокоперспективных районов; «Белая пунктирная линия» – контуры умеренно-перспективных районов; «Остальная территория прогиба» – низкоперспективные районы; «Синяя пунктирная линия» – контуры Центрально-Тасбулакского вала.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В качестве газонефтематеринских свит можно рассматривать терригенные образования фаменского яруса верхнего девона, которые включают многочисленные слои темно-серых аргиллитов и иногда известняков на юго-востоке Тасбулакского прогиба. Генерационный потенциал верхнедевонских подсолевых отложений нуждается в дополнительном изучении (Таблица 9.1).</w:t>
      </w:r>
    </w:p>
    <w:p w:rsidR="00056A50" w:rsidRPr="003B22D4" w:rsidRDefault="00056A50" w:rsidP="00887002">
      <w:pPr>
        <w:pStyle w:val="3"/>
        <w:numPr>
          <w:ilvl w:val="2"/>
          <w:numId w:val="54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86" w:name="_Toc164599839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Районирование газонефтеносного комплекса пород нижнего карбона (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C</w:t>
      </w:r>
      <w:r w:rsidRPr="003B22D4">
        <w:rPr>
          <w:rFonts w:ascii="Times New Roman" w:hAnsi="Times New Roman" w:cs="Times New Roman"/>
          <w:color w:val="auto"/>
          <w:sz w:val="28"/>
          <w:szCs w:val="28"/>
          <w:vertAlign w:val="subscript"/>
          <w:lang w:val="ru-RU"/>
        </w:rPr>
        <w:t>1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v</w:t>
      </w:r>
      <w:r w:rsidRPr="003B22D4">
        <w:rPr>
          <w:rFonts w:ascii="Times New Roman" w:hAnsi="Times New Roman" w:cs="Times New Roman"/>
          <w:color w:val="auto"/>
          <w:sz w:val="28"/>
          <w:szCs w:val="28"/>
          <w:vertAlign w:val="subscript"/>
          <w:lang w:val="ru-RU"/>
        </w:rPr>
        <w:t>3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-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s</w:t>
      </w:r>
      <w:r w:rsidRPr="003B22D4">
        <w:rPr>
          <w:rFonts w:ascii="Times New Roman" w:hAnsi="Times New Roman" w:cs="Times New Roman"/>
          <w:color w:val="auto"/>
          <w:sz w:val="28"/>
          <w:szCs w:val="28"/>
          <w:vertAlign w:val="subscript"/>
          <w:lang w:val="ru-RU"/>
        </w:rPr>
        <w:t>1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bookmarkEnd w:id="86"/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Данный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комплекс пород является наиболее изученным. В его пределах перспективными ловушками могут быть рифогенные объекты и приразломные структуры на склонах Тасбулакского прогиба 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(Рисунок 9.</w:t>
      </w:r>
      <w:r w:rsidR="00897F84">
        <w:rPr>
          <w:rFonts w:ascii="Times New Roman" w:hAnsi="Times New Roman" w:cs="Times New Roman"/>
          <w:bCs/>
          <w:sz w:val="28"/>
          <w:szCs w:val="28"/>
          <w:lang w:val="ru-RU"/>
        </w:rPr>
        <w:t>2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)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Геологическая практика подтверждает выявленную закономерность в размещении открытых к настоящему времени газовых месторождений на склонах Кокпансорского и Мойынкумского прогибов.</w:t>
      </w:r>
    </w:p>
    <w:p w:rsidR="007B11DF" w:rsidRPr="00056A50" w:rsidRDefault="007B11DF" w:rsidP="007B1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Газонефтеносный комплекс пород нижнего карбона (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) распространен регионально, а его и газоносность контролируются параметрами толщины более 300 м зональными покрышками верхнего серпухова в самом комплексе и зонами развития нижнепермского регионального флюидоупора.</w:t>
      </w:r>
    </w:p>
    <w:p w:rsidR="007B11DF" w:rsidRPr="00056A50" w:rsidRDefault="007B11DF" w:rsidP="007B1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Проявления УВ газов встречены во всем стратиграфическом диапазоне данного литологического комплекса вплоть до таскудукской свиты и обусловлены, главным образом, наличием коллекторов и покрышек.</w:t>
      </w:r>
    </w:p>
    <w:p w:rsidR="007B11DF" w:rsidRPr="00056A50" w:rsidRDefault="007B11DF" w:rsidP="007B1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Покрышками служат слои ангидритов или сульфатизированных терригенных непроницаемых пород верхнего сеорухова 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2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056A50" w:rsidRPr="00056A50" w:rsidRDefault="00056A50" w:rsidP="00056A5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F96629B" wp14:editId="07519C18">
            <wp:extent cx="5923256" cy="3099972"/>
            <wp:effectExtent l="0" t="0" r="1905" b="5715"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21" cy="3106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6A50" w:rsidRPr="00056A50" w:rsidRDefault="00056A50" w:rsidP="00056A5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Рисунок 9.</w:t>
      </w:r>
      <w:r w:rsidR="00897F84">
        <w:rPr>
          <w:rFonts w:ascii="Times New Roman" w:hAnsi="Times New Roman" w:cs="Times New Roman"/>
          <w:bCs/>
          <w:sz w:val="28"/>
          <w:szCs w:val="28"/>
          <w:lang w:val="ru-RU"/>
        </w:rPr>
        <w:t>2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Карта газонефтегеологического районирования нижнекаменноугольных карбонатных коллекторов 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1.</w:t>
      </w:r>
    </w:p>
    <w:p w:rsidR="00056A50" w:rsidRPr="00056A50" w:rsidRDefault="00056A50" w:rsidP="00056A5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056A50">
        <w:rPr>
          <w:rFonts w:ascii="Times New Roman" w:hAnsi="Times New Roman" w:cs="Times New Roman"/>
          <w:bCs/>
          <w:i/>
          <w:sz w:val="20"/>
          <w:szCs w:val="20"/>
          <w:lang w:val="ru-RU"/>
        </w:rPr>
        <w:t>Условные обозначения.</w:t>
      </w:r>
      <w:r w:rsidRPr="00056A50">
        <w:rPr>
          <w:rFonts w:ascii="Times New Roman" w:hAnsi="Times New Roman" w:cs="Times New Roman"/>
          <w:bCs/>
          <w:sz w:val="20"/>
          <w:szCs w:val="20"/>
          <w:lang w:val="ru-RU"/>
        </w:rPr>
        <w:t xml:space="preserve"> «Черная нуктирная линия» </w:t>
      </w:r>
      <w:r w:rsidRPr="00056A50">
        <w:rPr>
          <w:rFonts w:ascii="Times New Roman" w:hAnsi="Times New Roman" w:cs="Times New Roman"/>
          <w:b/>
          <w:bCs/>
          <w:sz w:val="20"/>
          <w:szCs w:val="20"/>
          <w:lang w:val="ru-RU"/>
        </w:rPr>
        <w:t>–</w:t>
      </w:r>
      <w:r w:rsidRPr="00056A50">
        <w:rPr>
          <w:rFonts w:ascii="Times New Roman" w:hAnsi="Times New Roman" w:cs="Times New Roman"/>
          <w:bCs/>
          <w:sz w:val="20"/>
          <w:szCs w:val="20"/>
          <w:lang w:val="ru-RU"/>
        </w:rPr>
        <w:t xml:space="preserve"> контуры высокоперспективных районов; «Белая пунктирная линия» – контуры умеренно-перспективных районов; «Остальная территория прогиба» – низкоперспективные районы; «Синяя пунктирная линия» – контуры Центрально-Тасбулакского вала; «Черные пятна» – рифовые постройки.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По аналогии со смежными прогибами Шу-Сарысуйского бассейна коллекторы в турнейских и нижневизейских отложениях нижнего карбона представлены мелко- и среднезернистыми кварц-полевошпатовыми песчаниками на карбонатно-гидрослюдистом цементе пленочного и регенерационного типов. Значения открытой пористости достигают 21,4%, проницаемости – 0,19 мкм</w:t>
      </w:r>
      <w:r w:rsidRPr="00056A5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 В присводовых и приразломных участках структур отмечено развитие зияющих трещин.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Коллекторы в средневизейском, верхневизейском подъярусе и в серпуховском ярусе нижнего карбона представлены известняками и песчаниками с пористостью до 18% 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(Таблица 9.1)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На структуре Изыкыр Тасбулаксого прогиба в низах толщи серпуховских отложений в процессе бурения фиксировалось катастрофическое поглощение промывочной жидкости, перешедшее в водопроявление.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Это поглощение предположительно связывается с присутствием в разрезе рифогенного массива. В результате бурения структурной скважины 462 (Уванасский вал, рис 1) на Тастинском поднятии, примыкающем с юго-запада к Тасбулакому прогибу, установлены горизонты с повышенными газопоказаниями в верхней части визейского и средней части турнейского ярусов.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В этой же скважине впервые впервые в пределах Шу-Сарысуйского бассейна установлен горизонт кавернозных пород, представленных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переслаиванием известняков, аргиллитов, мергелей, ангидритов, имеющих большое количество каверн размером до 1 см и более.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Кавернозные породы установлены в южной переклинальной части структуры Каменистой в скважине 466 (рис 1) в интервале 1117-1177 м. Размеры каверн здесь достигают 2-3 см в поперечнике и количество их больше, чем в скважине 462. Газовый каротаж в интервале кавернозного горизонта в скважине 466 также установил повышенное содержание УВ газов. При проходке отмечалось разгазирование глинистого раствора газ-метанового состава.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На площади Изыкыр в процессе бурения скважины 1-П в низах среднего карбона вскрыта пачка песчаников мощностью 15 м, в которых наблюдались газопоказания по газовому каротажу до 3%. По комплексу ГИС были выделены в визейских отложениях слои с повышенной пористостью до 11-12,3 %.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Ряд авторов особо выделяет средне-верхневизейские и серпуховские отложения как высокоперспективные, где и были проведены сейсморазведочные работы 1991-1993 гг.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По аналогии с другими проигбами бассейна, газ по составу почти повсеместно углеводородный от сухого до жирного, с содержанием гелия от 0,06 до 0,32%. Содержание УВ от 70 до 96%.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В качестве газонефтематеринских свит можно рассматривать терригенно-карбонатные отложения нижнего карбона, сформировавшиеся в прибрежных и прибрежно-континентальных условиях и содержащие значительное количество С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орг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 Распространены на большей части Шу-Сарысуского бассейна и рассматриваются как основной источник УВ.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В Тасбулакском прогибе по мнению специалистов нефтяников массовая эмиграция УВ вместе с седиментационными водами предположительно осуществлялась на рубеже серпуховского и башкирского веков, и в перми. 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Первичная миграция происходила в направлении от осевых частей впадины к их периферии, где сформировавшиеся к тому времени карбонатные постройки и структурные ловушки, расположенные на путях миграционных потоков УВ, способствовали образованию промышленных скоплений</w:t>
      </w:r>
    </w:p>
    <w:p w:rsidR="00056A50" w:rsidRPr="003B22D4" w:rsidRDefault="00056A50" w:rsidP="00887002">
      <w:pPr>
        <w:pStyle w:val="3"/>
        <w:numPr>
          <w:ilvl w:val="2"/>
          <w:numId w:val="54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87" w:name="_Toc164599840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Районирование газонефтеносного комплекса пород верхнего карбона – нижней перми (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C</w:t>
      </w:r>
      <w:r w:rsidRPr="003B22D4">
        <w:rPr>
          <w:rFonts w:ascii="Times New Roman" w:hAnsi="Times New Roman" w:cs="Times New Roman"/>
          <w:color w:val="auto"/>
          <w:sz w:val="28"/>
          <w:szCs w:val="28"/>
          <w:vertAlign w:val="subscript"/>
          <w:lang w:val="ru-RU"/>
        </w:rPr>
        <w:t>3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-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en-US"/>
        </w:rPr>
        <w:t>P</w:t>
      </w:r>
      <w:r w:rsidRPr="003B22D4">
        <w:rPr>
          <w:rFonts w:ascii="Times New Roman" w:hAnsi="Times New Roman" w:cs="Times New Roman"/>
          <w:color w:val="auto"/>
          <w:sz w:val="28"/>
          <w:szCs w:val="28"/>
          <w:vertAlign w:val="subscript"/>
          <w:lang w:val="ru-RU"/>
        </w:rPr>
        <w:t>1</w:t>
      </w:r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bookmarkEnd w:id="87"/>
    </w:p>
    <w:p w:rsid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Выделен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в границах распространения соленосной толщи нижней перми, выполняюшей роль региональной покрышки</w:t>
      </w:r>
      <w:r w:rsidR="00253A52">
        <w:rPr>
          <w:rFonts w:ascii="Times New Roman" w:hAnsi="Times New Roman" w:cs="Times New Roman"/>
          <w:sz w:val="28"/>
          <w:szCs w:val="28"/>
          <w:lang w:val="ru-RU"/>
        </w:rPr>
        <w:t xml:space="preserve"> (Рисунок 9.3)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B11DF" w:rsidRPr="00056A50" w:rsidRDefault="007B11DF" w:rsidP="007B1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Коллекторы, изученные по антиклинальным структурам представлены мелкозернистыми песчаниками и алевролитами подсолевой толщи нижней перми, реже межсолевыми терригенными прослоями.  Песчаники повсеместно трещиноваты на сводах структур. По составу они кварц-полевошпатовые на кремнисто-карбонатном и сульфатном цементе. </w:t>
      </w:r>
    </w:p>
    <w:p w:rsidR="007B11DF" w:rsidRPr="00056A50" w:rsidRDefault="007B11DF" w:rsidP="007B11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Значения открытой пористости достигают 19-22%, проницаемости - до 0,133 мкм2 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(Таблица 9.1).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В подошве части газовых залежей коллекторы часто запечатаны галитом и вторичными минералами. Это резко снижает проницаемость пород в зонах контакта газ-вода и создает непроницаемые барьеры между газо- и водонасыщенными частями залежи. В большинстве своем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именно подобными барьерами обуславливается газонапорный энергетический режим месторождений.</w:t>
      </w:r>
    </w:p>
    <w:p w:rsidR="00056A50" w:rsidRPr="00056A50" w:rsidRDefault="00056A50" w:rsidP="00056A5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0DDF8A4" wp14:editId="3E98A70F">
            <wp:extent cx="5875375" cy="3067720"/>
            <wp:effectExtent l="0" t="0" r="0" b="0"/>
            <wp:docPr id="1055" name="Рисунок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474" cy="3079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6A50" w:rsidRPr="00056A50" w:rsidRDefault="00056A50" w:rsidP="00056A50">
      <w:pPr>
        <w:spacing w:after="12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Рисунок 9.</w:t>
      </w:r>
      <w:r w:rsidR="00897F84">
        <w:rPr>
          <w:rFonts w:ascii="Times New Roman" w:hAnsi="Times New Roman" w:cs="Times New Roman"/>
          <w:bCs/>
          <w:sz w:val="28"/>
          <w:szCs w:val="28"/>
          <w:lang w:val="ru-RU"/>
        </w:rPr>
        <w:t>3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– Карта газонефтегеологического районирования подсолевых терригенных коллекторов 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056A50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Pr="00056A50"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:rsidR="00056A50" w:rsidRPr="00056A50" w:rsidRDefault="00056A50" w:rsidP="00056A50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056A50">
        <w:rPr>
          <w:rFonts w:ascii="Times New Roman" w:hAnsi="Times New Roman" w:cs="Times New Roman"/>
          <w:bCs/>
          <w:i/>
          <w:sz w:val="20"/>
          <w:szCs w:val="20"/>
          <w:lang w:val="ru-RU"/>
        </w:rPr>
        <w:t>Условные обозначения.</w:t>
      </w:r>
      <w:r w:rsidRPr="00056A50">
        <w:rPr>
          <w:rFonts w:ascii="Times New Roman" w:hAnsi="Times New Roman" w:cs="Times New Roman"/>
          <w:bCs/>
          <w:sz w:val="20"/>
          <w:szCs w:val="20"/>
          <w:lang w:val="ru-RU"/>
        </w:rPr>
        <w:t xml:space="preserve"> «Черная нуктирная линия» </w:t>
      </w:r>
      <w:r w:rsidRPr="00056A50">
        <w:rPr>
          <w:rFonts w:ascii="Times New Roman" w:hAnsi="Times New Roman" w:cs="Times New Roman"/>
          <w:b/>
          <w:bCs/>
          <w:sz w:val="20"/>
          <w:szCs w:val="20"/>
          <w:lang w:val="ru-RU"/>
        </w:rPr>
        <w:t>–</w:t>
      </w:r>
      <w:r w:rsidRPr="00056A50">
        <w:rPr>
          <w:rFonts w:ascii="Times New Roman" w:hAnsi="Times New Roman" w:cs="Times New Roman"/>
          <w:bCs/>
          <w:sz w:val="20"/>
          <w:szCs w:val="20"/>
          <w:lang w:val="ru-RU"/>
        </w:rPr>
        <w:t xml:space="preserve"> контуры высокоперспективных районов; «Белая пунктирная линия» – контуры умеренно-перспективных районов; «Остальная территория прогиба» – низкоперспективные районы; «Синяя пунктирная линия» – контуры Центрально-Тасбулакского вала.</w:t>
      </w:r>
    </w:p>
    <w:p w:rsidR="00056A50" w:rsidRPr="00056A50" w:rsidRDefault="00056A50" w:rsidP="00056A50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Таблица 9.1 – Основные характеристики газонефтеперспективных комплексов.</w:t>
      </w:r>
    </w:p>
    <w:tbl>
      <w:tblPr>
        <w:tblStyle w:val="100"/>
        <w:tblW w:w="0" w:type="auto"/>
        <w:jc w:val="center"/>
        <w:tblLook w:val="04A0" w:firstRow="1" w:lastRow="0" w:firstColumn="1" w:lastColumn="0" w:noHBand="0" w:noVBand="1"/>
      </w:tblPr>
      <w:tblGrid>
        <w:gridCol w:w="1268"/>
        <w:gridCol w:w="1990"/>
        <w:gridCol w:w="1610"/>
        <w:gridCol w:w="1722"/>
        <w:gridCol w:w="1654"/>
        <w:gridCol w:w="1384"/>
      </w:tblGrid>
      <w:tr w:rsidR="00056A50" w:rsidRPr="00056A50" w:rsidTr="000A27E6">
        <w:trPr>
          <w:jc w:val="center"/>
        </w:trPr>
        <w:tc>
          <w:tcPr>
            <w:tcW w:w="1268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ГНК</w:t>
            </w:r>
          </w:p>
        </w:tc>
        <w:tc>
          <w:tcPr>
            <w:tcW w:w="1990" w:type="dxa"/>
            <w:vAlign w:val="center"/>
          </w:tcPr>
          <w:p w:rsidR="00056A50" w:rsidRPr="00056A50" w:rsidRDefault="0009621D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Структурно-тектонические характерис</w:t>
            </w:r>
            <w:r w:rsidR="00056A50" w:rsidRPr="00056A50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тики</w:t>
            </w:r>
          </w:p>
        </w:tc>
        <w:tc>
          <w:tcPr>
            <w:tcW w:w="161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Литология и ФЕС коллекторов</w:t>
            </w:r>
          </w:p>
        </w:tc>
        <w:tc>
          <w:tcPr>
            <w:tcW w:w="1722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НГМС</w:t>
            </w:r>
          </w:p>
        </w:tc>
        <w:tc>
          <w:tcPr>
            <w:tcW w:w="165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Геологичес-кая история и эволюция бассейна</w:t>
            </w:r>
          </w:p>
        </w:tc>
        <w:tc>
          <w:tcPr>
            <w:tcW w:w="138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Миграция УВ</w:t>
            </w:r>
          </w:p>
        </w:tc>
      </w:tr>
      <w:tr w:rsidR="00056A50" w:rsidRPr="00056A50" w:rsidTr="000A27E6">
        <w:trPr>
          <w:jc w:val="center"/>
        </w:trPr>
        <w:tc>
          <w:tcPr>
            <w:tcW w:w="1268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 xml:space="preserve">Терриген-но-галоген-ный </w:t>
            </w: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D</w:t>
            </w:r>
            <w:r w:rsidRPr="00056A50">
              <w:rPr>
                <w:rFonts w:ascii="Times New Roman" w:eastAsia="Times New Roman" w:hAnsi="Times New Roman" w:cs="Times New Roman"/>
                <w:vertAlign w:val="subscript"/>
                <w:lang w:val="ru-RU" w:eastAsia="ru-RU"/>
              </w:rPr>
              <w:t>3</w:t>
            </w: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fm</w:t>
            </w:r>
          </w:p>
        </w:tc>
        <w:tc>
          <w:tcPr>
            <w:tcW w:w="199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Региональный. Мощность – до 100 м. Слабодислоци-рован.</w:t>
            </w:r>
          </w:p>
        </w:tc>
        <w:tc>
          <w:tcPr>
            <w:tcW w:w="161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Песчаники. Пористость – 7-26,9%, проницае-мость – до 12 мД.</w:t>
            </w:r>
          </w:p>
        </w:tc>
        <w:tc>
          <w:tcPr>
            <w:tcW w:w="1722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Аргиллиты. Тип – сапропелевый.</w:t>
            </w:r>
          </w:p>
        </w:tc>
        <w:tc>
          <w:tcPr>
            <w:tcW w:w="165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Регрессивный цикл. Жаркий климат.</w:t>
            </w:r>
          </w:p>
        </w:tc>
        <w:tc>
          <w:tcPr>
            <w:tcW w:w="138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Первичная</w:t>
            </w:r>
          </w:p>
        </w:tc>
      </w:tr>
      <w:tr w:rsidR="00056A50" w:rsidRPr="00056A50" w:rsidTr="000A27E6">
        <w:trPr>
          <w:jc w:val="center"/>
        </w:trPr>
        <w:tc>
          <w:tcPr>
            <w:tcW w:w="1268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Карбонат-но-терриген-ный </w:t>
            </w: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C</w:t>
            </w:r>
            <w:r w:rsidRPr="00056A50">
              <w:rPr>
                <w:rFonts w:ascii="Times New Roman" w:eastAsia="Times New Roman" w:hAnsi="Times New Roman" w:cs="Times New Roman"/>
                <w:vertAlign w:val="subscript"/>
                <w:lang w:val="ru-RU" w:eastAsia="ru-RU"/>
              </w:rPr>
              <w:t>1</w:t>
            </w: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v</w:t>
            </w:r>
            <w:r w:rsidRPr="00056A50">
              <w:rPr>
                <w:rFonts w:ascii="Times New Roman" w:eastAsia="Times New Roman" w:hAnsi="Times New Roman" w:cs="Times New Roman"/>
                <w:vertAlign w:val="subscript"/>
                <w:lang w:val="ru-RU" w:eastAsia="ru-RU"/>
              </w:rPr>
              <w:t>3</w:t>
            </w: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-</w:t>
            </w: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s</w:t>
            </w:r>
            <w:r w:rsidRPr="00056A50">
              <w:rPr>
                <w:rFonts w:ascii="Times New Roman" w:eastAsia="Times New Roman" w:hAnsi="Times New Roman" w:cs="Times New Roman"/>
                <w:vertAlign w:val="subscript"/>
                <w:lang w:val="ru-RU" w:eastAsia="ru-RU"/>
              </w:rPr>
              <w:t>1</w:t>
            </w:r>
          </w:p>
        </w:tc>
        <w:tc>
          <w:tcPr>
            <w:tcW w:w="199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Зональный. Мощность – до 126 м. Слабодислоци-рован.</w:t>
            </w:r>
          </w:p>
        </w:tc>
        <w:tc>
          <w:tcPr>
            <w:tcW w:w="161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Известняки, Песчаники. Пористость – до 18%, проницае-мость – до 146 мД.</w:t>
            </w:r>
          </w:p>
        </w:tc>
        <w:tc>
          <w:tcPr>
            <w:tcW w:w="1722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bCs/>
                <w:lang w:val="ru-RU" w:eastAsia="ru-RU"/>
              </w:rPr>
              <w:t>Известняки, мергели, у</w:t>
            </w:r>
            <w:r w:rsidR="0009621D">
              <w:rPr>
                <w:rFonts w:ascii="Times New Roman" w:eastAsia="Times New Roman" w:hAnsi="Times New Roman" w:cs="Times New Roman"/>
                <w:bCs/>
                <w:lang w:val="ru-RU" w:eastAsia="ru-RU"/>
              </w:rPr>
              <w:t>гли. Тип – гумусовый, сапропеле</w:t>
            </w:r>
            <w:r w:rsidRPr="00056A50">
              <w:rPr>
                <w:rFonts w:ascii="Times New Roman" w:eastAsia="Times New Roman" w:hAnsi="Times New Roman" w:cs="Times New Roman"/>
                <w:bCs/>
                <w:lang w:val="ru-RU" w:eastAsia="ru-RU"/>
              </w:rPr>
              <w:t>вый.</w:t>
            </w:r>
          </w:p>
        </w:tc>
        <w:tc>
          <w:tcPr>
            <w:tcW w:w="165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Максималь-ная трангрессия и стабилизация уровня моря.</w:t>
            </w:r>
          </w:p>
        </w:tc>
        <w:tc>
          <w:tcPr>
            <w:tcW w:w="138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Первичная</w:t>
            </w:r>
          </w:p>
        </w:tc>
      </w:tr>
      <w:tr w:rsidR="00056A50" w:rsidRPr="00056A50" w:rsidTr="000A27E6">
        <w:trPr>
          <w:jc w:val="center"/>
        </w:trPr>
        <w:tc>
          <w:tcPr>
            <w:tcW w:w="1268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proofErr w:type="gramStart"/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Терри-генно</w:t>
            </w:r>
            <w:proofErr w:type="gramEnd"/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-галоген-ный</w:t>
            </w:r>
          </w:p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C</w:t>
            </w:r>
            <w:r w:rsidRPr="00056A50">
              <w:rPr>
                <w:rFonts w:ascii="Times New Roman" w:eastAsia="Times New Roman" w:hAnsi="Times New Roman" w:cs="Times New Roman"/>
                <w:vertAlign w:val="subscript"/>
                <w:lang w:val="ru-RU" w:eastAsia="ru-RU"/>
              </w:rPr>
              <w:t>3</w:t>
            </w: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-</w:t>
            </w:r>
            <w:r w:rsidRPr="00056A50">
              <w:rPr>
                <w:rFonts w:ascii="Times New Roman" w:eastAsia="Times New Roman" w:hAnsi="Times New Roman" w:cs="Times New Roman"/>
                <w:lang w:val="en-US" w:eastAsia="ru-RU"/>
              </w:rPr>
              <w:t>P</w:t>
            </w:r>
            <w:r w:rsidRPr="00056A50">
              <w:rPr>
                <w:rFonts w:ascii="Times New Roman" w:eastAsia="Times New Roman" w:hAnsi="Times New Roman" w:cs="Times New Roman"/>
                <w:vertAlign w:val="subscript"/>
                <w:lang w:val="ru-RU" w:eastAsia="ru-RU"/>
              </w:rPr>
              <w:t>1</w:t>
            </w:r>
          </w:p>
        </w:tc>
        <w:tc>
          <w:tcPr>
            <w:tcW w:w="199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Региональный. Мощность – до 100 м. Слабодислоци-рован.</w:t>
            </w:r>
          </w:p>
        </w:tc>
        <w:tc>
          <w:tcPr>
            <w:tcW w:w="1610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Песчаники. Пористость – 3-22%, проницае-мость – до 133 мД.</w:t>
            </w:r>
          </w:p>
        </w:tc>
        <w:tc>
          <w:tcPr>
            <w:tcW w:w="1722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Мергели, глины. Тип – не определен.</w:t>
            </w:r>
          </w:p>
        </w:tc>
        <w:tc>
          <w:tcPr>
            <w:tcW w:w="165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Регрессивный цикл. Жаркий климат.</w:t>
            </w:r>
          </w:p>
        </w:tc>
        <w:tc>
          <w:tcPr>
            <w:tcW w:w="1384" w:type="dxa"/>
            <w:vAlign w:val="center"/>
          </w:tcPr>
          <w:p w:rsidR="00056A50" w:rsidRPr="00056A50" w:rsidRDefault="00056A50" w:rsidP="00056A50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056A50">
              <w:rPr>
                <w:rFonts w:ascii="Times New Roman" w:eastAsia="Times New Roman" w:hAnsi="Times New Roman" w:cs="Times New Roman"/>
                <w:lang w:val="ru-RU" w:eastAsia="ru-RU"/>
              </w:rPr>
              <w:t>Первичная, вторичная</w:t>
            </w:r>
          </w:p>
        </w:tc>
      </w:tr>
    </w:tbl>
    <w:p w:rsidR="000A27E6" w:rsidRPr="00056A50" w:rsidRDefault="000A27E6" w:rsidP="000A27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В качестве газонефтематеринских свит можно рассматривать сероцветные мергелисто-глинистые образования нижней перми, которые накапливались в условиях резко восстановительной среды и содержат невысокие значения концентрации РОВ.</w:t>
      </w:r>
    </w:p>
    <w:p w:rsidR="000A27E6" w:rsidRPr="00056A50" w:rsidRDefault="000A27E6" w:rsidP="000A27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Необходимо отметить, что подавляющее большинство промышленных скоплений газа на территории бассейна выявлено в области развития нижнепермской соленосной толщи. По мнению многих исследователей, на ряду с первичной латеральной миграцией УВ из нижнепермских мергелисто-глинистых образований также имела место и вторичная миграция из нижнекаменноугольных НГМС по разломам </w:t>
      </w:r>
      <w:r w:rsidRPr="00056A50">
        <w:rPr>
          <w:rFonts w:ascii="Times New Roman" w:hAnsi="Times New Roman" w:cs="Times New Roman"/>
          <w:bCs/>
          <w:sz w:val="28"/>
          <w:szCs w:val="28"/>
          <w:lang w:val="ru-RU"/>
        </w:rPr>
        <w:t>(Таблица 9.1).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0A27E6" w:rsidRPr="0090237C" w:rsidRDefault="000A27E6" w:rsidP="000A27E6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0237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выводы и заключения по разделу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88" w:name="_Hlk162518226"/>
      <w:r w:rsidRPr="00056A50">
        <w:rPr>
          <w:rFonts w:ascii="Times New Roman" w:hAnsi="Times New Roman" w:cs="Times New Roman"/>
          <w:sz w:val="28"/>
          <w:szCs w:val="28"/>
          <w:lang w:val="ru-RU"/>
        </w:rPr>
        <w:t>Подводя итоги вышесказанному, наблюдается существенное влияние регрессивных и трансгрессивных циклов на формирование УВ систем. Во время регрессий в верхнедевонском и нижнепермском периодах при жарком климате и ограниченном притоке морских вод формировались озерные и лагунные фации, с галогенными породами в глубоких частях прогибов и сульфатизированными в других районах. Максимальные трансгрессии в средневизейско–раннесерпуховскую эпоху способствовали накоплению шельфовых карбонатов и органогенных отложений, впоследствие подвергшиеся эпигенезу и преобразовавшиеся в породы коллектора.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Наибольшие перспективы газонефтеносности принадлежат рифогенным ловушкам (до 100 м) нижнекаменноугольного карбонатного комплекса. Настоящие исследования подтверждают перспективность этих ловушек, особенно в карбонатной субформации средней части нижнекарбонового комплекса </w:t>
      </w:r>
      <w:bookmarkEnd w:id="88"/>
      <w:r w:rsidRPr="00056A50">
        <w:rPr>
          <w:rFonts w:ascii="Times New Roman" w:hAnsi="Times New Roman" w:cs="Times New Roman"/>
          <w:sz w:val="28"/>
          <w:szCs w:val="28"/>
          <w:lang w:val="ru-RU"/>
        </w:rPr>
        <w:t>с амплитудой до 300 м.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Все выделенные НГМС в отложениях 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, и 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в Тасбулакском прогибе, обладают активными генерационными очагами.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Условия гидравлической изоляции залежей, по-видимому, свойственны всем газоносным комплексам Шу-Сарысуского бассейна, что способствует формированию и консервации в залежах аномально-высоких пластовых давлений, как создаваемых эмигрирующими УВ, так и унаследованных от элизионных палеогидродинамических режимов [Акчулаков У.А. и др., 2011 г.].</w:t>
      </w:r>
    </w:p>
    <w:p w:rsidR="00056A50" w:rsidRPr="003B22D4" w:rsidRDefault="00056A50" w:rsidP="00887002">
      <w:pPr>
        <w:pStyle w:val="2"/>
        <w:numPr>
          <w:ilvl w:val="1"/>
          <w:numId w:val="54"/>
        </w:numPr>
        <w:spacing w:before="120" w:after="120" w:line="240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89" w:name="_Toc164599841"/>
      <w:r w:rsidRPr="003B22D4">
        <w:rPr>
          <w:rFonts w:ascii="Times New Roman" w:hAnsi="Times New Roman" w:cs="Times New Roman"/>
          <w:color w:val="auto"/>
          <w:sz w:val="28"/>
          <w:szCs w:val="28"/>
          <w:lang w:val="ru-RU"/>
        </w:rPr>
        <w:t>Рекомендации по возобновлению поисковых и детальных геологразведочных работ по изучению отложений квазиплатформенного структурного этажа Тасбулакского прогиба</w:t>
      </w:r>
      <w:bookmarkEnd w:id="89"/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B22D4">
        <w:rPr>
          <w:rFonts w:ascii="Times New Roman" w:hAnsi="Times New Roman" w:cs="Times New Roman"/>
          <w:sz w:val="28"/>
          <w:szCs w:val="28"/>
          <w:lang w:val="ru-RU"/>
        </w:rPr>
        <w:t xml:space="preserve">Несмотря на имеющийся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недостаток скважинных и сейсмических данных результаты диссертационых исследований, убедительно свидетельствует о перспективности территории Тасбулакского прогиба и целесообразности возобновления поисковых и детальных геологоразведочных работ в его пределах.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По результатам диссертационных исследований на Центрально-Тасбулакском валу рекомендуется заложение параметрической скважины глубиной до 5500 м (со вскрытием повержности фундамента) для детального 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lastRenderedPageBreak/>
        <w:t>изучения разреза КПСЭ посредством сбора данных о геологических, гидрогеологических, термобарических, геохимических, фильтрационно-емкостных, пластовых и других характеристиках изучаемого разреза. Это позволит уточнить глубину, мощность и контуры распространения рифовых тел, а также НГМС, толщ коллекторов и толщ покрышек по всем трем газонофтеперспективным структурно-формационным комплексам.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Кроме того, п</w:t>
      </w:r>
      <w:r w:rsidRPr="00056A5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редставляется необходимым форсирование поисково-детальных сейсморазведочных работ МОГТ с высоким разрешением с последующим бурением поисково-разведочных скважин на многочисленных объектах в пределах Центрально-Тасбулакского вала, представляющих повышенный интерес (карбонатные постройки, приразломные и другие структуры).</w:t>
      </w:r>
    </w:p>
    <w:p w:rsidR="00056A50" w:rsidRPr="00056A50" w:rsidRDefault="00056A50" w:rsidP="00056A5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В связи с тем, что на территории прогиба бурением доказано существование карбонатных построек с высокими ФЕС (Северный Изыкыр), первоочередными объектами для поиска и подготовки перспективных на УВ объектов с надежными газоупорами являются территории высокоперспективных и умеренно-перспективных зон в области Центрально-Тасбулакского вала, вдоль которого прогнозируется развитие рифовых тел (Рисунок 9.3 – Карта ГНГР газонефтеносного комплекса пород нижнего карбона 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v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3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-s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Чтобы сократить существующий дефицит данных, объемы (затраты) бурения и сейсморазведки, а также, для дополнительной характеристики рифовых тел, на первом этапе, мы рекомендуем провести в границах вышеупомянутых участков недорогие исследования методами наземных геофизических потенциальных полей (гравиметрические, магнитные, электромагнитные, геотермические, геохимическое картирование) в детальном масштабе, с выделнием первоочередных территорий для постановки высокоразрешающей сейсморазведки МОГТ-3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(с учетом максимальной площади выделяемых по результатам диссертационных исследований рифовых массивов в 3-10 км</w:t>
      </w:r>
      <w:r w:rsidRPr="00056A5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и высотой в 80-100 м).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В контексте анализа и переинтерпретации геолого-сейсмических данных, задачей следующего порядка является создание геолого-геофизических моделей рифовых построек, процессов их формирования и эволюции (3D-моделирование УВ систем), снижение геологических и финансовых рисков посредством проведения динамического анализа изменения нефтегазоносности во времени и множественной реализации прогнозов, построение карт геологических рисков и проектирование мест заложения двух поисковых скважин.</w:t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Бурение поисковых скважин глубиной до 4000 м (с учетом </w:t>
      </w:r>
      <w:r w:rsidR="00C2325D" w:rsidRPr="00056A50">
        <w:rPr>
          <w:rFonts w:ascii="Times New Roman" w:hAnsi="Times New Roman" w:cs="Times New Roman"/>
          <w:sz w:val="28"/>
          <w:szCs w:val="28"/>
          <w:lang w:val="ru-RU"/>
        </w:rPr>
        <w:t>вскрытия подошвы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1</w:t>
      </w:r>
      <w:r w:rsidRPr="00056A5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C2325D" w:rsidRPr="00056A50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 xml:space="preserve">3 </w:t>
      </w:r>
      <w:r w:rsidR="00C2325D" w:rsidRPr="00C2325D">
        <w:rPr>
          <w:rFonts w:ascii="Times New Roman" w:hAnsi="Times New Roman" w:cs="Times New Roman"/>
          <w:sz w:val="28"/>
          <w:szCs w:val="28"/>
          <w:lang w:val="ru-RU"/>
        </w:rPr>
        <w:t>органогенных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2325D" w:rsidRPr="00056A50">
        <w:rPr>
          <w:rFonts w:ascii="Times New Roman" w:hAnsi="Times New Roman" w:cs="Times New Roman"/>
          <w:sz w:val="28"/>
          <w:szCs w:val="28"/>
          <w:lang w:val="ru-RU"/>
        </w:rPr>
        <w:t>известняков)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необходимо для получения прямых данных о строении, составе и пористости рифовых комплексов, о наличии в них УВ, кернинга скважин</w:t>
      </w:r>
      <w:r w:rsidRPr="00056A50">
        <w:rPr>
          <w:lang w:val="ru-RU"/>
        </w:rPr>
        <w:t xml:space="preserve"> (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для обеспечения эффективного бурения), геохимического анализ керна для определения типа и зрелости РОВ, оценки потенциальных ресурсов УВ на основе собранных данных и построенных моделей (Рисунок 9.</w:t>
      </w:r>
      <w:r w:rsidR="00C2325D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056A50" w:rsidRPr="00056A50" w:rsidRDefault="00056A50" w:rsidP="0005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56A50" w:rsidRPr="00056A50" w:rsidRDefault="00056A50" w:rsidP="0005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056A50" w:rsidRPr="00056A50" w:rsidSect="00056A50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056A50" w:rsidRPr="00056A50" w:rsidRDefault="00056A50" w:rsidP="00056A50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014DD17B" wp14:editId="216A05CC">
            <wp:extent cx="9239250" cy="5094605"/>
            <wp:effectExtent l="0" t="0" r="0" b="0"/>
            <wp:docPr id="11296" name="Рисунок 1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A50" w:rsidRPr="00056A50" w:rsidRDefault="00056A50" w:rsidP="00056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56A50">
        <w:rPr>
          <w:rFonts w:ascii="Times New Roman" w:hAnsi="Times New Roman" w:cs="Times New Roman"/>
          <w:sz w:val="28"/>
          <w:szCs w:val="28"/>
          <w:lang w:val="ru-RU"/>
        </w:rPr>
        <w:t>Рисунок 9.</w:t>
      </w:r>
      <w:r w:rsidR="00C568C6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056A50">
        <w:rPr>
          <w:rFonts w:ascii="Times New Roman" w:hAnsi="Times New Roman" w:cs="Times New Roman"/>
          <w:sz w:val="28"/>
          <w:szCs w:val="28"/>
          <w:lang w:val="ru-RU"/>
        </w:rPr>
        <w:t xml:space="preserve"> – Рекомендации по возобновлению ГРР в пределах отложений квазиплатформенного струткурного этажа Тасбулакского прогиба.</w:t>
      </w:r>
    </w:p>
    <w:p w:rsidR="00D83AE2" w:rsidRDefault="00D83AE2" w:rsidP="0005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D83AE2" w:rsidSect="00D83AE2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FD6B8B" w:rsidRPr="00FD6B8B" w:rsidRDefault="00FD6B8B" w:rsidP="00FD6B8B">
      <w:pPr>
        <w:pStyle w:val="1"/>
        <w:numPr>
          <w:ilvl w:val="0"/>
          <w:numId w:val="0"/>
        </w:numPr>
        <w:spacing w:before="120" w:after="120" w:line="240" w:lineRule="auto"/>
        <w:jc w:val="center"/>
        <w:rPr>
          <w:rFonts w:ascii="Times New Roman" w:hAnsi="Times New Roman" w:cs="Times New Roman"/>
          <w:color w:val="auto"/>
          <w:lang w:val="ru-RU"/>
        </w:rPr>
      </w:pPr>
      <w:bookmarkStart w:id="90" w:name="_Toc164599842"/>
      <w:r w:rsidRPr="00FD6B8B">
        <w:rPr>
          <w:rFonts w:ascii="Times New Roman" w:hAnsi="Times New Roman" w:cs="Times New Roman"/>
          <w:color w:val="auto"/>
          <w:lang w:val="ru-RU"/>
        </w:rPr>
        <w:lastRenderedPageBreak/>
        <w:t>ЗАКЛЮЧЕНИЕ</w:t>
      </w:r>
      <w:bookmarkEnd w:id="90"/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</w:pPr>
      <w:r w:rsidRPr="00FD6B8B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 xml:space="preserve">В диссертационных исследованиях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изучено г</w:t>
      </w:r>
      <w:r w:rsidRPr="00FD6B8B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еологическо</w:t>
      </w:r>
      <w:r w:rsidR="00877B6C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>е</w:t>
      </w:r>
      <w:r w:rsidRPr="00FD6B8B">
        <w:rPr>
          <w:rFonts w:ascii="Times New Roman" w:eastAsia="Times New Roman" w:hAnsi="Times New Roman" w:cs="Times New Roman"/>
          <w:sz w:val="28"/>
          <w:szCs w:val="28"/>
          <w:lang w:val="ru-RU" w:eastAsia="ru-RU" w:bidi="ru-RU"/>
        </w:rPr>
        <w:t xml:space="preserve"> строение и перспективы нефтегазоносности средне-верхнепалеозойских отложений Тасбулакского прогиба по комплексу геолого-геофизических данных, в том числе данных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сейсморазведки МОГТ-2D и бурения (керн, шлам, каротажи, ВСП), магниторазведки и гравиразведки, сведений по структурному, историко-геологическому, литолого-стратиграфическому, геохимическому и термобарическому факторам из опубликованной литературы и архивных данных.</w:t>
      </w:r>
      <w:r w:rsidRPr="00FD6B8B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 xml:space="preserve"> 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Наблюдается недостаточная изученность, дефицит и фрагментарный характер имеющейся базы геолого-геофизических и геохимических данных, собранных непосредственно в Государственных геологических фондах ТОО РЦГИ «Казгеоинформ» РГУ МД ЮжКазНедра.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В целях компенсации дефицита в базе данных были привлечены сведения из научных трудов национальных и международных наукометрических баз данных, монографий, изданий, опубликованных с 30-х гг.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XX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века, из которых 42 индексируются системой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</w:rPr>
        <w:t>Scopus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и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</w:rPr>
        <w:t>WoS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</w:rPr>
        <w:t>Core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</w:rPr>
        <w:t>Collection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Именно данным обстоятельством обусловлен выбор методологии диссертационных исследований</w:t>
      </w:r>
      <w:r w:rsidR="00DD5A91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–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системный анализ имеющихся данных с применением современных компьютерных технологий по оцифровке и геологическому моделированию; комплексному подходу к исследованию факторов, благоприятствующих образованию скоплению УВ в отложениях Pz2-3 Тасбулакого прогиба.</w:t>
      </w:r>
    </w:p>
    <w:p w:rsidR="00FD6B8B" w:rsidRPr="00FD6B8B" w:rsidRDefault="00FD6B8B" w:rsidP="00FD6B8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Высокий уровень сложности решаемых геологических задач потребовал привлечения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Hi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-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Tech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программного обеспечения - «Petrel 2021» для: а) интерпретации отражающих горизонтов, тектонических нарушений и предполагаемых карбонатных построек («рифового типа») по сейсмическим разрезам; б) построения концептуальной 3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D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статической (структурно-геологической) модели Тасбулакского прогиб</w:t>
      </w:r>
      <w:r w:rsidR="009C11BD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а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.</w:t>
      </w:r>
    </w:p>
    <w:p w:rsidR="00FD6B8B" w:rsidRPr="00FD6B8B" w:rsidRDefault="00FD6B8B" w:rsidP="00FD6B8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ПО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tNavigator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22.4 использовалось для построения схем межскважинной литолого-стратиграфической корреляции и увязки данных бурения, ГИС, сейсмокаротажных наблюдений, ВСП и сейсморазведки.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 целях полномаштабного привлечения в интерпретацию и моделирования современного программного обеспечения собранных геолого-геофизических и геохимических данных в диссертации применен комплекс процедур по повышению качества с использованием графического редактора Corel PHOTO-PAINT, интерпретации и векторизацис сейсмических разрезов МОГТ-2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D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на бумажных носителях в  ПО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AquaSoft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Vector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SGY</w:t>
      </w:r>
      <w:r w:rsidRPr="00FD6B8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с созданием электронной векторной информации в формате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SEG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-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Y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; по оцифровке в ПО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LogNumbering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каротажных диаграмм, оцифровке в ПО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Petrel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2021 схем буровой и сейсмической изученности Тасбулакского прогиба.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По результатам диссертационных исследований обоснованы новые представлений о структуре, формационном составе, условиях генерации, аккумуляции и газонефтеносности отложений Pz2-3 Тасбулакского прогиба</w:t>
      </w:r>
    </w:p>
    <w:p w:rsidR="00FD6B8B" w:rsidRPr="00FD6B8B" w:rsidRDefault="00FD6B8B" w:rsidP="00FD6B8B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lastRenderedPageBreak/>
        <w:t>Впервые в отложениях Pz2-3 в построенной 3D модели данного прогиба выявлен крупный Центрально-Тасбулакский вал северо-восточного простирания, характеризующийся распространением недеформированных или слабодеформированных УВ систем, конформно залегающих отложений морского и озерного генезиса, что демонстрирует во многом сохранившийся первоначальный УВ потенциал.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 пределах данного вала прогнозируется развитие карбонатных построек (рифового типа).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Кроме того, принципиальной научной новизной характеризуется концепт, в соответствие с которым отложения квазиплатформенного осадочного чехла Тасбулакского прогиба обладают высоким потенциалом газонефтеносности, что подтверждается развитием коллекторов с хорошими фильтрационно-емкостными свойствами, присутствием региональных и зональных хемогенных и сульфатно-аргиллитовые пород-покрышек увеличенной мощности, распространением газо- и нефтематеринских свит.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Новый концепт о геологическом строении и перспективах газонефтеносности Тасбулакого прогиба позволил обосновать</w:t>
      </w:r>
      <w:r w:rsidRPr="00FD6B8B">
        <w:rPr>
          <w:rFonts w:ascii="Times New Roman" w:eastAsiaTheme="majorEastAsia" w:hAnsi="Times New Roman" w:cs="Times New Roman"/>
          <w:b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целесообразность возобновления поисковых и детальных геологоразведочных работ с целью выявления перспективных на обнаружение УВ объектов, что будет способствовать дальнейшему эффективному планированию и повышению инвестиционной привлекательности ГРР. 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Достоверность полученных результатов диссертационных исследованийи подтверждается системным подходом и комплексным характером интерпретации исторических сведений, данных магниторазведки, гравиразведки, сейсморазведки МОГТ-2D, каротажа и лабораторных анализов образцов керна и проб пластовых флюидов в скважинах.</w:t>
      </w:r>
    </w:p>
    <w:p w:rsidR="00FD6B8B" w:rsidRPr="00FD6B8B" w:rsidRDefault="00FD6B8B" w:rsidP="00FD6B8B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В частности, вероятность наличия карбонатных построек</w:t>
      </w:r>
      <w:r w:rsidR="00A155B7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предположительно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«рифового типа» подтверждается фактическими материалами по органогенно-детритовым известнякам с высокими коллекторскими и фильрационными свойствами, выделенным по результатам бурения глубоких скважин в отложениях карбонатной субформации верхневизейско-нижнесерпуховского возраста.</w:t>
      </w:r>
    </w:p>
    <w:p w:rsidR="00FD6B8B" w:rsidRPr="00FD6B8B" w:rsidRDefault="00FD6B8B" w:rsidP="00FD6B8B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Диссертация имеет связь с другими </w:t>
      </w:r>
      <w:r w:rsidR="00A155B7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производственными и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научно-исследовательскими работами, в которых соискатель принимал непосредственное участие</w:t>
      </w:r>
      <w:r w:rsidR="00A155B7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.</w:t>
      </w:r>
    </w:p>
    <w:p w:rsidR="00FD6B8B" w:rsidRPr="00FD6B8B" w:rsidRDefault="00FD6B8B" w:rsidP="00FD6B8B">
      <w:pPr>
        <w:tabs>
          <w:tab w:val="left" w:pos="993"/>
        </w:tabs>
        <w:spacing w:after="0" w:line="24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</w:pP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Основные научные положения диссертационной работы прошли апробацию на международных научно-практических  и научно-технических конференциях,  неоднократно докладывались на заседаниях Совета Молодых Ученых Института Геологии и Нефтегазового докладов, в Международном центре анализа и разработки месторождений, группы</w:t>
      </w:r>
      <w:r w:rsidRPr="00FD6B8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“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Geophysical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Research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Discussion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 xml:space="preserve"> 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en-US"/>
        </w:rPr>
        <w:t>Group</w:t>
      </w:r>
      <w:r w:rsidRPr="00FD6B8B">
        <w:rPr>
          <w:rFonts w:ascii="Times New Roman" w:eastAsiaTheme="majorEastAsia" w:hAnsi="Times New Roman" w:cs="Times New Roman"/>
          <w:bCs/>
          <w:sz w:val="28"/>
          <w:szCs w:val="28"/>
          <w:lang w:val="ru-RU"/>
        </w:rPr>
        <w:t>”, на заседаниях кафедр «Геофизика и Сейсмология» и  «Гидрогеология, инженерная и нефтегазовая геология»; в Школе Геологии КБТУ; в Казахском Институте Нефти и Газа.</w:t>
      </w:r>
    </w:p>
    <w:p w:rsidR="00FD6B8B" w:rsidRPr="00FD6B8B" w:rsidRDefault="00FD6B8B" w:rsidP="00FD6B8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</w:pPr>
      <w:r w:rsidRPr="00FD6B8B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t>Основные выводы диссертации представлены в таблице</w:t>
      </w:r>
      <w:r w:rsidR="00A155B7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t xml:space="preserve"> 10</w:t>
      </w:r>
      <w:r w:rsidRPr="00FD6B8B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t>.</w:t>
      </w:r>
    </w:p>
    <w:p w:rsidR="00FD6B8B" w:rsidRPr="00FD6B8B" w:rsidRDefault="00FD6B8B" w:rsidP="00FD6B8B">
      <w:pPr>
        <w:widowControl w:val="0"/>
        <w:autoSpaceDE w:val="0"/>
        <w:autoSpaceDN w:val="0"/>
        <w:adjustRightInd w:val="0"/>
        <w:spacing w:before="120" w:after="12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</w:pPr>
      <w:r w:rsidRPr="00FD6B8B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lastRenderedPageBreak/>
        <w:t xml:space="preserve">Таблица </w:t>
      </w:r>
      <w:r w:rsidR="00A155B7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t xml:space="preserve">10 – </w:t>
      </w:r>
      <w:r w:rsidRPr="00FD6B8B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t>Сравнительный анализ базы геолого-геофифизических данных по Тасбулакскому прогибу до и после диссертационных исследований</w:t>
      </w:r>
      <w:r w:rsidR="00A155B7">
        <w:rPr>
          <w:rFonts w:ascii="Times New Roman" w:eastAsiaTheme="minorEastAsia" w:hAnsi="Times New Roman" w:cs="Times New Roman"/>
          <w:sz w:val="28"/>
          <w:szCs w:val="28"/>
          <w:lang w:val="ru-RU" w:eastAsia="ru-RU"/>
        </w:rPr>
        <w:t>.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15"/>
        <w:gridCol w:w="4819"/>
      </w:tblGrid>
      <w:tr w:rsidR="00FD6B8B" w:rsidRPr="003B336F" w:rsidTr="00B12446">
        <w:trPr>
          <w:trHeight w:val="641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БД ПО ТАСБУЛАКСКОМУ ПРОГИБУ ДО ДИССЕРТАЦИОННЫХ ИССЛЕДОВАНИЙ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tabs>
                <w:tab w:val="left" w:pos="43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БД ПО ТАСБУЛАКСКОМУ ПРОГИБУ ПОСЛЕ ДИССЕРТАЦИОННЫХ ИССЛЕДОВАНИЙ</w:t>
            </w:r>
          </w:p>
        </w:tc>
      </w:tr>
      <w:tr w:rsidR="00FD6B8B" w:rsidRPr="003B336F" w:rsidTr="00B12446">
        <w:trPr>
          <w:trHeight w:val="1191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Дефицит:</w:t>
            </w:r>
          </w:p>
          <w:p w:rsidR="00FD6B8B" w:rsidRPr="00FD6B8B" w:rsidRDefault="00FD6B8B" w:rsidP="00887002">
            <w:pPr>
              <w:numPr>
                <w:ilvl w:val="0"/>
                <w:numId w:val="21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скважинных и сейсмических данных.</w:t>
            </w:r>
          </w:p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Отсутствие:</w:t>
            </w:r>
          </w:p>
          <w:p w:rsidR="00FD6B8B" w:rsidRPr="00FD6B8B" w:rsidRDefault="00FD6B8B" w:rsidP="00887002">
            <w:pPr>
              <w:numPr>
                <w:ilvl w:val="0"/>
                <w:numId w:val="22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оцифрованных скважинных и сейсмических данных.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tabs>
                <w:tab w:val="left" w:pos="433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С помощью современного ПО создана цифровая БД, в т.ч.:</w:t>
            </w:r>
          </w:p>
          <w:p w:rsidR="00FD6B8B" w:rsidRPr="00FD6B8B" w:rsidRDefault="00FD6B8B" w:rsidP="00887002">
            <w:pPr>
              <w:numPr>
                <w:ilvl w:val="0"/>
                <w:numId w:val="23"/>
              </w:numPr>
              <w:tabs>
                <w:tab w:val="left" w:pos="433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оцифрованы сейсмические разрезы (700 пог. км) и каротажные диаграммы (28000 п. м), скважинные данные и карты геолого-геофизической изученности.</w:t>
            </w:r>
          </w:p>
        </w:tc>
      </w:tr>
      <w:tr w:rsidR="00FD6B8B" w:rsidRPr="003B336F" w:rsidTr="00B12446">
        <w:trPr>
          <w:trHeight w:val="3108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Наличие:</w:t>
            </w:r>
          </w:p>
          <w:p w:rsidR="00FD6B8B" w:rsidRPr="00FD6B8B" w:rsidRDefault="00FD6B8B" w:rsidP="00887002">
            <w:pPr>
              <w:numPr>
                <w:ilvl w:val="0"/>
                <w:numId w:val="24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информации по скважинам, геологическим разрезам и картам на бумажных носителях (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hard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copy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);</w:t>
            </w:r>
          </w:p>
          <w:p w:rsidR="00FD6B8B" w:rsidRPr="00FD6B8B" w:rsidRDefault="00FD6B8B" w:rsidP="00887002">
            <w:pPr>
              <w:numPr>
                <w:ilvl w:val="0"/>
                <w:numId w:val="24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структурных моделей по 4 горизонтам.</w:t>
            </w:r>
          </w:p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Отсутствие:</w:t>
            </w:r>
          </w:p>
          <w:p w:rsidR="00FD6B8B" w:rsidRPr="00FD6B8B" w:rsidRDefault="00FD6B8B" w:rsidP="00887002">
            <w:pPr>
              <w:numPr>
                <w:ilvl w:val="0"/>
                <w:numId w:val="25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1D, 2D и 3D цифровых геологических моделей;</w:t>
            </w:r>
          </w:p>
          <w:p w:rsidR="00FD6B8B" w:rsidRPr="00FD6B8B" w:rsidRDefault="00FD6B8B" w:rsidP="00887002">
            <w:pPr>
              <w:numPr>
                <w:ilvl w:val="0"/>
                <w:numId w:val="25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карт толщин пород-коллекторов и пород-покрышек;</w:t>
            </w:r>
          </w:p>
          <w:p w:rsidR="00FD6B8B" w:rsidRPr="00FD6B8B" w:rsidRDefault="00FD6B8B" w:rsidP="00887002">
            <w:pPr>
              <w:numPr>
                <w:ilvl w:val="0"/>
                <w:numId w:val="25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комплексной интерпретации геолого-геофизических данных с применением современного ПО.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tabs>
                <w:tab w:val="left" w:pos="42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Проведено построение:</w:t>
            </w:r>
          </w:p>
          <w:p w:rsidR="00FD6B8B" w:rsidRPr="00FD6B8B" w:rsidRDefault="00FD6B8B" w:rsidP="00887002">
            <w:pPr>
              <w:numPr>
                <w:ilvl w:val="0"/>
                <w:numId w:val="26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1D, 2D и 3D цифровых геологических моделей;</w:t>
            </w:r>
          </w:p>
          <w:p w:rsidR="00FD6B8B" w:rsidRPr="00FD6B8B" w:rsidRDefault="00FD6B8B" w:rsidP="00887002">
            <w:pPr>
              <w:numPr>
                <w:ilvl w:val="0"/>
                <w:numId w:val="26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 структурных планов по 9 ОГ (I,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II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IIIs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IIIk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III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IIIb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IV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,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V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, VI) с элементами разломной тектоники;</w:t>
            </w:r>
          </w:p>
          <w:p w:rsidR="00FD6B8B" w:rsidRPr="00FD6B8B" w:rsidRDefault="00FD6B8B" w:rsidP="00887002">
            <w:pPr>
              <w:numPr>
                <w:ilvl w:val="0"/>
                <w:numId w:val="26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3D карт толщин по 7 целевым структурно-формационным комплексам (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fmPre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-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salt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 –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P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1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salt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);</w:t>
            </w:r>
          </w:p>
          <w:p w:rsidR="00FD6B8B" w:rsidRPr="00FD6B8B" w:rsidRDefault="00FD6B8B" w:rsidP="00887002">
            <w:pPr>
              <w:numPr>
                <w:ilvl w:val="0"/>
                <w:numId w:val="26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карты толщин пород-коллекторов и пород-покрышек.</w:t>
            </w:r>
          </w:p>
          <w:p w:rsidR="00FD6B8B" w:rsidRPr="00FD6B8B" w:rsidRDefault="00FD6B8B" w:rsidP="00FD6B8B">
            <w:pPr>
              <w:tabs>
                <w:tab w:val="left" w:pos="42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Cs/>
                <w:kern w:val="24"/>
                <w:sz w:val="26"/>
                <w:szCs w:val="26"/>
                <w:lang w:val="ru-RU" w:eastAsia="ru-RU"/>
              </w:rPr>
              <w:t>В 3Д модели впервые по всем горизонтам выделен крупный вал северо-восточного простирания.</w:t>
            </w:r>
          </w:p>
        </w:tc>
      </w:tr>
      <w:tr w:rsidR="00FD6B8B" w:rsidRPr="003B336F" w:rsidTr="00B12446">
        <w:trPr>
          <w:trHeight w:val="2231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Наличие:</w:t>
            </w:r>
          </w:p>
          <w:p w:rsidR="00FD6B8B" w:rsidRPr="00FD6B8B" w:rsidRDefault="00FD6B8B" w:rsidP="00887002">
            <w:pPr>
              <w:numPr>
                <w:ilvl w:val="0"/>
                <w:numId w:val="27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представлений о площадном и глубинном развитии пород-коллекторов и пород-покрышек на базе данных по Шу-Сарысуйскому бассейну.</w:t>
            </w:r>
          </w:p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Отсутствие:</w:t>
            </w:r>
          </w:p>
          <w:p w:rsidR="00FD6B8B" w:rsidRPr="00FD6B8B" w:rsidRDefault="00FD6B8B" w:rsidP="00887002">
            <w:pPr>
              <w:numPr>
                <w:ilvl w:val="0"/>
                <w:numId w:val="28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данных о площадном и глубинном развитии пород-коллекторов и пород-покрышек по Тасбулакскому прогибу.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887002">
            <w:pPr>
              <w:numPr>
                <w:ilvl w:val="0"/>
                <w:numId w:val="29"/>
              </w:numPr>
              <w:tabs>
                <w:tab w:val="left" w:pos="447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закартированы интервалы развития и пород- коллекторов;</w:t>
            </w:r>
          </w:p>
          <w:p w:rsidR="00FD6B8B" w:rsidRPr="00FD6B8B" w:rsidRDefault="00FD6B8B" w:rsidP="00887002">
            <w:pPr>
              <w:numPr>
                <w:ilvl w:val="0"/>
                <w:numId w:val="29"/>
              </w:numPr>
              <w:tabs>
                <w:tab w:val="left" w:pos="447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установлено площадное развитие региональных, зональных и локальных покрышек;</w:t>
            </w:r>
          </w:p>
          <w:p w:rsidR="00FD6B8B" w:rsidRPr="00FD6B8B" w:rsidRDefault="00FD6B8B" w:rsidP="00887002">
            <w:pPr>
              <w:numPr>
                <w:ilvl w:val="0"/>
                <w:numId w:val="29"/>
              </w:numPr>
              <w:tabs>
                <w:tab w:val="left" w:pos="447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уточнены контуры предполагаемых карбонатных построек рифового типа с повышенными ФЕС.</w:t>
            </w:r>
          </w:p>
        </w:tc>
      </w:tr>
      <w:tr w:rsidR="00FD6B8B" w:rsidRPr="003B336F" w:rsidTr="00B12446">
        <w:trPr>
          <w:trHeight w:val="111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6"/>
                <w:szCs w:val="26"/>
                <w:lang w:val="ru-RU" w:eastAsia="ru-RU"/>
              </w:rPr>
              <w:t>Дефицит:</w:t>
            </w:r>
          </w:p>
          <w:p w:rsidR="00FD6B8B" w:rsidRPr="00FD6B8B" w:rsidRDefault="00FD6B8B" w:rsidP="00887002">
            <w:pPr>
              <w:numPr>
                <w:ilvl w:val="0"/>
                <w:numId w:val="30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 xml:space="preserve">Сведений по генерационному потенциалу отложений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en-US" w:eastAsia="ru-RU"/>
              </w:rPr>
              <w:t>Pz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2-3 Тасбулакого прогиба.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887002">
            <w:pPr>
              <w:numPr>
                <w:ilvl w:val="0"/>
                <w:numId w:val="31"/>
              </w:numPr>
              <w:tabs>
                <w:tab w:val="left" w:pos="447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построенные цифровые геологические модели были насыщены информацией по геохимическому фактору.</w:t>
            </w:r>
          </w:p>
          <w:p w:rsidR="00FD6B8B" w:rsidRPr="00FD6B8B" w:rsidRDefault="00FD6B8B" w:rsidP="00887002">
            <w:pPr>
              <w:numPr>
                <w:ilvl w:val="0"/>
                <w:numId w:val="31"/>
              </w:numPr>
              <w:tabs>
                <w:tab w:val="left" w:pos="447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6"/>
                <w:szCs w:val="26"/>
                <w:lang w:val="ru-RU" w:eastAsia="ru-RU"/>
              </w:rPr>
              <w:t>уточнены концентрации, тип и наличие потенциала реализации РОВ в УВ.</w:t>
            </w:r>
          </w:p>
        </w:tc>
      </w:tr>
      <w:tr w:rsidR="00FD6B8B" w:rsidRPr="003B336F" w:rsidTr="00B12446">
        <w:trPr>
          <w:trHeight w:val="3394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val="ru-RU" w:eastAsia="ru-RU"/>
              </w:rPr>
              <w:lastRenderedPageBreak/>
              <w:t>Отсутствие исследований по:</w:t>
            </w:r>
          </w:p>
          <w:p w:rsidR="00FD6B8B" w:rsidRPr="00FD6B8B" w:rsidRDefault="00FD6B8B" w:rsidP="00887002">
            <w:pPr>
              <w:numPr>
                <w:ilvl w:val="0"/>
                <w:numId w:val="32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комплексированию историко-геологического и структурного факторов в 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 модели;</w:t>
            </w:r>
          </w:p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val="ru-RU" w:eastAsia="ru-RU"/>
              </w:rPr>
              <w:t>Дефицит данных по:</w:t>
            </w:r>
          </w:p>
          <w:p w:rsidR="00FD6B8B" w:rsidRPr="00FD6B8B" w:rsidRDefault="00FD6B8B" w:rsidP="00887002">
            <w:pPr>
              <w:numPr>
                <w:ilvl w:val="0"/>
                <w:numId w:val="33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углеводородным системам, включая обстановки формирования нефтегазоматеринских пород, пород-коллекторов и пород-покрышек.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887002">
            <w:pPr>
              <w:numPr>
                <w:ilvl w:val="0"/>
                <w:numId w:val="33"/>
              </w:numPr>
              <w:tabs>
                <w:tab w:val="left" w:pos="433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Проведен комплексный анализ историко-геологического фактора совместно со структурными 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 построениями;</w:t>
            </w:r>
          </w:p>
          <w:p w:rsidR="00FD6B8B" w:rsidRPr="00FD6B8B" w:rsidRDefault="00FD6B8B" w:rsidP="00887002">
            <w:pPr>
              <w:numPr>
                <w:ilvl w:val="0"/>
                <w:numId w:val="33"/>
              </w:numPr>
              <w:tabs>
                <w:tab w:val="left" w:pos="433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Дан прогноз обстановкам формирования нефтегазоматеринских пород, пород-коллекторов и пород-покрышек.</w:t>
            </w:r>
          </w:p>
          <w:p w:rsidR="00FD6B8B" w:rsidRPr="00FD6B8B" w:rsidRDefault="00FD6B8B" w:rsidP="00887002">
            <w:pPr>
              <w:numPr>
                <w:ilvl w:val="0"/>
                <w:numId w:val="33"/>
              </w:numPr>
              <w:tabs>
                <w:tab w:val="left" w:pos="447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Проведена оценка УВ потенциала по 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 моделям 7 комплексов Pz2-3 (рассчитаны толщины, скорости осадконакопления, анализ структурных планов и др.).</w:t>
            </w:r>
          </w:p>
          <w:p w:rsidR="00FD6B8B" w:rsidRPr="00FD6B8B" w:rsidRDefault="00FD6B8B" w:rsidP="00887002">
            <w:pPr>
              <w:numPr>
                <w:ilvl w:val="0"/>
                <w:numId w:val="33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Установлена сохранность первоначального УВ потенциала отложений Pz2-3, слабая деформированнос УВ систем и наличие 3 газонефтеперспективных комплексов.</w:t>
            </w:r>
          </w:p>
        </w:tc>
      </w:tr>
      <w:tr w:rsidR="00FD6B8B" w:rsidRPr="003B336F" w:rsidTr="00B12446">
        <w:trPr>
          <w:trHeight w:val="1592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val="ru-RU" w:eastAsia="ru-RU"/>
              </w:rPr>
              <w:t>Отсутствие:</w:t>
            </w:r>
          </w:p>
          <w:p w:rsidR="00FD6B8B" w:rsidRPr="00FD6B8B" w:rsidRDefault="00FD6B8B" w:rsidP="00887002">
            <w:pPr>
              <w:numPr>
                <w:ilvl w:val="0"/>
                <w:numId w:val="34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Сведений по существованию Центрально-Тасбулакского вала по всем 9 горизонтам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Pz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2-3;</w:t>
            </w:r>
          </w:p>
          <w:p w:rsidR="00FD6B8B" w:rsidRPr="00FD6B8B" w:rsidRDefault="00FD6B8B" w:rsidP="00887002">
            <w:pPr>
              <w:numPr>
                <w:ilvl w:val="0"/>
                <w:numId w:val="34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Привязки прогнозируемых карбонатных построек к Центрально-Тасбулакского валу.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887002">
            <w:pPr>
              <w:numPr>
                <w:ilvl w:val="0"/>
                <w:numId w:val="34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Сформированы новые представления о структуре и геологическом строении Центрально-Тасбулакского вала.</w:t>
            </w:r>
          </w:p>
          <w:p w:rsidR="00FD6B8B" w:rsidRPr="00FD6B8B" w:rsidRDefault="00FD6B8B" w:rsidP="00887002">
            <w:pPr>
              <w:numPr>
                <w:ilvl w:val="0"/>
                <w:numId w:val="34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Обоснована концепция о благоприятном потенциале газонефтеносности отложений Pz2-3, включая карбонатные постройки (средний визе-нижний серпухов, нижний карбон).</w:t>
            </w:r>
          </w:p>
        </w:tc>
      </w:tr>
      <w:tr w:rsidR="00FD6B8B" w:rsidRPr="003B336F" w:rsidTr="00B12446">
        <w:trPr>
          <w:trHeight w:val="2225"/>
        </w:trPr>
        <w:tc>
          <w:tcPr>
            <w:tcW w:w="4815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FD6B8B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val="ru-RU" w:eastAsia="ru-RU"/>
              </w:rPr>
              <w:t>Отсутствие:</w:t>
            </w:r>
          </w:p>
          <w:p w:rsidR="00FD6B8B" w:rsidRPr="00FD6B8B" w:rsidRDefault="00FD6B8B" w:rsidP="00887002">
            <w:pPr>
              <w:numPr>
                <w:ilvl w:val="0"/>
                <w:numId w:val="35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Карт и моделей прогнозируемых площадей аккумуляции УВ в 2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 и 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;</w:t>
            </w:r>
          </w:p>
          <w:p w:rsidR="00FD6B8B" w:rsidRPr="00FD6B8B" w:rsidRDefault="00FD6B8B" w:rsidP="00887002">
            <w:pPr>
              <w:numPr>
                <w:ilvl w:val="0"/>
                <w:numId w:val="35"/>
              </w:numPr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Карт нефтегазогеологического районирования, даже на качественном уровне.</w:t>
            </w:r>
          </w:p>
        </w:tc>
        <w:tc>
          <w:tcPr>
            <w:tcW w:w="4819" w:type="dxa"/>
            <w:shd w:val="clear" w:color="auto" w:fill="auto"/>
            <w:tcMar>
              <w:top w:w="15" w:type="dxa"/>
              <w:left w:w="83" w:type="dxa"/>
              <w:bottom w:w="0" w:type="dxa"/>
              <w:right w:w="83" w:type="dxa"/>
            </w:tcMar>
            <w:hideMark/>
          </w:tcPr>
          <w:p w:rsidR="00FD6B8B" w:rsidRPr="00FD6B8B" w:rsidRDefault="00FD6B8B" w:rsidP="00887002">
            <w:pPr>
              <w:numPr>
                <w:ilvl w:val="0"/>
                <w:numId w:val="35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Выявлены площади, наиболее вероятной аккумуляции УВ посредством изучения палеогидрогеологических режимов, потенциальных путей миграции </w:t>
            </w:r>
            <w:r w:rsidR="00B12446" w:rsidRPr="00B1244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УВ, 2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 и 3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D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 xml:space="preserve"> моделей отложений 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en-US" w:eastAsia="ru-RU"/>
              </w:rPr>
              <w:t>Pz</w:t>
            </w: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2-3.</w:t>
            </w:r>
          </w:p>
          <w:p w:rsidR="00FD6B8B" w:rsidRPr="00FD6B8B" w:rsidRDefault="00FD6B8B" w:rsidP="00887002">
            <w:pPr>
              <w:numPr>
                <w:ilvl w:val="0"/>
                <w:numId w:val="35"/>
              </w:numPr>
              <w:tabs>
                <w:tab w:val="left" w:pos="420"/>
              </w:tabs>
              <w:spacing w:after="0" w:line="240" w:lineRule="auto"/>
              <w:ind w:left="0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FD6B8B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val="ru-RU" w:eastAsia="ru-RU"/>
              </w:rPr>
              <w:t>Составлены карты нефтегазогеологического районирования, обоснованы рекомендации по дальнейшему изучению отложений Pz2-3.</w:t>
            </w:r>
          </w:p>
        </w:tc>
      </w:tr>
    </w:tbl>
    <w:p w:rsidR="00FD6B8B" w:rsidRPr="00FD6B8B" w:rsidRDefault="00FD6B8B" w:rsidP="00FD6B8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highlight w:val="yellow"/>
          <w:lang w:val="ru-RU" w:eastAsia="ru-RU"/>
        </w:rPr>
      </w:pPr>
    </w:p>
    <w:p w:rsidR="00C921CE" w:rsidRDefault="00C921CE">
      <w:pPr>
        <w:rPr>
          <w:rFonts w:ascii="Times New Roman" w:eastAsiaTheme="minorEastAsia" w:hAnsi="Times New Roman" w:cs="Times New Roman"/>
          <w:sz w:val="28"/>
          <w:szCs w:val="28"/>
          <w:highlight w:val="yellow"/>
          <w:lang w:val="ru-RU"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highlight w:val="yellow"/>
          <w:lang w:val="ru-RU" w:eastAsia="ru-RU"/>
        </w:rPr>
        <w:br w:type="page"/>
      </w:r>
    </w:p>
    <w:p w:rsidR="00C921CE" w:rsidRPr="00C921CE" w:rsidRDefault="00C921CE" w:rsidP="006F7623">
      <w:pPr>
        <w:pStyle w:val="1"/>
        <w:numPr>
          <w:ilvl w:val="0"/>
          <w:numId w:val="0"/>
        </w:numPr>
        <w:spacing w:before="120" w:after="120" w:line="240" w:lineRule="auto"/>
        <w:jc w:val="center"/>
        <w:rPr>
          <w:rFonts w:ascii="Times New Roman" w:hAnsi="Times New Roman" w:cs="Times New Roman"/>
          <w:color w:val="auto"/>
          <w:lang w:val="ru-RU"/>
        </w:rPr>
      </w:pPr>
      <w:bookmarkStart w:id="91" w:name="_Toc164599843"/>
      <w:r w:rsidRPr="00C921CE">
        <w:rPr>
          <w:rFonts w:ascii="Times New Roman" w:hAnsi="Times New Roman" w:cs="Times New Roman"/>
          <w:color w:val="auto"/>
          <w:lang w:val="ru-RU"/>
        </w:rPr>
        <w:lastRenderedPageBreak/>
        <w:t>СПИСОК ИСПОЛЬЗОВАННЫХ ИСТОЧНИКОВ</w:t>
      </w:r>
      <w:bookmarkEnd w:id="91"/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Абетов А.Е., Жумагулов А.С. Геохимические и гидрогеологические признаки газонефтеносности средне-верхнепалеозойских отложений Шу-Сарысуйской депрессии.  Материалы конференции: «Сатпаевские Чтения», секция «Актуальные задачи нефтегазовой и рудной геофизики». Т 1, 2021 г., стр. 803-807, ISBN 978-601-323-247-8.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Абетов А.Е., Узбеков А.Н. Глубинное строение Центрального Казахстана // Вестник КазНИТУ. – Алматы, 2019 г. №6 (136). С. 28-34.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Абетов А.Е., Узбеков А.Е., Ахметов А.А. Тепловые поля Центрального Казахстана // Вестник КазНИТУ – Алматы, 2019 г. № 3.  C. 56– 65.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Абетов А.Е., Узбеков А.Н. Геофизические поля и сейсмичность Центрального Казахстана // Вестник НЯЦ РК – Курчатов, 2020 г. №4, С. 119–126.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Абетов А.Е., Кунин Н.Е. Тектоническое районирование юго-востока Туранской плиты на основе анализа геофизических полей // Узб. Геол. Журн. – Ташкент, 1986 г., № 4, С. 17-23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Абдулин А.А., Паталаха Е.И. Геодинамика земной коры Казахстана – Алма-Ата: Наука, 1980. 176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Абдулин А.А., Цирельсон Б.С., Быкадоров В.А. Тектоника области сочленения структур Урала, Тянь-Шаня и Центрального Казахстана – Алма-Ата: Наука, 1976 г. 238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Авдеев А.В., Халилов В.А., Селевестров К.В., Ильин В.А., Цыганков А.И. Новые данные по геохронологии метаморфических и магматических образований Южного Казахстана – Москва: Геология и разведка недр, 1995 г., № 4, С. 2-6.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Агеев Б.Д. К истории формирования среднепалеозойских эвапоритов Чу-Сарысуйской депрессии в связи с поисковыми работами на нефть и газ на юге Казахстана. – В сб. «Нефтегазоносность регионов древнего соленакопления» – Новосибирск: Наука. Сиб.отд-ние РАН РФ, 1982 г., с.89-97.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Акчулаков У. Жолтаев Г.Г., Куандыков Б.М., Исказиев К. и др. Атлас нефтегазоносных и перспективных осадочных бассейнов Республики Казахстан. – Астана, 2014 г., 97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Алексеев Д.В. Складчатые надвиги в Малом Каратау (Южный Казахстан) – Москва: ДАН, 1997 г., Т. 353, № 2. С. 220–222.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Алексеев Д.В., Быкадоров В.А., Волож Ю.А., Сапожников Р.Б. Кинематический анализ юрских грабенов Южного Тургая и роль мезозойского этапа в истории Каратау-Таласо-Ферганского сдвига (Южный Казахстана и Тянь-Шань) – Москва: Геотектоника, 2017 г., №2, с. 3-20.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Аполлонов М.К. Геодинамическая эволюция Казахстана в раннем палеозое (с позиции классической тектоники плит) – Алматы: Геодинамика и минерагения Казахстана. Ч. 1, 2000 г., с. 46–63.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Бакиров А.Б. Стратиграфия верхнепалеозойских отложений Чуйской впадины и Малого Каратау. Стратиграфия девона, карбона и перми Казахстана. Т.II. – Алма-Ата. Наука. 1974 г., С.178-183.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Бандалетов С.М. Силур Казахстана – Алма-Ата, Наука КазССР, 1969 г., 155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Булекбаев З.Е., Воцалевский Э.С., Искужиев Б.А. и др. // Справочник «Месторождения нефти и газа Казахстана» – Алматы. 1996 г., 325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Буртман В.С. Таласо-Ферганский сдвиг (ТяньШань). Тр. ГИН АН СССР; Вып. 104 – Москва: Наука, 1964 г., 144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Буслов М.М. Тектоника и геодинамика Центрально-Азиатского складчатого пояса: роль позднепалеозойских крупноамплитудных сдвигов – Москва: Геология и геофизика, 2011 г., т.52, №1, с. 66– 90.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Быкадоров В.А. и др. Атлас литолого-палеогеографических, структурных, палинспастических и геоэкологических карт Центральной Евразии – Алматы: ЮГГЕО, 2002 г.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Быкадоров В.А., Волож Ю.А., Антипов М.П. Солянокупольные структуры Чу-Сарысуйской впадины – Екатеринбург: Литосфера. 2015 г. № 4. С. 14–23.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Варенцов М.И., Дитмар В.И., Шмакова Е.И. Сарысуйские соляные купола – Москва: ДАН СССР, т.151.1963 г., №2. С. 396-398.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Вейнмарн А.Б., Кузмин А.В., Воронцова Т.Н. Геологические события в Казахстане на рубеже франского и фаменского веков и их значение в ряду глобальных событий этого времени – Москва: Бюлл. общества испытателей природы. Отд. геол. 1997 г., т. 72, вып. 4, с. 35 – 46.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Габай Н.Л. Пермь Джезказганского района В сб. Стратиграфия девона, карбона и перми Казахстана, том. II – Алма-Ата. Наука. 1974 г., С. 184-189.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Галицкий В.В. Тектоника хребта Каратау (Южный Казахстан) // Тектоника и динамометаморфизм палеозоя Казахстана. Труды Института геологических наук АН КазССР. Т. 19 – Алма-Ата: Наука, 1967 г., С. 3–47.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Геологическая карта Казахской ССР, масштаб 1:500 000, серия Центрально-Казахстанская. Объяснительная записка –  Алма-Ата. 1980 г. С.289-291.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Геологическое строение Казахстана/ Бекжанов Г.Р., Кошкин В.Я., Никитченко и др. – Алматы: АМР РК, 2000 г., 396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Геология и металлогения Каратау. Под ред. Абдулина А.А., Чимбулатова М.А., Азербаева Н.А., Ергалиева Г.Х., Касымова М.А., Цирельсона Б.С. – Алма-Ата: Наука, Т. 1, 1986 г., 239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Гришин Д.В., Печерский Д.М., Дектярев К.Е. Палеомагнетизм и реконструкция среднепалеозойской структуры Центрального Казахстана – Москва, Геотектоника, 1997 г., № 1, с. 71–81.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Даукеев С.Ж., Воцалевский Э.С., Ужкенов Б.С. и др. Глубинное строение и минеральные ресурсы Казахстана //Нефть и газ – Алматы, 2002 г., Т 3, 248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Дегтярев К.Е., Рязанцев А.В., Котов А.Б., Сальникова Е.Б., Анисимова И.В., Яковлева С.З. Раннекембрийские офиолиты Бощекульской зоны (Центральный Казахстан): строение разрезов и обоснование возраста – Москва: Доклады Академии наук, 2010 г., т. 431, № 4, с. 503 – 508.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Дегтярев К.Е., Шатагин К.Н., Котов А.Б., Сальникова Е.Б., Лучицкая М.В., Шершакова М.М., Шершаков А.В., Третьяков А.А. Раннеордовикский вулканогенный комплекс Степнякской зоны (Северный Казахстан): обоснование возраста и геодинамическая обстановка формирования – Москва: ДАН, 2008 г., т. 419, № 2, с. 224-228.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Диденко А.Н., Моссаковский А.А., Печерский Д.М., Руженцев С.В., Самыгин С.Г., Хераскова Т.Н. Геодинамика палеозойских океанов Центральной Азии – Москва:</w:t>
      </w:r>
      <w:r w:rsidRPr="00C921C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Геология и геофизика, 1994г., т. 35, № 78, с. 59-75.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Дикенштейн Г.X., Синицын Ф.Е., Соколова Е.А. Геологическое строение и перспективы нефтегазоносности Западно-Чуйской впадины – Москва: ВНИГНИ, 1963 г., с. 17-23.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Дикенштейн Г.Х., Максимов С.П., Семенович В.В. Нефтегазоносные провинции СССР – Москва.: Недра, 1983 г., 272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Дитмар В.И., Тихомиров В.И. Пермская галогенная формация Южного Казахстана – Москва: Литология и полезные ископаемые. №6. 1967. С. 67-76.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Добрецов Н.Л. Эволюция структур Урала, Казахстана, Тянь-Шаня и Алтае-Саянской области в Урало-Монгольском складчатом поясе (Палеоазиатский океан) – Москва: Геология и геофизика, 2003 г., Т. 44, № 1–2. – С. 5-27.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Добрецов Н.Л., Буслов М.М. Позднекембрийско-ордовикская тектоника и геодинамика Центральной Азии – Москва: Геология и геофизика, 2007 г., Т. 48, № 1, С. 93-108.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Ермолов П.В. Геодинамика Казахстана // Материалы международной научно-практической конференции «Геологическая наука и индустриальное развитие Республики Казахстан», посвященной 70-летию Института геологических наук им. К.И. Сатпаева – Алматы, 2010 г., с. 20– 24.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Жолтаев Г. Ж., Куандыков Б. М. Геодинамическая модель строения юга Евразии//Алматы, Нефть и газ, 1999 г., № 2, С.62-74.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Жолтаев Г.Ж. Нефтегазоносные бассейны Казахстана с позиции плитной тектоники. Глубинное строение и металлогения Казахстана. – Алматы, 1997 г., С. 71-79.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Зоненшайн Л. П., Кузьмин М. И., Натанов Л. М. Тектоника литосферных плит территории СССР – Москва: Недра, 1990 г., т. 1, 327 с., т. 2, 334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Карабалин У.С. Ресурсный потенциал недр Казахстана: состояние, проблемы, инновационный вектор развития и реальные перспективы – Алматы: Нефть и газ, 2015 г., № 3 (87), С.15-24.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Карта прогноза нефтегазоносности Казахстана. М.: 1:2500000, редакторы. Даукеев С.Ж, Абдулин А.А., Х.А.Беспаев, Э.С.Воцалевский – Алматы: Министерство энергетики и минеральных ресурсов РК, Институт геологических наук им. К.И.Сатпаева МО и НАН РК, 2000 г.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Карта размещения нефтегазоперспективных структур Казахстана. М.: 1:2000000 – Алматы: Информационно-аналитический центр геологии и минеральных ресурсов Республики Казахстан. Институт Геологических Наук им. К.И.Сатпаева МО и НАН РК, 2000 г.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Коробкин В.В. Тектоническое районирование и структурные стили палеозоид Казахстана – Томск: Известия Томского Политехнического Университета, 2011 г., Т.319, № 1, С. 71–77.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Буслов М.М. Тектоника и геодинамика палеозоид Казахстана. Науки о Земле в Казахстане – Алматы: ОО «Казахстанское геологическое общество» КазГЕО». 2016 г., 498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Саматов И.Б., Тулемисова Ж.С. Данные изучения минерального состава и рассеянного органического вещества в породах каменноугольно-пермского разреза юго-западной части Шу-Сарысуйского бассейна – Алматы: Геология и охрана недр. КазГЕО, 2018 г., № 2 (67</w:t>
      </w:r>
      <w:r w:rsidR="00184D03"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), С.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16-30.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Саматов И.Б., Тулемисова Ж.С. Изучение вещественного состава пород каменноугольно-пермского разреза юго-западной части Шу-Сарысуйского нефтегазоносного бассейна. // Воздействие внешних полей на сейсмический режим и мониторинг их проявлений: тез. докл. Междунар. Юбилейной науч. конф., посв. 40-летию НС РАН – Бишкек, 2018 г., С.194-198.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Смирнов А..В. Палеозойская тектоника и геодинамика вулканических дуг Северного Казахстана – Москва: Геология и геофизика, 2006 г., т. 4, с. 462– 474.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Тулемисова Ж.С. Глубинное строение и геодинамические условия формирования осадочных бассейнов Южного Казахстана (Шу-Сарысуйского, Прибалхашского, Илийского) – Алматы: Геология и охрана недр. КазГЕО, 2018 г., № 3 (68), 2018г., С. 24-34.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Тулемисова Ж.С. Оценка прогнозных ресурсов углеводородного потенциала Шу-Сарысуйского, Илийского и Прибалхашского осадочных бассейнов Южного Казахстана. // Материалы Международной научнопрактической конференции «Состояние и перспективы эксплуатации зрелых месторождений» 16-17 май 2019 г., 1-том – Актау. С. 77- 90.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Коробкин В.В., Тулемисова Ж.С. Специфика геологического строения и геодинамические условия формирования Шу-Сарысуйского осадочного бассейна в позднем палеозое // Воздействие внешних полей на сейсмический режим и мониторинг их проявлений: тез. докл. Междунар. Юбилейной науч. конф., посв. 40-летию НС РАН – Бишкек, 2018 г., С. 190-194.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Кунин Н.Я. Тектоника Среднесырдарьинской и Чу-Сарысуйской депрессий по геофизическим данным – Москва.: Недра, 1968 г., 264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Кунин Н.Я. Тектоническое строение и перспективы нефтегазоносности юго-западной части Чу-Сарысуйской депрессии – Алма-Ата, Изв. АН КазССР, сер. Геология, вып. 43,1961 г.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Курчавов А.М., Гранкин М.С., Мальченко Е.Г., Жуковский В.И., Мазуров А.К., Хамзин Б.С. Зональность, сегментированность и палеогеодинамика девонского вулканического пояса Центрального Казахстана – Москва, Геотектоника, 2000 г, № 4, с. 32–43.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Кучапин А.В. К вопросу о перспективах нефтегазоносности мезо-кайнозойских отложений Чуйской впадины – Москва: Геология нефти, 1957 г., № 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Ли А.Б. Тектоника и перспективы нефтегазоносности Южного Казахстана – Алма-Ата: Наука, КазССР, 1975 г., 220 с.</w:t>
      </w:r>
    </w:p>
    <w:p w:rsidR="00C921CE" w:rsidRPr="00184D03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Ли А.Б., Власов В.И., Парагульгов Х.Х., Филипьев Г.П., и др. Тектоническое развитие и перспективы нефтегазоносности Чу-Сарысуйской депрессии – </w:t>
      </w:r>
      <w:r w:rsidRPr="00184D03">
        <w:rPr>
          <w:rFonts w:ascii="Times New Roman" w:eastAsia="Calibri" w:hAnsi="Times New Roman" w:cs="Times New Roman"/>
          <w:sz w:val="28"/>
          <w:szCs w:val="28"/>
          <w:lang w:val="ru-RU"/>
        </w:rPr>
        <w:t>Алма-Ата, Наука, 1982 г., 157с.</w:t>
      </w:r>
    </w:p>
    <w:p w:rsidR="00184D03" w:rsidRPr="00184D03" w:rsidRDefault="00184D03" w:rsidP="00184D03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84D03">
        <w:rPr>
          <w:rFonts w:ascii="Times New Roman" w:eastAsia="Calibri" w:hAnsi="Times New Roman" w:cs="Times New Roman"/>
          <w:sz w:val="28"/>
          <w:szCs w:val="28"/>
          <w:lang w:val="ru-RU"/>
        </w:rPr>
        <w:t>Ли А.Б., Майлибаев М.М., Тукенов Н.Т. Чуйская впадина. Геология СССР, том 10, книга 2 – Москва, 1971 г.</w:t>
      </w:r>
    </w:p>
    <w:p w:rsidR="00184D03" w:rsidRPr="00184D03" w:rsidRDefault="00184D03" w:rsidP="00184D03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84D03">
        <w:rPr>
          <w:rFonts w:ascii="Times New Roman" w:eastAsia="Calibri" w:hAnsi="Times New Roman" w:cs="Times New Roman"/>
          <w:sz w:val="28"/>
          <w:szCs w:val="28"/>
          <w:lang w:val="ru-RU"/>
        </w:rPr>
        <w:t>Лялин Ю.И. Вулканизм и тектоника позднего палеозоя // Проблемы тектоники Казахстана – Алма-Ата, 1981 г., с. 90–101.</w:t>
      </w:r>
    </w:p>
    <w:p w:rsidR="00184D03" w:rsidRPr="00184D03" w:rsidRDefault="00184D03" w:rsidP="00184D03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184D03">
        <w:rPr>
          <w:rFonts w:ascii="Times New Roman" w:eastAsia="Calibri" w:hAnsi="Times New Roman" w:cs="Times New Roman"/>
          <w:sz w:val="28"/>
          <w:szCs w:val="28"/>
          <w:lang w:val="ru-RU"/>
        </w:rPr>
        <w:t>Майлибаев М.М. Особенности тектонических условий формирования среднего и верхнего палеозоя Чуйской впадины в связи с перспективами нефтегазоносности – Алма-Ата, 1968 г.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Матлошинский Н.Г., Нажметдинов А.Ш., Филипьев Г.П и др. Месторождения нефти и газа Казахстана. Справочник – Алматы, 2005 г., 266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698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М.С. Маемер, Г.А. Исмаилова. Нефтегазоносность Шу-Сарысуской впадины – Алматы: Наука,</w:t>
      </w:r>
      <w:r w:rsidRPr="00C921C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С. 31-38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Невский Г.К. Тектонические предпосылки поисков нефти и газа в палеозойских отложениях Чу-Сарысуйской депрессии – Москва, Геология нефти и газа,1962 г., № 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Никитина О.И., Толмачева Т.Ю., Рязанцев А.В. Стратиграфия, районирование и основные типы палеобассейнов ордовика Северной Бепак-Далы (Центральный Казахстан) – Алматы, Известия НАН РК. Сер. Геол. 2008 г. №3, с. 8–23.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Парагульгов Х.Х., Ли А.Б., Филипьев Г.П., Шлыгин Д.А., Шлыгина Т.М. Природа Сарысуйских соляных куполов – Алма-Ата, Вестник АН КазССР, №6, 1983 г., С.53-59.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Парпарова Г.М., Неручев С.Г., Жукова А.В. и др. 6. Катагенез и Нефтегазоносность – Ленинград: Недра, 1981 г.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Паталаха Е.И., Абдулин А.А., Аполлонов М.К., Коробкин В.В., Лукиенко А.И. Чу-Илийский рудный пояс. Геология Чу-Илийского региона. – Алма-Ата, 1980 г., 504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Паталаха Е.И., Гиоргобиани Т.В. Структурный анализ линейной складчатости на примере хребта Каратау (каледонский цикл) – Алма-Ата: Наука КазССР, 1975 г., 196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Печерский Д. М., Диденко А. Н. Палеоазиатский океан – Москва.: ИФЗ РАН, 1995 г., 298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Рязанцев А.В., Толмачева Т.Ю., Дегтярев К.Е. и др. Геохронологическое и биостратиграфическое обоснование возраста офиолитов Джалаир-Найманской зоны Казахстана // Матер. XLI тектонического совещания. «Общие и региональные проблемы геотектоники и геодинамики» – Москва: ГЕОС, 2008 г., Т.2, С.214-219.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Сатпаев К.И. Большой Джезказган, геология и металлогения – Алма-Ата. 1961 г, 290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Сатпаев К.И. К вопросу о нахождении диапировых складок в Приджезказганском районе – Москва: Советская геология. №3.1939 г. С. 75-80.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Смирнов А.В., Коробкин В.В. Тектоническая карта Казахстана масштаба 1: 1 000000 (Принципы, легенда, геологические структуры) – Алматы: Известия НАН РК. Серия геологических наук, 2003 г., № 2, С. 77–89.</w:t>
      </w:r>
    </w:p>
    <w:p w:rsidR="00B57DE0" w:rsidRDefault="00B57DE0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Тлеубергенова А.К., Умирова Г.К., Маусымбаева А.Д., Портнов В.С. </w:t>
      </w:r>
      <w:r w:rsidRPr="00B57DE0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Высокоточная аэромагнитометрическая съемка вдоль геотраверса в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Шу-С</w:t>
      </w:r>
      <w:r w:rsidRPr="00B57DE0">
        <w:rPr>
          <w:rFonts w:ascii="Times New Roman" w:eastAsia="Calibri" w:hAnsi="Times New Roman" w:cs="Times New Roman"/>
          <w:sz w:val="28"/>
          <w:szCs w:val="28"/>
          <w:lang w:val="ru-RU"/>
        </w:rPr>
        <w:t>арысуйском газоносном бассейне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– Алматы: Нефть иГаз, 2023 г., №3 (135), С. 52-67.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Тулемисова Ж.С., Коробкин В.В., Буслов М.М. Корреляция стратиграфического разреза с оценкой прогнозных ресурсов углеводородного сырья осадочных бассейнов Южного Казахстана (Шу-Сарысуйского, Илийского и Прибалхашского) – Алматы: Вестник КБТУ, 2019 г., № 4(51), С. 177-185.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Тулемисова Ж.С., Коробкин В.В., Саматов И.Б. Данные изучения вещественного состава перспективного нефтематеринского комплекса пород мезозой-кайнозойского чехла Илийского бассейна – Новосибирск: Матер. Междунар. науч. конф. «Корреляция Алтаид и Уралид: глубинное строение литосферы, стратиграфия, магматизм, метаморфизм, геодинамика и металлогения».  СО РАН, 2018 г., С. 156-158.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Тулемисова Ж.С., Трипольский В.П., Коробкин В.В. О роли современных высокоточных геофизических методов при поисках залежей углеводородного сырья. Проблемы геодинамики и геоэкологии внутриконтинентальных орогенов: тез. докл. VII Международно</w:t>
      </w:r>
      <w:r w:rsidR="00B57DE0">
        <w:rPr>
          <w:rFonts w:ascii="Times New Roman" w:eastAsia="Calibri" w:hAnsi="Times New Roman" w:cs="Times New Roman"/>
          <w:sz w:val="28"/>
          <w:szCs w:val="28"/>
          <w:lang w:val="ru-RU"/>
        </w:rPr>
        <w:t>го симпозиума. – Бишкек, 2017 г.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, С.154-160. 56.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Чу-Илийский рудный пояс. Строение земной коры. – Алма-Ата: Наука. КазССР, 1980 г., 196 с.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Шахов Р.А., Ржанникова Л.Н. Стратиграфия верхнего девона Чуйсксой впадины. В сб. Стратиграфия девона, карбона и перми Казахстана. Т.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– Алма-Ата. 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Наука. 1974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г., С. 55-58.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Abetov, A. E., Yessirkepova, S. B., Curto, M. J., 2021. Geomagnetic Field Transforms and Their Interpretation at Exploration for Hydrocarbon Field in the Southern Part of the Ustyurt Region – Almaty: News of NAS RK, p.6-14.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Abetov, A. Y., Yessirkepova, S. B., Kozhamsugirov, D., 2021. Effectiveness of Aerogamma-Spectrometric Research in Solving Applied Problems of Oil and Gas Geology. Geology and </w:t>
      </w:r>
      <w:hyperlink r:id="rId92" w:history="1">
        <w:r w:rsidRPr="00C921CE">
          <w:rPr>
            <w:rFonts w:ascii="Times New Roman" w:eastAsia="Calibri" w:hAnsi="Times New Roman" w:cs="Times New Roman"/>
            <w:sz w:val="28"/>
            <w:szCs w:val="28"/>
            <w:lang w:val="en-US"/>
          </w:rPr>
          <w:t>Сonservation of Кesources</w:t>
        </w:r>
      </w:hyperlink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, 78(1): pp. 55-62.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Abetov, A., Niyazova, A., &amp; Saurikov, Z., 2017. 3D Modeling of Euler’s Points for Geodensity and Geomagnetic Models of North Ustyurt Region in Geosoft Oasis Montaj. News of NAS RK,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№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6: pp.171-178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Abetov A.E., Uzbekov A.N. Geophysical fields, tectonics and metallogeny of Central Kazakhstan //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Геология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и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охрана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недр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Алматы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, 2020, №3(76), C. 40-53.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Abetov A.E., Uzbekov A.N., Grib N.N., Imaev V.I. Newest Tectonics and Modern Geodynamics of Mining Industrial Areas of Central Kazakhstan. IOP Conf. Series: Earth and Environmental Science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,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2020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(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459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), №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04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, 2021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Abetov, A.E., Uzbekov, A.N., Grib, N.N., Melnikov, A.E., Malinin, Y.A. Spatial variability of physical and mechanical properties of rock mass in Central Kazakhstan | Variabilidade espacial de propriedades físicas e mecânicas de massa 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>rochosa no Cazaquistão Central. Periodico Tche Quimica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-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Mexnico: 2020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,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17(34</w:t>
      </w:r>
      <w:r w:rsidR="00D56AAC"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), </w:t>
      </w:r>
      <w:r w:rsidR="00D56AAC"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pp.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718–726.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Abetov A.E., Uzbekov A.N. Abnormal magnetic field of Central Kazakhstan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Алматы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Алматы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Геология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и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охрана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недр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, 2018, №4(69</w:t>
      </w:r>
      <w:r w:rsidR="00D56AAC"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), C.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86– 95.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Allen M.B., Alsop G.I., Zhemchuzhnikov V.G. Dome and basin refolding and transpressive inversion along the Karatau Fault System, southern Kazakhstan // J. Geol. Soc. – London. 2001. Vol. 158. P. 83–95.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Box, S.E. et al., 2012. Sandstone copper assessment of the Shu-Sarysu Basin, Central Kazakhstan: U.S. geological survey scientific investigations report 2010–5090–E., U.S. Geological Survey – Reston, https://doi.org/10.3133/sir20105090E.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Cook, H.E. et al., 2007. Devonian and carboniferous carbonate platform facies in the Bolshoi Karatau, Southern Kazakhstan: Outcrop analogs for coeval carbonate oil and gas fields in the North Caspian Basin. AAPG Studies in Geology, 55, 159-163, https://doi.org/10.1306/1205837St55372.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Emery, D. and Myers, K.J. (1996) Sequence Stratigraphy. Blackwell Science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–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Oxford, 297.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Grave J., 2015. Late-Paleozoic emplacement and Meso-Cenozoic reactivation of the Southern Kazakhstan granitoid Basement-Tectonophysics, 416-433, http://doi.org/10.1016/j.tecto.2015.06.014.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Huang H., Xiang K., Wang Y. et al. 2015. Application of matching pursuit method for detection of fluid in carbonate rock: a case study from Chu-Sarysu Basin in Kazakhstan. Shiyou Xuebao/Acta Petrolei Sinica, 36, 184-193, </w:t>
      </w:r>
      <w:hyperlink r:id="rId93" w:history="1">
        <w:r w:rsidRPr="00C921CE">
          <w:rPr>
            <w:rFonts w:ascii="Times New Roman" w:eastAsia="Calibri" w:hAnsi="Times New Roman" w:cs="Times New Roman"/>
            <w:sz w:val="28"/>
            <w:szCs w:val="28"/>
            <w:lang w:val="en-US"/>
          </w:rPr>
          <w:t>https://doi.org/10.7623/syxb2015S2017</w:t>
        </w:r>
      </w:hyperlink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Korobkin V.V. Buslov M.M. Tectonics and geodynamics of the western Central Asian Fold Belt (Kazakhstan Paleozoides) Reference: RGG574 Journal title: «Russian Geology and Geophysics» – New York, 2011, V. 50, № 12, pp. 1585-1603.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Kroner, A., Windley, B.F., Badarch, G., et al. Accretionary growth and crust-formation in the Central Asian orogenic belt and comparison with the Arabian-Nubian shield. In: Hatcher, R.D., et al.) (eds.) 4-D Framework of Continental Crust. GSAMemoirs. 2007. 200. pp. 181-209.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Li, Q., Pang, X., Li., B. et al. 2018. Discrimination of effective source rocks and evaluation of the hydrocarbon resource potential in Marsel??, Kazakhstan. Journal of Petroleum Science and Engineering, 160, 194-206, https://doi.org/10.1016/j.petrol.2017.10.029.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Li, Q., Pang, X., Tang., L. et al., 2019. Insights into the origin of natural gas reservoirs in the Devonian system of the Marsel block??, Kazakhstan. Journal of Earth Science, 30, 893-907, https://doi.org/10.1007/s12583-019-1016-4.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Li, P.F., SUN, M., ROSENBAUM, G. et al., 2018. Geometry, kinematics and tectonic models of the Kazakhstan Orocline: Central Asian Orogenic Belt. Journal of Asian Earth Sciences, 153, 42–56, https://doi:10.1016/j.jseaes.2017.07.029.  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Sengor A.M.C., Natal’in B.A., Burtman V.S. Evolution of the Altaid tectonic collage and Paleozoic crustal growth in Eurasia. // Nature, 1993, v. 364, p. 299– 307.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>Tulemissova Zh. S., Buslov M.M. Geodynamic conditions of formation of sedimentary basins of South Kazakhstan (Shu-Sarysu, Pre-Balkhash, Ili) – IOP Conference Series: Earth and Environmental Science, 2019, V.319. Iss.1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,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Article number 012021.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Tulemissova Zh. S., Buslov M.M., Bekmukhametova Z.A. Data of studying the content of organic matter in deposits of the stone-perm separation of the southwestern part of the Shu--Sarysu basin. –– IOP Conference Series: Earth and Environmental Science, 2019. V.319. Iss.1, Article number 012020.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Tulemissova Zh.S., Korobkin V.V. Features of the Material Composition of the Main Oil and Gas Complex of the Shu-Sarysu Basin – International Journal of Engineering Research and Technology. ISSN 0974-3154, Volume 13, Number 5 (2020), PP. 1045-1056 © International Research Publication House.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Turkov O. S., 2020. Atlas of oil and gas fields of the Republic of Kazakhstan. Retrieved from https://drive.google.com/open?id=1Ko8T5DqkNxF01ReINIGac5zDn4FC6JED.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Ulmishek et al., 1993. Estimated petroleum resources in the former Soviet Union. U.S. geological survey, Denver, https://doi.org/10.3133/ofr93316.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Wang Y. et al., 2020. Depositional sequences and microfacies of Early Carboniferous strata in the Marsel??? block of the Chu-Sarysu Basin, Southern Kazakhstan. Carbonates and Evaporites, 35(2), https://doi.org/10.1007/s13146-020-00573-w.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Windley B.F. et al. 2007, Tectonic models for accretion of the Central Asian orogenic belt. Journal of the Geological Society of London, 164(1), 31–47, https://doi:10.1144/0016- 76492006-022.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Wu, X. et al. 2015. Distribution and origin of molecular nitrogen in natural gas of Kokpansor depression, Chu-Sarysu Basin. Journal of China University of Petroleum (Edition of Natural Science), 39(4), 35-41. https://doi.org/10.3969/j.issn.1673-5005.2015.04.005.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Zhang, K.,</w:t>
      </w:r>
      <w:r w:rsidRPr="00C921CE">
        <w:rPr>
          <w:rFonts w:ascii="Times New Roman" w:eastAsia="Calibri" w:hAnsi="Times New Roman" w:cs="Times New Roman"/>
          <w:sz w:val="28"/>
          <w:szCs w:val="28"/>
        </w:rPr>
        <w:t xml:space="preserve"> PANG, X., ZHAO, Z. 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et al. 2018. Pore structure and fractal analysis of Early Carboniferous carbonate reservoirs in the Marsel area, Shu-Sarysu Basin.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Marine and Petroleum Geology, 93, 451–467, https://doi.org/10.1016/j.marpetgeo.2018.03.027.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</w:rPr>
        <w:t>Z</w:t>
      </w:r>
      <w:r w:rsidR="00826B1D">
        <w:rPr>
          <w:rFonts w:ascii="Times New Roman" w:eastAsia="Calibri" w:hAnsi="Times New Roman" w:cs="Times New Roman"/>
          <w:sz w:val="28"/>
          <w:szCs w:val="28"/>
        </w:rPr>
        <w:t>hang</w:t>
      </w:r>
      <w:r w:rsidRPr="00C921CE">
        <w:rPr>
          <w:rFonts w:ascii="Times New Roman" w:eastAsia="Calibri" w:hAnsi="Times New Roman" w:cs="Times New Roman"/>
          <w:sz w:val="28"/>
          <w:szCs w:val="28"/>
        </w:rPr>
        <w:t>, M., L</w:t>
      </w:r>
      <w:r w:rsidR="00826B1D">
        <w:rPr>
          <w:rFonts w:ascii="Times New Roman" w:eastAsia="Calibri" w:hAnsi="Times New Roman" w:cs="Times New Roman"/>
          <w:sz w:val="28"/>
          <w:szCs w:val="28"/>
        </w:rPr>
        <w:t>in</w:t>
      </w:r>
      <w:r w:rsidRPr="00C921CE">
        <w:rPr>
          <w:rFonts w:ascii="Times New Roman" w:eastAsia="Calibri" w:hAnsi="Times New Roman" w:cs="Times New Roman"/>
          <w:sz w:val="28"/>
          <w:szCs w:val="28"/>
        </w:rPr>
        <w:t>, C., S</w:t>
      </w:r>
      <w:r w:rsidR="00826B1D">
        <w:rPr>
          <w:rFonts w:ascii="Times New Roman" w:eastAsia="Calibri" w:hAnsi="Times New Roman" w:cs="Times New Roman"/>
          <w:sz w:val="28"/>
          <w:szCs w:val="28"/>
        </w:rPr>
        <w:t>un</w:t>
      </w:r>
      <w:r w:rsidRPr="00C921CE">
        <w:rPr>
          <w:rFonts w:ascii="Times New Roman" w:eastAsia="Calibri" w:hAnsi="Times New Roman" w:cs="Times New Roman"/>
          <w:sz w:val="28"/>
          <w:szCs w:val="28"/>
        </w:rPr>
        <w:t xml:space="preserve">, Y., 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et al. 2020. Sequence framework, depositional evolution and controlling processes, the Early Carboniferous carbonate system, Shu-Sarysu Basin, southern Kazakhstan. Marine and Petroleum Geology, 50 (12), 1585-1603, </w:t>
      </w:r>
      <w:hyperlink r:id="rId94" w:history="1">
        <w:r w:rsidRPr="00C921CE">
          <w:rPr>
            <w:rFonts w:ascii="Times New Roman" w:eastAsia="Calibri" w:hAnsi="Times New Roman" w:cs="Times New Roman"/>
            <w:sz w:val="28"/>
            <w:szCs w:val="28"/>
            <w:lang w:val="en-US"/>
          </w:rPr>
          <w:t>https://doi.org/10.1016/j.marpetgeo.2019.08.046</w:t>
        </w:r>
      </w:hyperlink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Zhao, Z.,</w:t>
      </w:r>
      <w:r w:rsidRPr="00C921CE">
        <w:rPr>
          <w:rFonts w:ascii="Times New Roman" w:hAnsi="Times New Roman" w:cs="Times New Roman"/>
          <w:sz w:val="28"/>
          <w:szCs w:val="28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</w:rPr>
        <w:t>P</w:t>
      </w:r>
      <w:r w:rsidR="00826B1D">
        <w:rPr>
          <w:rFonts w:ascii="Times New Roman" w:eastAsia="Calibri" w:hAnsi="Times New Roman" w:cs="Times New Roman"/>
          <w:sz w:val="28"/>
          <w:szCs w:val="28"/>
        </w:rPr>
        <w:t>ang</w:t>
      </w:r>
      <w:r w:rsidRPr="00C921CE">
        <w:rPr>
          <w:rFonts w:ascii="Times New Roman" w:eastAsia="Calibri" w:hAnsi="Times New Roman" w:cs="Times New Roman"/>
          <w:sz w:val="28"/>
          <w:szCs w:val="28"/>
        </w:rPr>
        <w:t>, X., L</w:t>
      </w:r>
      <w:r w:rsidR="00826B1D">
        <w:rPr>
          <w:rFonts w:ascii="Times New Roman" w:eastAsia="Calibri" w:hAnsi="Times New Roman" w:cs="Times New Roman"/>
          <w:sz w:val="28"/>
          <w:szCs w:val="28"/>
        </w:rPr>
        <w:t>i</w:t>
      </w:r>
      <w:r w:rsidRPr="00C921CE">
        <w:rPr>
          <w:rFonts w:ascii="Times New Roman" w:eastAsia="Calibri" w:hAnsi="Times New Roman" w:cs="Times New Roman"/>
          <w:sz w:val="28"/>
          <w:szCs w:val="28"/>
        </w:rPr>
        <w:t>, Q.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et al. 2017. Depositional environment and geochemical characteristics of the Early Carboniferous source rocks in the Marsel area, Shu-Sarysu Basin, southern Kazakhstan. Marine and Petroleum Geology, 81, 134-148, https://doi.org/10.1016/j.marpetgeo.2016.12.021.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Zhumagulov A.S., Manzari M.T., Issayev S.A. Petroleum plays and prospectivity of the Shu-Sarysu basin. News of the National Academy of Sciences of the Republic of Kazakhstan, Series of Geology and Technical Sciences.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6, № 456, 2022, pp/ 261–275, ISSN 2224-5278 (Print), ISSN 2518-170X (Online). https://doi.org/10.32014/2518-170x.254.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 xml:space="preserve">Zhumagulov A.S., Manzari M.T., Kezembayeva G.B., Nurmakova S.M., Mukanov D.B. Tectonic evolution and hydrocarbon accumulation controlling characteristics of the Shu-Sarysu basin. News of the National Academy of Sciences of the Republic of Kazakhstan, Series of Geology and Technical Sciences.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5, № 455, 2022,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ст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289–305, ISSN 2224-5278 (Print), ISSN 2518-170X (Online). https://doi.org/10.32014/2518-170X_2022_5_455_289-305.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>Zhumagulov A.S., Ismailova J.A. Stratigraphy and lithology of the paleozoic deposits in the Tasbulak graben, Shu-Sarysu basin – А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стана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Нефть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и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газ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5, № 137, 2023, pp. 6-16, ISSN 1562-2932 (Print), ISSN 2708-0080 (Online) https://doi.org/10.37878/2708-0080/2023-5.01.</w:t>
      </w:r>
    </w:p>
    <w:p w:rsidR="00C921CE" w:rsidRPr="00C921CE" w:rsidRDefault="00C921CE" w:rsidP="00887002">
      <w:pPr>
        <w:numPr>
          <w:ilvl w:val="0"/>
          <w:numId w:val="19"/>
        </w:numPr>
        <w:tabs>
          <w:tab w:val="left" w:pos="1276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Zhumagulov A.S., Ismailova J.A. Geological and geophysical studies and exploratory drilling of paleozoic sediments in the Tasbulak graben –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Астана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Нефть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и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газ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Т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6, № 138, 2023, </w:t>
      </w:r>
      <w:r w:rsidRPr="00C921CE">
        <w:rPr>
          <w:rFonts w:ascii="Times New Roman" w:eastAsia="Calibri" w:hAnsi="Times New Roman" w:cs="Times New Roman"/>
          <w:sz w:val="28"/>
          <w:szCs w:val="28"/>
          <w:lang w:val="ru-RU"/>
        </w:rPr>
        <w:t>ст</w:t>
      </w:r>
      <w:r w:rsidRPr="00C921CE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32-42, ISSN 1562-2932 (Print), ISSN 2708-0080 (Online) https://doi.org/10.37878/2708-0080/2023-6.08.</w:t>
      </w:r>
    </w:p>
    <w:p w:rsidR="00FD6B8B" w:rsidRPr="00FD6B8B" w:rsidRDefault="00FD6B8B" w:rsidP="00FD6B8B">
      <w:pPr>
        <w:tabs>
          <w:tab w:val="left" w:pos="960"/>
        </w:tabs>
        <w:rPr>
          <w:rFonts w:ascii="Times New Roman" w:eastAsiaTheme="minorEastAsia" w:hAnsi="Times New Roman" w:cs="Times New Roman"/>
          <w:sz w:val="28"/>
          <w:szCs w:val="28"/>
          <w:highlight w:val="yellow"/>
          <w:lang w:val="ru-RU" w:eastAsia="ru-RU"/>
        </w:rPr>
      </w:pPr>
    </w:p>
    <w:p w:rsidR="00056A50" w:rsidRPr="00056A50" w:rsidRDefault="00056A50" w:rsidP="00056A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E15438" w:rsidRPr="00C921CE" w:rsidRDefault="00E15438" w:rsidP="00B852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sectPr w:rsidR="00E15438" w:rsidRPr="00C921CE" w:rsidSect="00D83AE2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4735D" w:rsidRDefault="0054735D">
      <w:pPr>
        <w:spacing w:after="0" w:line="240" w:lineRule="auto"/>
      </w:pPr>
      <w:r>
        <w:separator/>
      </w:r>
    </w:p>
  </w:endnote>
  <w:endnote w:type="continuationSeparator" w:id="0">
    <w:p w:rsidR="0054735D" w:rsidRDefault="005473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ea">
    <w:panose1 w:val="00000000000000000000"/>
    <w:charset w:val="00"/>
    <w:family w:val="roman"/>
    <w:notTrueType/>
    <w:pitch w:val="default"/>
  </w:font>
  <w:font w:name="Helios-Regular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12819" w:rsidRDefault="00912819">
    <w:pPr>
      <w:pStyle w:val="a4"/>
      <w:spacing w:line="14" w:lineRule="auto"/>
      <w:rPr>
        <w:sz w:val="20"/>
      </w:rPr>
    </w:pPr>
    <w:r>
      <w:rPr>
        <w:noProof/>
        <w:sz w:val="28"/>
        <w:lang w:val="en-US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6B1E0CB1" wp14:editId="7AD9CF65">
              <wp:simplePos x="0" y="0"/>
              <wp:positionH relativeFrom="page">
                <wp:posOffset>4048125</wp:posOffset>
              </wp:positionH>
              <wp:positionV relativeFrom="page">
                <wp:posOffset>9915525</wp:posOffset>
              </wp:positionV>
              <wp:extent cx="285750" cy="142875"/>
              <wp:effectExtent l="0" t="0" r="0" b="9525"/>
              <wp:wrapNone/>
              <wp:docPr id="1" name="Поле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750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2819" w:rsidRDefault="00912819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41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1E0CB1" id="_x0000_t202" coordsize="21600,21600" o:spt="202" path="m,l,21600r21600,l21600,xe">
              <v:stroke joinstyle="miter"/>
              <v:path gradientshapeok="t" o:connecttype="rect"/>
            </v:shapetype>
            <v:shape id="Поле 1" o:spid="_x0000_s1026" type="#_x0000_t202" style="position:absolute;margin-left:318.75pt;margin-top:780.75pt;width:22.5pt;height:11.2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" filled="f" stroked="f">
              <v:textbox inset="0,0,0,0">
                <w:txbxContent>
                  <w:p w:rsidR="00912819" w:rsidRDefault="00912819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41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12819" w:rsidRDefault="00912819">
    <w:pPr>
      <w:pStyle w:val="a4"/>
      <w:spacing w:line="14" w:lineRule="auto"/>
      <w:rPr>
        <w:sz w:val="20"/>
      </w:rPr>
    </w:pPr>
    <w:r>
      <w:rPr>
        <w:noProof/>
        <w:sz w:val="28"/>
        <w:lang w:val="en-US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1B88CC0C" wp14:editId="6A089850">
              <wp:simplePos x="0" y="0"/>
              <wp:positionH relativeFrom="page">
                <wp:posOffset>4048125</wp:posOffset>
              </wp:positionH>
              <wp:positionV relativeFrom="page">
                <wp:posOffset>9915525</wp:posOffset>
              </wp:positionV>
              <wp:extent cx="285750" cy="142875"/>
              <wp:effectExtent l="0" t="0" r="0" b="9525"/>
              <wp:wrapNone/>
              <wp:docPr id="1024" name="Поле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750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2819" w:rsidRDefault="00912819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91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88CC0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318.75pt;margin-top:780.75pt;width:22.5pt;height:1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" filled="f" stroked="f">
              <v:textbox inset="0,0,0,0">
                <w:txbxContent>
                  <w:p w:rsidR="00912819" w:rsidRDefault="00912819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91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12819" w:rsidRDefault="00912819">
    <w:pPr>
      <w:pStyle w:val="a4"/>
      <w:spacing w:line="14" w:lineRule="auto"/>
      <w:rPr>
        <w:sz w:val="20"/>
      </w:rPr>
    </w:pPr>
    <w:r>
      <w:rPr>
        <w:noProof/>
        <w:sz w:val="28"/>
        <w:lang w:val="en-US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66C8187E" wp14:editId="2560750A">
              <wp:simplePos x="0" y="0"/>
              <wp:positionH relativeFrom="page">
                <wp:posOffset>4048125</wp:posOffset>
              </wp:positionH>
              <wp:positionV relativeFrom="page">
                <wp:posOffset>9915525</wp:posOffset>
              </wp:positionV>
              <wp:extent cx="285750" cy="142875"/>
              <wp:effectExtent l="0" t="0" r="0" b="9525"/>
              <wp:wrapNone/>
              <wp:docPr id="1034" name="Поле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750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2819" w:rsidRDefault="00912819">
                          <w:pPr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130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C8187E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318.75pt;margin-top:780.75pt;width:22.5pt;height:11.2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" filled="f" stroked="f">
              <v:textbox inset="0,0,0,0">
                <w:txbxContent>
                  <w:p w:rsidR="00912819" w:rsidRDefault="00912819">
                    <w:pPr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130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4735D" w:rsidRDefault="0054735D">
      <w:pPr>
        <w:spacing w:after="0" w:line="240" w:lineRule="auto"/>
      </w:pPr>
      <w:r>
        <w:separator/>
      </w:r>
    </w:p>
  </w:footnote>
  <w:footnote w:type="continuationSeparator" w:id="0">
    <w:p w:rsidR="0054735D" w:rsidRDefault="0054735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9544D7"/>
    <w:multiLevelType w:val="hybridMultilevel"/>
    <w:tmpl w:val="5B4003A2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C0A1DFB"/>
    <w:multiLevelType w:val="hybridMultilevel"/>
    <w:tmpl w:val="C92E806A"/>
    <w:lvl w:ilvl="0" w:tplc="D85CFD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3A9D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68E8A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06A4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2EAA7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8E81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002A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6A8D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A641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D552170"/>
    <w:multiLevelType w:val="multilevel"/>
    <w:tmpl w:val="D93E9A6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" w15:restartNumberingAfterBreak="0">
    <w:nsid w:val="0FE62E61"/>
    <w:multiLevelType w:val="hybridMultilevel"/>
    <w:tmpl w:val="E856CB8A"/>
    <w:lvl w:ilvl="0" w:tplc="16B0A2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1A1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F212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9A07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C26D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AED6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EA7A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36668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7A5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18F4FD1"/>
    <w:multiLevelType w:val="multilevel"/>
    <w:tmpl w:val="77EE6852"/>
    <w:lvl w:ilvl="0">
      <w:start w:val="5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123A5DCE"/>
    <w:multiLevelType w:val="multilevel"/>
    <w:tmpl w:val="0768936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13C7688B"/>
    <w:multiLevelType w:val="hybridMultilevel"/>
    <w:tmpl w:val="D390CFD8"/>
    <w:lvl w:ilvl="0" w:tplc="788ABD54">
      <w:start w:val="1"/>
      <w:numFmt w:val="bullet"/>
      <w:lvlText w:val="‑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7E7089"/>
    <w:multiLevelType w:val="hybridMultilevel"/>
    <w:tmpl w:val="33C80D84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B4860F6"/>
    <w:multiLevelType w:val="hybridMultilevel"/>
    <w:tmpl w:val="02F25D3E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B91346E"/>
    <w:multiLevelType w:val="hybridMultilevel"/>
    <w:tmpl w:val="29DA187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BB647B0"/>
    <w:multiLevelType w:val="hybridMultilevel"/>
    <w:tmpl w:val="C55278D6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14C1FEE"/>
    <w:multiLevelType w:val="hybridMultilevel"/>
    <w:tmpl w:val="273CB4F0"/>
    <w:lvl w:ilvl="0" w:tplc="119AC1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9049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8040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DC29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BA06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AC6B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DFC25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EB817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7CC8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26C506CC"/>
    <w:multiLevelType w:val="hybridMultilevel"/>
    <w:tmpl w:val="FEA0C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9F3ACA"/>
    <w:multiLevelType w:val="hybridMultilevel"/>
    <w:tmpl w:val="4A8EBD7E"/>
    <w:lvl w:ilvl="0" w:tplc="265625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B239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43AD4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54D5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2A0C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92B7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25EAE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7EDC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AC39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29CA6A68"/>
    <w:multiLevelType w:val="multilevel"/>
    <w:tmpl w:val="A5E4A80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2B54697F"/>
    <w:multiLevelType w:val="hybridMultilevel"/>
    <w:tmpl w:val="E2DEEC64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788ABD54">
      <w:start w:val="1"/>
      <w:numFmt w:val="bullet"/>
      <w:lvlText w:val="‑"/>
      <w:lvlJc w:val="left"/>
      <w:pPr>
        <w:ind w:left="2149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2C5748FD"/>
    <w:multiLevelType w:val="hybridMultilevel"/>
    <w:tmpl w:val="8D4C23AE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E5F1CC8"/>
    <w:multiLevelType w:val="hybridMultilevel"/>
    <w:tmpl w:val="C5A4D1FC"/>
    <w:lvl w:ilvl="0" w:tplc="6004F9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0B077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118C8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AEAB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607F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204E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A8B9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4C894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A656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30090229"/>
    <w:multiLevelType w:val="hybridMultilevel"/>
    <w:tmpl w:val="3FBC8AB4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01671C8"/>
    <w:multiLevelType w:val="hybridMultilevel"/>
    <w:tmpl w:val="A82E8946"/>
    <w:lvl w:ilvl="0" w:tplc="86B67FBA">
      <w:start w:val="8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3083489F"/>
    <w:multiLevelType w:val="multilevel"/>
    <w:tmpl w:val="0902EFF4"/>
    <w:lvl w:ilvl="0">
      <w:start w:val="7"/>
      <w:numFmt w:val="decimal"/>
      <w:lvlText w:val="%1"/>
      <w:lvlJc w:val="left"/>
      <w:pPr>
        <w:ind w:left="791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31" w:hanging="60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15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1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1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7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3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91" w:hanging="2160"/>
      </w:pPr>
      <w:rPr>
        <w:rFonts w:hint="default"/>
      </w:rPr>
    </w:lvl>
  </w:abstractNum>
  <w:abstractNum w:abstractNumId="21" w15:restartNumberingAfterBreak="0">
    <w:nsid w:val="30F277B7"/>
    <w:multiLevelType w:val="hybridMultilevel"/>
    <w:tmpl w:val="F092C2BE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31D56890"/>
    <w:multiLevelType w:val="hybridMultilevel"/>
    <w:tmpl w:val="34FC0F56"/>
    <w:lvl w:ilvl="0" w:tplc="B240E5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F09D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C2F3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386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8A254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14DD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2245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5AF5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DDAD3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320F30A9"/>
    <w:multiLevelType w:val="hybridMultilevel"/>
    <w:tmpl w:val="06DA4E5A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32AE06C9"/>
    <w:multiLevelType w:val="hybridMultilevel"/>
    <w:tmpl w:val="7F4E40A6"/>
    <w:lvl w:ilvl="0" w:tplc="2C98520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33306538"/>
    <w:multiLevelType w:val="hybridMultilevel"/>
    <w:tmpl w:val="CF0E05B8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36D379ED"/>
    <w:multiLevelType w:val="multilevel"/>
    <w:tmpl w:val="227A11FE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2."/>
      <w:lvlJc w:val="left"/>
      <w:pPr>
        <w:ind w:left="576" w:hanging="576"/>
      </w:pPr>
      <w:rPr>
        <w:rFonts w:asciiTheme="majorHAnsi" w:eastAsiaTheme="majorEastAsia" w:hAnsiTheme="majorHAnsi" w:cstheme="majorBidi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37655979"/>
    <w:multiLevelType w:val="hybridMultilevel"/>
    <w:tmpl w:val="FEA0C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A7727C4"/>
    <w:multiLevelType w:val="hybridMultilevel"/>
    <w:tmpl w:val="7E6A2EB4"/>
    <w:lvl w:ilvl="0" w:tplc="35C88B24">
      <w:start w:val="1"/>
      <w:numFmt w:val="decimal"/>
      <w:lvlText w:val="%1 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3FB7165C"/>
    <w:multiLevelType w:val="hybridMultilevel"/>
    <w:tmpl w:val="ED2C53AC"/>
    <w:lvl w:ilvl="0" w:tplc="35C88B24">
      <w:start w:val="1"/>
      <w:numFmt w:val="decimal"/>
      <w:lvlText w:val="%1 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40C76073"/>
    <w:multiLevelType w:val="multilevel"/>
    <w:tmpl w:val="F3F211AA"/>
    <w:lvl w:ilvl="0">
      <w:start w:val="5"/>
      <w:numFmt w:val="decimal"/>
      <w:lvlText w:val="%1"/>
      <w:lvlJc w:val="left"/>
      <w:pPr>
        <w:ind w:left="600" w:hanging="600"/>
      </w:pPr>
      <w:rPr>
        <w:rFonts w:ascii="Times New Roman" w:hAnsi="Times New Roman" w:cs="Times New Roman" w:hint="default"/>
        <w:b w:val="0"/>
        <w:sz w:val="28"/>
      </w:rPr>
    </w:lvl>
    <w:lvl w:ilvl="1">
      <w:start w:val="4"/>
      <w:numFmt w:val="decimal"/>
      <w:lvlText w:val="%1.%2"/>
      <w:lvlJc w:val="left"/>
      <w:pPr>
        <w:ind w:left="960" w:hanging="600"/>
      </w:pPr>
      <w:rPr>
        <w:rFonts w:ascii="Times New Roman" w:hAnsi="Times New Roman" w:cs="Times New Roman" w:hint="default"/>
        <w:b w:val="0"/>
        <w:sz w:val="28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ascii="Times New Roman" w:hAnsi="Times New Roman" w:cs="Times New Roman" w:hint="default"/>
        <w:b/>
        <w:sz w:val="28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ascii="Times New Roman" w:hAnsi="Times New Roman" w:cs="Times New Roman" w:hint="default"/>
        <w:b w:val="0"/>
        <w:sz w:val="28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ascii="Times New Roman" w:hAnsi="Times New Roman" w:cs="Times New Roman" w:hint="default"/>
        <w:b w:val="0"/>
        <w:sz w:val="28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ascii="Times New Roman" w:hAnsi="Times New Roman" w:cs="Times New Roman" w:hint="default"/>
        <w:b w:val="0"/>
        <w:sz w:val="28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ascii="Times New Roman" w:hAnsi="Times New Roman" w:cs="Times New Roman" w:hint="default"/>
        <w:b w:val="0"/>
        <w:sz w:val="28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ascii="Times New Roman" w:hAnsi="Times New Roman" w:cs="Times New Roman" w:hint="default"/>
        <w:b w:val="0"/>
        <w:sz w:val="28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ascii="Times New Roman" w:hAnsi="Times New Roman" w:cs="Times New Roman" w:hint="default"/>
        <w:b w:val="0"/>
        <w:sz w:val="28"/>
      </w:rPr>
    </w:lvl>
  </w:abstractNum>
  <w:abstractNum w:abstractNumId="31" w15:restartNumberingAfterBreak="0">
    <w:nsid w:val="41093329"/>
    <w:multiLevelType w:val="hybridMultilevel"/>
    <w:tmpl w:val="E1925ED6"/>
    <w:lvl w:ilvl="0" w:tplc="AF94769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18F52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B24121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4085DB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E0395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B9433D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A272B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5871A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FA8C0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411035FC"/>
    <w:multiLevelType w:val="hybridMultilevel"/>
    <w:tmpl w:val="79FE7FF6"/>
    <w:lvl w:ilvl="0" w:tplc="8196C9D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81EA86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5E3E7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38203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116CEE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7CEEF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DDCDB4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7E22C9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B2A697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42A4441D"/>
    <w:multiLevelType w:val="multilevel"/>
    <w:tmpl w:val="E52ED21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4" w15:restartNumberingAfterBreak="0">
    <w:nsid w:val="4D5D24C3"/>
    <w:multiLevelType w:val="hybridMultilevel"/>
    <w:tmpl w:val="1EBEC8AC"/>
    <w:lvl w:ilvl="0" w:tplc="2682AB4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49C71F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9E2C59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40AA8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2845B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BC4A8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446D1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82C2D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0EEA2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4ECA629A"/>
    <w:multiLevelType w:val="hybridMultilevel"/>
    <w:tmpl w:val="00C84EB6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4EDC2420"/>
    <w:multiLevelType w:val="hybridMultilevel"/>
    <w:tmpl w:val="400EA6FC"/>
    <w:lvl w:ilvl="0" w:tplc="04190011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5033000A"/>
    <w:multiLevelType w:val="hybridMultilevel"/>
    <w:tmpl w:val="690C911E"/>
    <w:lvl w:ilvl="0" w:tplc="D72406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D2BF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2E40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DE27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923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E06B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4BC47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D28B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00C4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 w15:restartNumberingAfterBreak="0">
    <w:nsid w:val="53970330"/>
    <w:multiLevelType w:val="hybridMultilevel"/>
    <w:tmpl w:val="39E6A78C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3D649C34">
      <w:start w:val="1"/>
      <w:numFmt w:val="decimal"/>
      <w:lvlText w:val="%2."/>
      <w:lvlJc w:val="left"/>
      <w:pPr>
        <w:ind w:left="2149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 w15:restartNumberingAfterBreak="0">
    <w:nsid w:val="543F3D07"/>
    <w:multiLevelType w:val="hybridMultilevel"/>
    <w:tmpl w:val="0DB68284"/>
    <w:lvl w:ilvl="0" w:tplc="6D9A3C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F167B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347D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B8B8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D1E5D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0821E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C25E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F2C84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9A6E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57A64B3F"/>
    <w:multiLevelType w:val="hybridMultilevel"/>
    <w:tmpl w:val="E1680A50"/>
    <w:lvl w:ilvl="0" w:tplc="E0F0EF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A7A41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1D875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887E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5A5E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46BA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6C24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EA1F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D2DC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57F0645A"/>
    <w:multiLevelType w:val="hybridMultilevel"/>
    <w:tmpl w:val="CCAA3D9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3FBEC17A">
      <w:numFmt w:val="bullet"/>
      <w:lvlText w:val="•"/>
      <w:lvlJc w:val="left"/>
      <w:pPr>
        <w:ind w:left="2149" w:hanging="360"/>
      </w:pPr>
      <w:rPr>
        <w:rFonts w:ascii="Times New Roman" w:eastAsiaTheme="minorHAnsi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 w15:restartNumberingAfterBreak="0">
    <w:nsid w:val="5C4A5958"/>
    <w:multiLevelType w:val="hybridMultilevel"/>
    <w:tmpl w:val="94B2E3CC"/>
    <w:lvl w:ilvl="0" w:tplc="C3E4B6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8C09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D21E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381C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8D8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0E60D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D2FE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3859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FC53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3" w15:restartNumberingAfterBreak="0">
    <w:nsid w:val="5D3E4CA8"/>
    <w:multiLevelType w:val="hybridMultilevel"/>
    <w:tmpl w:val="0318211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5EB62988"/>
    <w:multiLevelType w:val="hybridMultilevel"/>
    <w:tmpl w:val="F63AAEDC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5F3674EE"/>
    <w:multiLevelType w:val="hybridMultilevel"/>
    <w:tmpl w:val="FEA0C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F5D5018"/>
    <w:multiLevelType w:val="hybridMultilevel"/>
    <w:tmpl w:val="D60E5164"/>
    <w:lvl w:ilvl="0" w:tplc="788ABD54">
      <w:start w:val="1"/>
      <w:numFmt w:val="bullet"/>
      <w:lvlText w:val="‑"/>
      <w:lvlJc w:val="left"/>
      <w:pPr>
        <w:ind w:left="109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47" w15:restartNumberingAfterBreak="0">
    <w:nsid w:val="629D7CFB"/>
    <w:multiLevelType w:val="hybridMultilevel"/>
    <w:tmpl w:val="E6B0A33C"/>
    <w:lvl w:ilvl="0" w:tplc="DDD4D1E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E8C8A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00B5F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2E901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D2CBB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9A4E76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6A2CA8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AC670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00FDA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8" w15:restartNumberingAfterBreak="0">
    <w:nsid w:val="63063001"/>
    <w:multiLevelType w:val="multilevel"/>
    <w:tmpl w:val="C8FA9296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49" w15:restartNumberingAfterBreak="0">
    <w:nsid w:val="657C0042"/>
    <w:multiLevelType w:val="hybridMultilevel"/>
    <w:tmpl w:val="4210DE46"/>
    <w:lvl w:ilvl="0" w:tplc="788ABD54">
      <w:start w:val="1"/>
      <w:numFmt w:val="bullet"/>
      <w:lvlText w:val="‑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61F04D9"/>
    <w:multiLevelType w:val="hybridMultilevel"/>
    <w:tmpl w:val="5378762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686F4517"/>
    <w:multiLevelType w:val="hybridMultilevel"/>
    <w:tmpl w:val="8446E490"/>
    <w:lvl w:ilvl="0" w:tplc="788ABD54">
      <w:start w:val="1"/>
      <w:numFmt w:val="bullet"/>
      <w:lvlText w:val="‑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 w15:restartNumberingAfterBreak="0">
    <w:nsid w:val="68E60077"/>
    <w:multiLevelType w:val="multilevel"/>
    <w:tmpl w:val="E95041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53" w15:restartNumberingAfterBreak="0">
    <w:nsid w:val="6DD855B9"/>
    <w:multiLevelType w:val="hybridMultilevel"/>
    <w:tmpl w:val="E064E400"/>
    <w:lvl w:ilvl="0" w:tplc="53CAC6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D0CB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9A8A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F210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3C3D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E18AD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40C8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D3862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EC605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4" w15:restartNumberingAfterBreak="0">
    <w:nsid w:val="6F380009"/>
    <w:multiLevelType w:val="hybridMultilevel"/>
    <w:tmpl w:val="20107C20"/>
    <w:lvl w:ilvl="0" w:tplc="AF947694">
      <w:start w:val="1"/>
      <w:numFmt w:val="bullet"/>
      <w:lvlText w:val="-"/>
      <w:lvlJc w:val="left"/>
      <w:pPr>
        <w:ind w:left="1713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55" w15:restartNumberingAfterBreak="0">
    <w:nsid w:val="6F4A3452"/>
    <w:multiLevelType w:val="multilevel"/>
    <w:tmpl w:val="E7CE9184"/>
    <w:lvl w:ilvl="0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56" w15:restartNumberingAfterBreak="0">
    <w:nsid w:val="72A32E53"/>
    <w:multiLevelType w:val="hybridMultilevel"/>
    <w:tmpl w:val="E3F4C348"/>
    <w:lvl w:ilvl="0" w:tplc="788ABD54">
      <w:start w:val="1"/>
      <w:numFmt w:val="bullet"/>
      <w:lvlText w:val="‑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2BF6A07"/>
    <w:multiLevelType w:val="hybridMultilevel"/>
    <w:tmpl w:val="D862AB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8" w15:restartNumberingAfterBreak="0">
    <w:nsid w:val="738919EE"/>
    <w:multiLevelType w:val="multilevel"/>
    <w:tmpl w:val="F70E6B90"/>
    <w:lvl w:ilvl="0">
      <w:start w:val="5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9" w15:restartNumberingAfterBreak="0">
    <w:nsid w:val="74DB3D5D"/>
    <w:multiLevelType w:val="hybridMultilevel"/>
    <w:tmpl w:val="D6ECCF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5C67314"/>
    <w:multiLevelType w:val="multilevel"/>
    <w:tmpl w:val="66F2D9A0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hint="default"/>
      </w:rPr>
    </w:lvl>
  </w:abstractNum>
  <w:abstractNum w:abstractNumId="61" w15:restartNumberingAfterBreak="0">
    <w:nsid w:val="77DC1801"/>
    <w:multiLevelType w:val="hybridMultilevel"/>
    <w:tmpl w:val="29D887EA"/>
    <w:lvl w:ilvl="0" w:tplc="9E3014E6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2" w15:restartNumberingAfterBreak="0">
    <w:nsid w:val="7839763E"/>
    <w:multiLevelType w:val="hybridMultilevel"/>
    <w:tmpl w:val="FEA0C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786A4432"/>
    <w:multiLevelType w:val="hybridMultilevel"/>
    <w:tmpl w:val="D56419F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6"/>
  </w:num>
  <w:num w:numId="2">
    <w:abstractNumId w:val="35"/>
  </w:num>
  <w:num w:numId="3">
    <w:abstractNumId w:val="33"/>
  </w:num>
  <w:num w:numId="4">
    <w:abstractNumId w:val="49"/>
  </w:num>
  <w:num w:numId="5">
    <w:abstractNumId w:val="46"/>
  </w:num>
  <w:num w:numId="6">
    <w:abstractNumId w:val="23"/>
  </w:num>
  <w:num w:numId="7">
    <w:abstractNumId w:val="21"/>
  </w:num>
  <w:num w:numId="8">
    <w:abstractNumId w:val="16"/>
  </w:num>
  <w:num w:numId="9">
    <w:abstractNumId w:val="38"/>
  </w:num>
  <w:num w:numId="10">
    <w:abstractNumId w:val="60"/>
  </w:num>
  <w:num w:numId="11">
    <w:abstractNumId w:val="2"/>
  </w:num>
  <w:num w:numId="12">
    <w:abstractNumId w:val="5"/>
  </w:num>
  <w:num w:numId="13">
    <w:abstractNumId w:val="59"/>
  </w:num>
  <w:num w:numId="14">
    <w:abstractNumId w:val="56"/>
  </w:num>
  <w:num w:numId="15">
    <w:abstractNumId w:val="0"/>
  </w:num>
  <w:num w:numId="16">
    <w:abstractNumId w:val="28"/>
  </w:num>
  <w:num w:numId="17">
    <w:abstractNumId w:val="8"/>
  </w:num>
  <w:num w:numId="18">
    <w:abstractNumId w:val="51"/>
  </w:num>
  <w:num w:numId="19">
    <w:abstractNumId w:val="29"/>
  </w:num>
  <w:num w:numId="20">
    <w:abstractNumId w:val="44"/>
  </w:num>
  <w:num w:numId="21">
    <w:abstractNumId w:val="53"/>
  </w:num>
  <w:num w:numId="22">
    <w:abstractNumId w:val="37"/>
  </w:num>
  <w:num w:numId="23">
    <w:abstractNumId w:val="31"/>
  </w:num>
  <w:num w:numId="24">
    <w:abstractNumId w:val="22"/>
  </w:num>
  <w:num w:numId="25">
    <w:abstractNumId w:val="13"/>
  </w:num>
  <w:num w:numId="26">
    <w:abstractNumId w:val="34"/>
  </w:num>
  <w:num w:numId="27">
    <w:abstractNumId w:val="3"/>
  </w:num>
  <w:num w:numId="28">
    <w:abstractNumId w:val="42"/>
  </w:num>
  <w:num w:numId="29">
    <w:abstractNumId w:val="47"/>
  </w:num>
  <w:num w:numId="30">
    <w:abstractNumId w:val="11"/>
  </w:num>
  <w:num w:numId="31">
    <w:abstractNumId w:val="32"/>
  </w:num>
  <w:num w:numId="32">
    <w:abstractNumId w:val="17"/>
  </w:num>
  <w:num w:numId="33">
    <w:abstractNumId w:val="39"/>
  </w:num>
  <w:num w:numId="34">
    <w:abstractNumId w:val="1"/>
  </w:num>
  <w:num w:numId="35">
    <w:abstractNumId w:val="40"/>
  </w:num>
  <w:num w:numId="36">
    <w:abstractNumId w:val="10"/>
  </w:num>
  <w:num w:numId="37">
    <w:abstractNumId w:val="6"/>
  </w:num>
  <w:num w:numId="38">
    <w:abstractNumId w:val="7"/>
  </w:num>
  <w:num w:numId="39">
    <w:abstractNumId w:val="52"/>
  </w:num>
  <w:num w:numId="40">
    <w:abstractNumId w:val="57"/>
  </w:num>
  <w:num w:numId="41">
    <w:abstractNumId w:val="4"/>
  </w:num>
  <w:num w:numId="42">
    <w:abstractNumId w:val="14"/>
  </w:num>
  <w:num w:numId="43">
    <w:abstractNumId w:val="36"/>
  </w:num>
  <w:num w:numId="44">
    <w:abstractNumId w:val="41"/>
  </w:num>
  <w:num w:numId="45">
    <w:abstractNumId w:val="15"/>
  </w:num>
  <w:num w:numId="46">
    <w:abstractNumId w:val="58"/>
  </w:num>
  <w:num w:numId="47">
    <w:abstractNumId w:val="48"/>
  </w:num>
  <w:num w:numId="48">
    <w:abstractNumId w:val="43"/>
  </w:num>
  <w:num w:numId="49">
    <w:abstractNumId w:val="20"/>
  </w:num>
  <w:num w:numId="50">
    <w:abstractNumId w:val="25"/>
  </w:num>
  <w:num w:numId="51">
    <w:abstractNumId w:val="50"/>
  </w:num>
  <w:num w:numId="52">
    <w:abstractNumId w:val="63"/>
  </w:num>
  <w:num w:numId="53">
    <w:abstractNumId w:val="19"/>
  </w:num>
  <w:num w:numId="54">
    <w:abstractNumId w:val="55"/>
  </w:num>
  <w:num w:numId="55">
    <w:abstractNumId w:val="18"/>
  </w:num>
  <w:num w:numId="56">
    <w:abstractNumId w:val="24"/>
  </w:num>
  <w:num w:numId="57">
    <w:abstractNumId w:val="61"/>
  </w:num>
  <w:num w:numId="58">
    <w:abstractNumId w:val="54"/>
  </w:num>
  <w:num w:numId="59">
    <w:abstractNumId w:val="30"/>
  </w:num>
  <w:num w:numId="60">
    <w:abstractNumId w:val="62"/>
  </w:num>
  <w:num w:numId="61">
    <w:abstractNumId w:val="12"/>
  </w:num>
  <w:num w:numId="62">
    <w:abstractNumId w:val="45"/>
  </w:num>
  <w:num w:numId="63">
    <w:abstractNumId w:val="27"/>
  </w:num>
  <w:num w:numId="64">
    <w:abstractNumId w:val="9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5B1B"/>
    <w:rsid w:val="000001FB"/>
    <w:rsid w:val="000004E4"/>
    <w:rsid w:val="00000B3E"/>
    <w:rsid w:val="00001098"/>
    <w:rsid w:val="00001334"/>
    <w:rsid w:val="000013E6"/>
    <w:rsid w:val="00001445"/>
    <w:rsid w:val="00003158"/>
    <w:rsid w:val="00003FBF"/>
    <w:rsid w:val="00004A08"/>
    <w:rsid w:val="000052F3"/>
    <w:rsid w:val="0000666D"/>
    <w:rsid w:val="00010852"/>
    <w:rsid w:val="00011BEF"/>
    <w:rsid w:val="0001276E"/>
    <w:rsid w:val="000127DE"/>
    <w:rsid w:val="00012DC3"/>
    <w:rsid w:val="00012EA6"/>
    <w:rsid w:val="00013069"/>
    <w:rsid w:val="00013C4C"/>
    <w:rsid w:val="00014CD1"/>
    <w:rsid w:val="00015153"/>
    <w:rsid w:val="00015EC4"/>
    <w:rsid w:val="00016246"/>
    <w:rsid w:val="00016381"/>
    <w:rsid w:val="00016EB5"/>
    <w:rsid w:val="0002002B"/>
    <w:rsid w:val="00020102"/>
    <w:rsid w:val="00021EE7"/>
    <w:rsid w:val="0002392E"/>
    <w:rsid w:val="00023B0B"/>
    <w:rsid w:val="0002450A"/>
    <w:rsid w:val="0002458D"/>
    <w:rsid w:val="00024C9C"/>
    <w:rsid w:val="0002558E"/>
    <w:rsid w:val="000268B4"/>
    <w:rsid w:val="00026C79"/>
    <w:rsid w:val="00026E0C"/>
    <w:rsid w:val="00027B8B"/>
    <w:rsid w:val="00027F1E"/>
    <w:rsid w:val="000308F4"/>
    <w:rsid w:val="00030F9A"/>
    <w:rsid w:val="00034AED"/>
    <w:rsid w:val="00034B3F"/>
    <w:rsid w:val="00035921"/>
    <w:rsid w:val="000360E6"/>
    <w:rsid w:val="00036D2A"/>
    <w:rsid w:val="00036E3F"/>
    <w:rsid w:val="0003750E"/>
    <w:rsid w:val="00040408"/>
    <w:rsid w:val="00040F91"/>
    <w:rsid w:val="00042A82"/>
    <w:rsid w:val="000430C3"/>
    <w:rsid w:val="00043FC6"/>
    <w:rsid w:val="00044442"/>
    <w:rsid w:val="000449DB"/>
    <w:rsid w:val="000454C5"/>
    <w:rsid w:val="00045E75"/>
    <w:rsid w:val="00051931"/>
    <w:rsid w:val="000537BF"/>
    <w:rsid w:val="00053858"/>
    <w:rsid w:val="00054102"/>
    <w:rsid w:val="00055946"/>
    <w:rsid w:val="00056A50"/>
    <w:rsid w:val="00057ECE"/>
    <w:rsid w:val="00060D15"/>
    <w:rsid w:val="00060E01"/>
    <w:rsid w:val="0006190A"/>
    <w:rsid w:val="00062E32"/>
    <w:rsid w:val="00063A7F"/>
    <w:rsid w:val="00064F2C"/>
    <w:rsid w:val="000655E9"/>
    <w:rsid w:val="00066656"/>
    <w:rsid w:val="00067738"/>
    <w:rsid w:val="000707BC"/>
    <w:rsid w:val="00070DF1"/>
    <w:rsid w:val="000712B2"/>
    <w:rsid w:val="0007489B"/>
    <w:rsid w:val="00074D82"/>
    <w:rsid w:val="00075308"/>
    <w:rsid w:val="00075647"/>
    <w:rsid w:val="00075659"/>
    <w:rsid w:val="00076D6D"/>
    <w:rsid w:val="000772FD"/>
    <w:rsid w:val="00077A8E"/>
    <w:rsid w:val="00077CC3"/>
    <w:rsid w:val="00077ED0"/>
    <w:rsid w:val="000801AF"/>
    <w:rsid w:val="000808DA"/>
    <w:rsid w:val="00080B2E"/>
    <w:rsid w:val="00081BB1"/>
    <w:rsid w:val="00082FA6"/>
    <w:rsid w:val="00083C77"/>
    <w:rsid w:val="00083D17"/>
    <w:rsid w:val="0008405F"/>
    <w:rsid w:val="0008461C"/>
    <w:rsid w:val="00084D2F"/>
    <w:rsid w:val="00084E67"/>
    <w:rsid w:val="00085A1D"/>
    <w:rsid w:val="00086D89"/>
    <w:rsid w:val="00087D07"/>
    <w:rsid w:val="0009096C"/>
    <w:rsid w:val="00090C21"/>
    <w:rsid w:val="0009504C"/>
    <w:rsid w:val="00095F68"/>
    <w:rsid w:val="0009621D"/>
    <w:rsid w:val="00096DD5"/>
    <w:rsid w:val="00096E00"/>
    <w:rsid w:val="000A09B6"/>
    <w:rsid w:val="000A0EF2"/>
    <w:rsid w:val="000A1B1B"/>
    <w:rsid w:val="000A2143"/>
    <w:rsid w:val="000A27A6"/>
    <w:rsid w:val="000A27E6"/>
    <w:rsid w:val="000A2C91"/>
    <w:rsid w:val="000A3076"/>
    <w:rsid w:val="000A365D"/>
    <w:rsid w:val="000A4CE0"/>
    <w:rsid w:val="000A51FF"/>
    <w:rsid w:val="000A5709"/>
    <w:rsid w:val="000A57B2"/>
    <w:rsid w:val="000A5F4A"/>
    <w:rsid w:val="000A619B"/>
    <w:rsid w:val="000A77C1"/>
    <w:rsid w:val="000B0352"/>
    <w:rsid w:val="000B166F"/>
    <w:rsid w:val="000B291C"/>
    <w:rsid w:val="000B2A29"/>
    <w:rsid w:val="000B3350"/>
    <w:rsid w:val="000B3BBD"/>
    <w:rsid w:val="000B4889"/>
    <w:rsid w:val="000B4A29"/>
    <w:rsid w:val="000B551A"/>
    <w:rsid w:val="000B63BA"/>
    <w:rsid w:val="000B648B"/>
    <w:rsid w:val="000B742D"/>
    <w:rsid w:val="000B7ED1"/>
    <w:rsid w:val="000C0912"/>
    <w:rsid w:val="000C2E88"/>
    <w:rsid w:val="000C41BF"/>
    <w:rsid w:val="000C42A0"/>
    <w:rsid w:val="000C4AC7"/>
    <w:rsid w:val="000C4C5D"/>
    <w:rsid w:val="000C4C64"/>
    <w:rsid w:val="000C5608"/>
    <w:rsid w:val="000C5F40"/>
    <w:rsid w:val="000C68C3"/>
    <w:rsid w:val="000C720D"/>
    <w:rsid w:val="000C7439"/>
    <w:rsid w:val="000D03E9"/>
    <w:rsid w:val="000D0DB7"/>
    <w:rsid w:val="000D0E6C"/>
    <w:rsid w:val="000D16A1"/>
    <w:rsid w:val="000D17B2"/>
    <w:rsid w:val="000D1901"/>
    <w:rsid w:val="000D2D0E"/>
    <w:rsid w:val="000D3A82"/>
    <w:rsid w:val="000D439E"/>
    <w:rsid w:val="000D46C6"/>
    <w:rsid w:val="000D50BA"/>
    <w:rsid w:val="000D5276"/>
    <w:rsid w:val="000D5735"/>
    <w:rsid w:val="000D5E38"/>
    <w:rsid w:val="000D6D63"/>
    <w:rsid w:val="000D769D"/>
    <w:rsid w:val="000D79C3"/>
    <w:rsid w:val="000D7C3A"/>
    <w:rsid w:val="000E0B17"/>
    <w:rsid w:val="000E1010"/>
    <w:rsid w:val="000E32F4"/>
    <w:rsid w:val="000E340F"/>
    <w:rsid w:val="000E3B6B"/>
    <w:rsid w:val="000E3FC4"/>
    <w:rsid w:val="000E44FB"/>
    <w:rsid w:val="000E486B"/>
    <w:rsid w:val="000E63D0"/>
    <w:rsid w:val="000E72BA"/>
    <w:rsid w:val="000E7ADD"/>
    <w:rsid w:val="000F0025"/>
    <w:rsid w:val="000F0C10"/>
    <w:rsid w:val="000F17EE"/>
    <w:rsid w:val="000F23A5"/>
    <w:rsid w:val="000F2984"/>
    <w:rsid w:val="000F2B23"/>
    <w:rsid w:val="000F3419"/>
    <w:rsid w:val="000F3D73"/>
    <w:rsid w:val="000F3ECD"/>
    <w:rsid w:val="000F56B4"/>
    <w:rsid w:val="000F582E"/>
    <w:rsid w:val="00100137"/>
    <w:rsid w:val="001012D1"/>
    <w:rsid w:val="00102868"/>
    <w:rsid w:val="001030FF"/>
    <w:rsid w:val="00103815"/>
    <w:rsid w:val="0010415F"/>
    <w:rsid w:val="00104B0F"/>
    <w:rsid w:val="00105674"/>
    <w:rsid w:val="00105AB8"/>
    <w:rsid w:val="001069C3"/>
    <w:rsid w:val="00107B5E"/>
    <w:rsid w:val="001106D1"/>
    <w:rsid w:val="00110DFF"/>
    <w:rsid w:val="00110F0A"/>
    <w:rsid w:val="00111D0A"/>
    <w:rsid w:val="00111E59"/>
    <w:rsid w:val="00111F28"/>
    <w:rsid w:val="00112C64"/>
    <w:rsid w:val="00112CC6"/>
    <w:rsid w:val="00112CFD"/>
    <w:rsid w:val="00112F08"/>
    <w:rsid w:val="00114030"/>
    <w:rsid w:val="0011468A"/>
    <w:rsid w:val="001162F6"/>
    <w:rsid w:val="00120425"/>
    <w:rsid w:val="00121727"/>
    <w:rsid w:val="00122D2D"/>
    <w:rsid w:val="00124E18"/>
    <w:rsid w:val="00125B8D"/>
    <w:rsid w:val="00125D99"/>
    <w:rsid w:val="00130278"/>
    <w:rsid w:val="00130E8A"/>
    <w:rsid w:val="00131A9B"/>
    <w:rsid w:val="001324B0"/>
    <w:rsid w:val="0013514C"/>
    <w:rsid w:val="001362E5"/>
    <w:rsid w:val="00137D34"/>
    <w:rsid w:val="0014020E"/>
    <w:rsid w:val="00140440"/>
    <w:rsid w:val="0014086C"/>
    <w:rsid w:val="001420D8"/>
    <w:rsid w:val="00143098"/>
    <w:rsid w:val="001435FF"/>
    <w:rsid w:val="0014493F"/>
    <w:rsid w:val="0014508E"/>
    <w:rsid w:val="00145731"/>
    <w:rsid w:val="00146217"/>
    <w:rsid w:val="00146978"/>
    <w:rsid w:val="00146A77"/>
    <w:rsid w:val="001473C6"/>
    <w:rsid w:val="00150368"/>
    <w:rsid w:val="00152366"/>
    <w:rsid w:val="00153A6F"/>
    <w:rsid w:val="00153E2F"/>
    <w:rsid w:val="00153F75"/>
    <w:rsid w:val="001555DD"/>
    <w:rsid w:val="0015590A"/>
    <w:rsid w:val="00155DFA"/>
    <w:rsid w:val="00155E21"/>
    <w:rsid w:val="00156690"/>
    <w:rsid w:val="001574B0"/>
    <w:rsid w:val="00157B12"/>
    <w:rsid w:val="00157C4C"/>
    <w:rsid w:val="00157CE4"/>
    <w:rsid w:val="00157E51"/>
    <w:rsid w:val="00160206"/>
    <w:rsid w:val="00160765"/>
    <w:rsid w:val="00160A65"/>
    <w:rsid w:val="00162737"/>
    <w:rsid w:val="001635BA"/>
    <w:rsid w:val="00163C3F"/>
    <w:rsid w:val="001641B4"/>
    <w:rsid w:val="00165539"/>
    <w:rsid w:val="00171522"/>
    <w:rsid w:val="00171845"/>
    <w:rsid w:val="00171E27"/>
    <w:rsid w:val="00172252"/>
    <w:rsid w:val="00172903"/>
    <w:rsid w:val="00172D95"/>
    <w:rsid w:val="00174AD7"/>
    <w:rsid w:val="00176144"/>
    <w:rsid w:val="001807A4"/>
    <w:rsid w:val="00181B0B"/>
    <w:rsid w:val="00182CB0"/>
    <w:rsid w:val="00182DCE"/>
    <w:rsid w:val="00182E06"/>
    <w:rsid w:val="00182E9E"/>
    <w:rsid w:val="00183D1E"/>
    <w:rsid w:val="0018409E"/>
    <w:rsid w:val="00184C46"/>
    <w:rsid w:val="00184D03"/>
    <w:rsid w:val="00186058"/>
    <w:rsid w:val="00187101"/>
    <w:rsid w:val="00187566"/>
    <w:rsid w:val="0019029F"/>
    <w:rsid w:val="001904E9"/>
    <w:rsid w:val="001906A5"/>
    <w:rsid w:val="00190EE4"/>
    <w:rsid w:val="001912CA"/>
    <w:rsid w:val="00192567"/>
    <w:rsid w:val="001929D5"/>
    <w:rsid w:val="00192C58"/>
    <w:rsid w:val="00193688"/>
    <w:rsid w:val="00195E63"/>
    <w:rsid w:val="001964B0"/>
    <w:rsid w:val="00196B6E"/>
    <w:rsid w:val="00196DF4"/>
    <w:rsid w:val="00196F0B"/>
    <w:rsid w:val="001974CF"/>
    <w:rsid w:val="00197BE3"/>
    <w:rsid w:val="00197FE3"/>
    <w:rsid w:val="001A0AB2"/>
    <w:rsid w:val="001A545B"/>
    <w:rsid w:val="001A595F"/>
    <w:rsid w:val="001A5FF3"/>
    <w:rsid w:val="001A6A37"/>
    <w:rsid w:val="001A6A71"/>
    <w:rsid w:val="001A7263"/>
    <w:rsid w:val="001A7EC9"/>
    <w:rsid w:val="001B1DB3"/>
    <w:rsid w:val="001B1EA6"/>
    <w:rsid w:val="001B3190"/>
    <w:rsid w:val="001B3227"/>
    <w:rsid w:val="001B506B"/>
    <w:rsid w:val="001B5656"/>
    <w:rsid w:val="001B6A0D"/>
    <w:rsid w:val="001C004B"/>
    <w:rsid w:val="001C1BA0"/>
    <w:rsid w:val="001C239E"/>
    <w:rsid w:val="001C2878"/>
    <w:rsid w:val="001C2AF2"/>
    <w:rsid w:val="001C38CD"/>
    <w:rsid w:val="001C4238"/>
    <w:rsid w:val="001C5F73"/>
    <w:rsid w:val="001C68F7"/>
    <w:rsid w:val="001C7A51"/>
    <w:rsid w:val="001C7BD5"/>
    <w:rsid w:val="001D008C"/>
    <w:rsid w:val="001D0264"/>
    <w:rsid w:val="001D06EB"/>
    <w:rsid w:val="001D0EB4"/>
    <w:rsid w:val="001D2771"/>
    <w:rsid w:val="001D3BA6"/>
    <w:rsid w:val="001D40FA"/>
    <w:rsid w:val="001D51A1"/>
    <w:rsid w:val="001D57C2"/>
    <w:rsid w:val="001D58B6"/>
    <w:rsid w:val="001D6E7F"/>
    <w:rsid w:val="001D760D"/>
    <w:rsid w:val="001E051C"/>
    <w:rsid w:val="001E1211"/>
    <w:rsid w:val="001E14C7"/>
    <w:rsid w:val="001E161A"/>
    <w:rsid w:val="001E308F"/>
    <w:rsid w:val="001E3104"/>
    <w:rsid w:val="001E478A"/>
    <w:rsid w:val="001E4AB6"/>
    <w:rsid w:val="001E4B5E"/>
    <w:rsid w:val="001E50D6"/>
    <w:rsid w:val="001E6FED"/>
    <w:rsid w:val="001E7336"/>
    <w:rsid w:val="001F03F3"/>
    <w:rsid w:val="001F0911"/>
    <w:rsid w:val="001F0D4A"/>
    <w:rsid w:val="001F2C40"/>
    <w:rsid w:val="001F3970"/>
    <w:rsid w:val="001F4461"/>
    <w:rsid w:val="001F5301"/>
    <w:rsid w:val="001F6F24"/>
    <w:rsid w:val="001F7E3C"/>
    <w:rsid w:val="0020036B"/>
    <w:rsid w:val="0020238D"/>
    <w:rsid w:val="002031F8"/>
    <w:rsid w:val="00203CB1"/>
    <w:rsid w:val="00204097"/>
    <w:rsid w:val="00204394"/>
    <w:rsid w:val="0020575D"/>
    <w:rsid w:val="00205970"/>
    <w:rsid w:val="00210342"/>
    <w:rsid w:val="00211370"/>
    <w:rsid w:val="002116AD"/>
    <w:rsid w:val="002124EB"/>
    <w:rsid w:val="00215454"/>
    <w:rsid w:val="002161CF"/>
    <w:rsid w:val="002163D1"/>
    <w:rsid w:val="00217490"/>
    <w:rsid w:val="002176DF"/>
    <w:rsid w:val="00217AAD"/>
    <w:rsid w:val="00220509"/>
    <w:rsid w:val="00222277"/>
    <w:rsid w:val="0022229B"/>
    <w:rsid w:val="002228D3"/>
    <w:rsid w:val="00222C63"/>
    <w:rsid w:val="002230D4"/>
    <w:rsid w:val="002233E1"/>
    <w:rsid w:val="00224273"/>
    <w:rsid w:val="0022664F"/>
    <w:rsid w:val="00226B5F"/>
    <w:rsid w:val="00226C8D"/>
    <w:rsid w:val="00232144"/>
    <w:rsid w:val="0023280A"/>
    <w:rsid w:val="002329ED"/>
    <w:rsid w:val="00234051"/>
    <w:rsid w:val="002365F2"/>
    <w:rsid w:val="00236F36"/>
    <w:rsid w:val="00237091"/>
    <w:rsid w:val="002371D3"/>
    <w:rsid w:val="002378F4"/>
    <w:rsid w:val="00237A0F"/>
    <w:rsid w:val="00237AC6"/>
    <w:rsid w:val="00237C8D"/>
    <w:rsid w:val="00240DBC"/>
    <w:rsid w:val="00241741"/>
    <w:rsid w:val="00241E46"/>
    <w:rsid w:val="002420E7"/>
    <w:rsid w:val="0024408B"/>
    <w:rsid w:val="00244A16"/>
    <w:rsid w:val="00244C9C"/>
    <w:rsid w:val="00245E8D"/>
    <w:rsid w:val="002461E8"/>
    <w:rsid w:val="00246FBB"/>
    <w:rsid w:val="00251705"/>
    <w:rsid w:val="00253375"/>
    <w:rsid w:val="00253423"/>
    <w:rsid w:val="00253A52"/>
    <w:rsid w:val="0025424F"/>
    <w:rsid w:val="0025464E"/>
    <w:rsid w:val="00254CA0"/>
    <w:rsid w:val="0025680B"/>
    <w:rsid w:val="0025755C"/>
    <w:rsid w:val="0026083D"/>
    <w:rsid w:val="0026107F"/>
    <w:rsid w:val="00261B19"/>
    <w:rsid w:val="0026292D"/>
    <w:rsid w:val="00262B76"/>
    <w:rsid w:val="00262C8F"/>
    <w:rsid w:val="00262ED7"/>
    <w:rsid w:val="00263002"/>
    <w:rsid w:val="00263763"/>
    <w:rsid w:val="00263786"/>
    <w:rsid w:val="002639DB"/>
    <w:rsid w:val="00264177"/>
    <w:rsid w:val="00264A83"/>
    <w:rsid w:val="00264FBF"/>
    <w:rsid w:val="00265F2C"/>
    <w:rsid w:val="002662F7"/>
    <w:rsid w:val="00266AF3"/>
    <w:rsid w:val="002702DD"/>
    <w:rsid w:val="002708B5"/>
    <w:rsid w:val="00270EEC"/>
    <w:rsid w:val="00270FC3"/>
    <w:rsid w:val="0027182F"/>
    <w:rsid w:val="0027263F"/>
    <w:rsid w:val="002733A5"/>
    <w:rsid w:val="002735FC"/>
    <w:rsid w:val="00273DD9"/>
    <w:rsid w:val="0027466F"/>
    <w:rsid w:val="00275211"/>
    <w:rsid w:val="002753D6"/>
    <w:rsid w:val="00276C4C"/>
    <w:rsid w:val="00276CAE"/>
    <w:rsid w:val="00277EE6"/>
    <w:rsid w:val="00280FC3"/>
    <w:rsid w:val="00281488"/>
    <w:rsid w:val="00282227"/>
    <w:rsid w:val="002828E6"/>
    <w:rsid w:val="00282D7D"/>
    <w:rsid w:val="00284636"/>
    <w:rsid w:val="00284787"/>
    <w:rsid w:val="00284B5A"/>
    <w:rsid w:val="0028518A"/>
    <w:rsid w:val="002865AB"/>
    <w:rsid w:val="00286A63"/>
    <w:rsid w:val="00292069"/>
    <w:rsid w:val="002922AC"/>
    <w:rsid w:val="0029274D"/>
    <w:rsid w:val="002929A9"/>
    <w:rsid w:val="00293229"/>
    <w:rsid w:val="0029664A"/>
    <w:rsid w:val="00296CD3"/>
    <w:rsid w:val="00297C08"/>
    <w:rsid w:val="002A1E36"/>
    <w:rsid w:val="002A2B2B"/>
    <w:rsid w:val="002A3313"/>
    <w:rsid w:val="002A4B0A"/>
    <w:rsid w:val="002A50F6"/>
    <w:rsid w:val="002A5E91"/>
    <w:rsid w:val="002A795D"/>
    <w:rsid w:val="002B0B29"/>
    <w:rsid w:val="002B0FCF"/>
    <w:rsid w:val="002B14A1"/>
    <w:rsid w:val="002B1718"/>
    <w:rsid w:val="002B2ABB"/>
    <w:rsid w:val="002B2CE1"/>
    <w:rsid w:val="002B3FF8"/>
    <w:rsid w:val="002B50BB"/>
    <w:rsid w:val="002B5343"/>
    <w:rsid w:val="002B58BB"/>
    <w:rsid w:val="002B5DA1"/>
    <w:rsid w:val="002B6DDC"/>
    <w:rsid w:val="002B718E"/>
    <w:rsid w:val="002B71F1"/>
    <w:rsid w:val="002B72E5"/>
    <w:rsid w:val="002B78CD"/>
    <w:rsid w:val="002B7A7D"/>
    <w:rsid w:val="002C02FE"/>
    <w:rsid w:val="002C03F8"/>
    <w:rsid w:val="002C1B4B"/>
    <w:rsid w:val="002C2F66"/>
    <w:rsid w:val="002C3265"/>
    <w:rsid w:val="002C3614"/>
    <w:rsid w:val="002C4393"/>
    <w:rsid w:val="002C5205"/>
    <w:rsid w:val="002C5D2C"/>
    <w:rsid w:val="002C630F"/>
    <w:rsid w:val="002C6378"/>
    <w:rsid w:val="002C67B7"/>
    <w:rsid w:val="002C7125"/>
    <w:rsid w:val="002C7496"/>
    <w:rsid w:val="002C7D19"/>
    <w:rsid w:val="002D0FC8"/>
    <w:rsid w:val="002D17EC"/>
    <w:rsid w:val="002D224A"/>
    <w:rsid w:val="002D3622"/>
    <w:rsid w:val="002D3C6D"/>
    <w:rsid w:val="002D409F"/>
    <w:rsid w:val="002D5E47"/>
    <w:rsid w:val="002D7857"/>
    <w:rsid w:val="002D7CCC"/>
    <w:rsid w:val="002E119E"/>
    <w:rsid w:val="002E131B"/>
    <w:rsid w:val="002E149C"/>
    <w:rsid w:val="002E151B"/>
    <w:rsid w:val="002E1CC9"/>
    <w:rsid w:val="002E2020"/>
    <w:rsid w:val="002E2403"/>
    <w:rsid w:val="002E2431"/>
    <w:rsid w:val="002E2610"/>
    <w:rsid w:val="002E325E"/>
    <w:rsid w:val="002E3822"/>
    <w:rsid w:val="002E4FB7"/>
    <w:rsid w:val="002E610F"/>
    <w:rsid w:val="002E61E6"/>
    <w:rsid w:val="002E65F3"/>
    <w:rsid w:val="002E70E7"/>
    <w:rsid w:val="002E735A"/>
    <w:rsid w:val="002E7AA7"/>
    <w:rsid w:val="002F0689"/>
    <w:rsid w:val="002F1257"/>
    <w:rsid w:val="002F2C7B"/>
    <w:rsid w:val="002F2DC1"/>
    <w:rsid w:val="002F2F5B"/>
    <w:rsid w:val="002F3348"/>
    <w:rsid w:val="002F3723"/>
    <w:rsid w:val="002F63EE"/>
    <w:rsid w:val="002F6507"/>
    <w:rsid w:val="002F6BE0"/>
    <w:rsid w:val="003008A5"/>
    <w:rsid w:val="003018CD"/>
    <w:rsid w:val="00302689"/>
    <w:rsid w:val="003036F0"/>
    <w:rsid w:val="003042E1"/>
    <w:rsid w:val="00305792"/>
    <w:rsid w:val="00305CE7"/>
    <w:rsid w:val="0030669E"/>
    <w:rsid w:val="003068BC"/>
    <w:rsid w:val="003068F4"/>
    <w:rsid w:val="003076E2"/>
    <w:rsid w:val="003077D7"/>
    <w:rsid w:val="003106B4"/>
    <w:rsid w:val="00310851"/>
    <w:rsid w:val="00310EAC"/>
    <w:rsid w:val="00311432"/>
    <w:rsid w:val="00311501"/>
    <w:rsid w:val="00311C64"/>
    <w:rsid w:val="00311C83"/>
    <w:rsid w:val="00311EF3"/>
    <w:rsid w:val="0031206E"/>
    <w:rsid w:val="003127BE"/>
    <w:rsid w:val="00312CBB"/>
    <w:rsid w:val="00315523"/>
    <w:rsid w:val="003155F1"/>
    <w:rsid w:val="00315929"/>
    <w:rsid w:val="00315FF0"/>
    <w:rsid w:val="00316142"/>
    <w:rsid w:val="003161BC"/>
    <w:rsid w:val="00316849"/>
    <w:rsid w:val="00316A2B"/>
    <w:rsid w:val="003202CD"/>
    <w:rsid w:val="00321130"/>
    <w:rsid w:val="003216E6"/>
    <w:rsid w:val="00321E8E"/>
    <w:rsid w:val="0032376E"/>
    <w:rsid w:val="003239FE"/>
    <w:rsid w:val="00323C28"/>
    <w:rsid w:val="00324DF8"/>
    <w:rsid w:val="00327296"/>
    <w:rsid w:val="00330A3B"/>
    <w:rsid w:val="00332399"/>
    <w:rsid w:val="00332DEC"/>
    <w:rsid w:val="0033319F"/>
    <w:rsid w:val="003338D9"/>
    <w:rsid w:val="00334998"/>
    <w:rsid w:val="00334FD4"/>
    <w:rsid w:val="00336244"/>
    <w:rsid w:val="003366C8"/>
    <w:rsid w:val="00336CAD"/>
    <w:rsid w:val="00336D69"/>
    <w:rsid w:val="00337766"/>
    <w:rsid w:val="00337FAA"/>
    <w:rsid w:val="00340782"/>
    <w:rsid w:val="00340824"/>
    <w:rsid w:val="00344F22"/>
    <w:rsid w:val="003456CF"/>
    <w:rsid w:val="00345BD4"/>
    <w:rsid w:val="00346E6A"/>
    <w:rsid w:val="00346FA7"/>
    <w:rsid w:val="00347280"/>
    <w:rsid w:val="003477AD"/>
    <w:rsid w:val="003479F4"/>
    <w:rsid w:val="00347D0D"/>
    <w:rsid w:val="00351B95"/>
    <w:rsid w:val="00351D6B"/>
    <w:rsid w:val="00352181"/>
    <w:rsid w:val="00352C6F"/>
    <w:rsid w:val="00353EC2"/>
    <w:rsid w:val="00354093"/>
    <w:rsid w:val="0035490C"/>
    <w:rsid w:val="0035583C"/>
    <w:rsid w:val="0035647C"/>
    <w:rsid w:val="00360735"/>
    <w:rsid w:val="00360D9D"/>
    <w:rsid w:val="00361180"/>
    <w:rsid w:val="00361225"/>
    <w:rsid w:val="003614B0"/>
    <w:rsid w:val="00361E7E"/>
    <w:rsid w:val="0036215A"/>
    <w:rsid w:val="00362923"/>
    <w:rsid w:val="00362C4D"/>
    <w:rsid w:val="00362EAF"/>
    <w:rsid w:val="00363ECF"/>
    <w:rsid w:val="00364264"/>
    <w:rsid w:val="00364529"/>
    <w:rsid w:val="00364FB8"/>
    <w:rsid w:val="00365624"/>
    <w:rsid w:val="00365C86"/>
    <w:rsid w:val="00365E26"/>
    <w:rsid w:val="00366706"/>
    <w:rsid w:val="003669C2"/>
    <w:rsid w:val="0036717C"/>
    <w:rsid w:val="003675B2"/>
    <w:rsid w:val="00367D37"/>
    <w:rsid w:val="00367E99"/>
    <w:rsid w:val="0037015B"/>
    <w:rsid w:val="003714DF"/>
    <w:rsid w:val="003718AA"/>
    <w:rsid w:val="00372791"/>
    <w:rsid w:val="00372A07"/>
    <w:rsid w:val="003734DF"/>
    <w:rsid w:val="003739DF"/>
    <w:rsid w:val="0037469A"/>
    <w:rsid w:val="003754C4"/>
    <w:rsid w:val="00375F76"/>
    <w:rsid w:val="00376090"/>
    <w:rsid w:val="00376B40"/>
    <w:rsid w:val="00377B3B"/>
    <w:rsid w:val="00377FF1"/>
    <w:rsid w:val="003802C6"/>
    <w:rsid w:val="00380979"/>
    <w:rsid w:val="00380AA5"/>
    <w:rsid w:val="00381B8F"/>
    <w:rsid w:val="00382A08"/>
    <w:rsid w:val="00382B31"/>
    <w:rsid w:val="00383C9B"/>
    <w:rsid w:val="00384639"/>
    <w:rsid w:val="00384D25"/>
    <w:rsid w:val="0038516E"/>
    <w:rsid w:val="0038524C"/>
    <w:rsid w:val="00385513"/>
    <w:rsid w:val="0038629F"/>
    <w:rsid w:val="00386FEB"/>
    <w:rsid w:val="003901B3"/>
    <w:rsid w:val="0039021D"/>
    <w:rsid w:val="003905E4"/>
    <w:rsid w:val="0039081B"/>
    <w:rsid w:val="00391BFE"/>
    <w:rsid w:val="003922FD"/>
    <w:rsid w:val="0039267D"/>
    <w:rsid w:val="00393263"/>
    <w:rsid w:val="00393A75"/>
    <w:rsid w:val="00393C25"/>
    <w:rsid w:val="00394102"/>
    <w:rsid w:val="00394935"/>
    <w:rsid w:val="003967E6"/>
    <w:rsid w:val="003A0716"/>
    <w:rsid w:val="003A07AB"/>
    <w:rsid w:val="003A08E0"/>
    <w:rsid w:val="003A0B4F"/>
    <w:rsid w:val="003A1769"/>
    <w:rsid w:val="003A2246"/>
    <w:rsid w:val="003A2672"/>
    <w:rsid w:val="003A2EAF"/>
    <w:rsid w:val="003A3273"/>
    <w:rsid w:val="003A36D9"/>
    <w:rsid w:val="003A569C"/>
    <w:rsid w:val="003A585A"/>
    <w:rsid w:val="003A598D"/>
    <w:rsid w:val="003A6189"/>
    <w:rsid w:val="003A626B"/>
    <w:rsid w:val="003A707A"/>
    <w:rsid w:val="003A7587"/>
    <w:rsid w:val="003B0688"/>
    <w:rsid w:val="003B10E5"/>
    <w:rsid w:val="003B1435"/>
    <w:rsid w:val="003B20DB"/>
    <w:rsid w:val="003B22D4"/>
    <w:rsid w:val="003B24D8"/>
    <w:rsid w:val="003B27B1"/>
    <w:rsid w:val="003B2FA1"/>
    <w:rsid w:val="003B336F"/>
    <w:rsid w:val="003B34BA"/>
    <w:rsid w:val="003B3B10"/>
    <w:rsid w:val="003B3DC7"/>
    <w:rsid w:val="003B6BA8"/>
    <w:rsid w:val="003B6C07"/>
    <w:rsid w:val="003B6CF4"/>
    <w:rsid w:val="003B77AB"/>
    <w:rsid w:val="003C003D"/>
    <w:rsid w:val="003C0619"/>
    <w:rsid w:val="003C0702"/>
    <w:rsid w:val="003C0EE5"/>
    <w:rsid w:val="003C272A"/>
    <w:rsid w:val="003C2941"/>
    <w:rsid w:val="003C29D9"/>
    <w:rsid w:val="003C2C2B"/>
    <w:rsid w:val="003C321F"/>
    <w:rsid w:val="003C3451"/>
    <w:rsid w:val="003C3658"/>
    <w:rsid w:val="003C3FA8"/>
    <w:rsid w:val="003C40CF"/>
    <w:rsid w:val="003C43DC"/>
    <w:rsid w:val="003C4750"/>
    <w:rsid w:val="003C5E0F"/>
    <w:rsid w:val="003C67A7"/>
    <w:rsid w:val="003C6CD5"/>
    <w:rsid w:val="003C7EC3"/>
    <w:rsid w:val="003D192A"/>
    <w:rsid w:val="003D1B65"/>
    <w:rsid w:val="003D1B77"/>
    <w:rsid w:val="003D1FAB"/>
    <w:rsid w:val="003D2296"/>
    <w:rsid w:val="003D2ED1"/>
    <w:rsid w:val="003D366F"/>
    <w:rsid w:val="003D6D54"/>
    <w:rsid w:val="003D70A2"/>
    <w:rsid w:val="003D7B14"/>
    <w:rsid w:val="003E09C3"/>
    <w:rsid w:val="003E17D8"/>
    <w:rsid w:val="003E1827"/>
    <w:rsid w:val="003E19A4"/>
    <w:rsid w:val="003E216B"/>
    <w:rsid w:val="003E2180"/>
    <w:rsid w:val="003E3E4B"/>
    <w:rsid w:val="003E42A6"/>
    <w:rsid w:val="003E44AB"/>
    <w:rsid w:val="003E4988"/>
    <w:rsid w:val="003E4C6C"/>
    <w:rsid w:val="003E6591"/>
    <w:rsid w:val="003E6EA3"/>
    <w:rsid w:val="003E7376"/>
    <w:rsid w:val="003F0111"/>
    <w:rsid w:val="003F15D2"/>
    <w:rsid w:val="003F1A53"/>
    <w:rsid w:val="003F26CC"/>
    <w:rsid w:val="003F2D94"/>
    <w:rsid w:val="003F31AB"/>
    <w:rsid w:val="003F36CD"/>
    <w:rsid w:val="003F512E"/>
    <w:rsid w:val="003F5632"/>
    <w:rsid w:val="003F5E43"/>
    <w:rsid w:val="003F6666"/>
    <w:rsid w:val="003F6983"/>
    <w:rsid w:val="003F6DE1"/>
    <w:rsid w:val="0040017A"/>
    <w:rsid w:val="00400D20"/>
    <w:rsid w:val="00400FF2"/>
    <w:rsid w:val="00403222"/>
    <w:rsid w:val="0040388C"/>
    <w:rsid w:val="00404B4E"/>
    <w:rsid w:val="0040794F"/>
    <w:rsid w:val="00410C82"/>
    <w:rsid w:val="0041134A"/>
    <w:rsid w:val="004117D1"/>
    <w:rsid w:val="0041239B"/>
    <w:rsid w:val="0041316B"/>
    <w:rsid w:val="00413D7D"/>
    <w:rsid w:val="004145FF"/>
    <w:rsid w:val="00414950"/>
    <w:rsid w:val="004149CC"/>
    <w:rsid w:val="00414A1E"/>
    <w:rsid w:val="00415396"/>
    <w:rsid w:val="00415B6A"/>
    <w:rsid w:val="00415FF2"/>
    <w:rsid w:val="00416B33"/>
    <w:rsid w:val="00417817"/>
    <w:rsid w:val="004210E7"/>
    <w:rsid w:val="00421E09"/>
    <w:rsid w:val="0042528C"/>
    <w:rsid w:val="0042549C"/>
    <w:rsid w:val="00426473"/>
    <w:rsid w:val="00427BCA"/>
    <w:rsid w:val="004305A4"/>
    <w:rsid w:val="00432449"/>
    <w:rsid w:val="004337BB"/>
    <w:rsid w:val="00433947"/>
    <w:rsid w:val="0043442E"/>
    <w:rsid w:val="0043532C"/>
    <w:rsid w:val="0043567D"/>
    <w:rsid w:val="00435832"/>
    <w:rsid w:val="0043605A"/>
    <w:rsid w:val="004360F4"/>
    <w:rsid w:val="004365D0"/>
    <w:rsid w:val="004400C2"/>
    <w:rsid w:val="004416CE"/>
    <w:rsid w:val="0044263A"/>
    <w:rsid w:val="00442AF2"/>
    <w:rsid w:val="00443668"/>
    <w:rsid w:val="00443ECF"/>
    <w:rsid w:val="0044447F"/>
    <w:rsid w:val="00444FA6"/>
    <w:rsid w:val="004463FE"/>
    <w:rsid w:val="00446547"/>
    <w:rsid w:val="00446B70"/>
    <w:rsid w:val="00446D7E"/>
    <w:rsid w:val="00447DA3"/>
    <w:rsid w:val="00450B6E"/>
    <w:rsid w:val="004516A0"/>
    <w:rsid w:val="004528D1"/>
    <w:rsid w:val="00452D47"/>
    <w:rsid w:val="0045304D"/>
    <w:rsid w:val="00453444"/>
    <w:rsid w:val="004534E3"/>
    <w:rsid w:val="00453BD5"/>
    <w:rsid w:val="00453C61"/>
    <w:rsid w:val="004547A2"/>
    <w:rsid w:val="00454938"/>
    <w:rsid w:val="004571D4"/>
    <w:rsid w:val="00457361"/>
    <w:rsid w:val="00460927"/>
    <w:rsid w:val="00460F04"/>
    <w:rsid w:val="00462291"/>
    <w:rsid w:val="004652F6"/>
    <w:rsid w:val="004656A2"/>
    <w:rsid w:val="004719D6"/>
    <w:rsid w:val="004722AF"/>
    <w:rsid w:val="00472719"/>
    <w:rsid w:val="00472E1E"/>
    <w:rsid w:val="00473E87"/>
    <w:rsid w:val="0047647E"/>
    <w:rsid w:val="00476B92"/>
    <w:rsid w:val="004771B4"/>
    <w:rsid w:val="00477285"/>
    <w:rsid w:val="00483CFD"/>
    <w:rsid w:val="00484274"/>
    <w:rsid w:val="004852F9"/>
    <w:rsid w:val="004859E9"/>
    <w:rsid w:val="00485FEF"/>
    <w:rsid w:val="004901CF"/>
    <w:rsid w:val="00490FE6"/>
    <w:rsid w:val="00491EEF"/>
    <w:rsid w:val="004921D7"/>
    <w:rsid w:val="00492917"/>
    <w:rsid w:val="00492D6B"/>
    <w:rsid w:val="00492F86"/>
    <w:rsid w:val="0049370F"/>
    <w:rsid w:val="0049460E"/>
    <w:rsid w:val="004954C2"/>
    <w:rsid w:val="00495DC4"/>
    <w:rsid w:val="004963AD"/>
    <w:rsid w:val="004A0CD2"/>
    <w:rsid w:val="004A0D2B"/>
    <w:rsid w:val="004A143E"/>
    <w:rsid w:val="004A1FEF"/>
    <w:rsid w:val="004A2265"/>
    <w:rsid w:val="004A26A1"/>
    <w:rsid w:val="004A27BB"/>
    <w:rsid w:val="004A2FA4"/>
    <w:rsid w:val="004A3948"/>
    <w:rsid w:val="004A3E3B"/>
    <w:rsid w:val="004A59F2"/>
    <w:rsid w:val="004A6922"/>
    <w:rsid w:val="004A7275"/>
    <w:rsid w:val="004A7A96"/>
    <w:rsid w:val="004A7FEF"/>
    <w:rsid w:val="004B0379"/>
    <w:rsid w:val="004B0E9B"/>
    <w:rsid w:val="004B0F4D"/>
    <w:rsid w:val="004B1114"/>
    <w:rsid w:val="004B1B85"/>
    <w:rsid w:val="004B280E"/>
    <w:rsid w:val="004B2C35"/>
    <w:rsid w:val="004B3F5F"/>
    <w:rsid w:val="004B4D30"/>
    <w:rsid w:val="004B4FB9"/>
    <w:rsid w:val="004B5B65"/>
    <w:rsid w:val="004B5D78"/>
    <w:rsid w:val="004B5EB0"/>
    <w:rsid w:val="004B647D"/>
    <w:rsid w:val="004B7160"/>
    <w:rsid w:val="004C0256"/>
    <w:rsid w:val="004C0792"/>
    <w:rsid w:val="004C0890"/>
    <w:rsid w:val="004C2139"/>
    <w:rsid w:val="004C293C"/>
    <w:rsid w:val="004C3F22"/>
    <w:rsid w:val="004C699F"/>
    <w:rsid w:val="004C7CD2"/>
    <w:rsid w:val="004D0CAA"/>
    <w:rsid w:val="004D0E98"/>
    <w:rsid w:val="004D267C"/>
    <w:rsid w:val="004D27E2"/>
    <w:rsid w:val="004D2BAA"/>
    <w:rsid w:val="004D452C"/>
    <w:rsid w:val="004D4B14"/>
    <w:rsid w:val="004D4E40"/>
    <w:rsid w:val="004D5875"/>
    <w:rsid w:val="004D74D3"/>
    <w:rsid w:val="004D784B"/>
    <w:rsid w:val="004E07C8"/>
    <w:rsid w:val="004E0FDE"/>
    <w:rsid w:val="004E254E"/>
    <w:rsid w:val="004E28C2"/>
    <w:rsid w:val="004E332F"/>
    <w:rsid w:val="004E521B"/>
    <w:rsid w:val="004E58F8"/>
    <w:rsid w:val="004E5F0B"/>
    <w:rsid w:val="004E6E7C"/>
    <w:rsid w:val="004E7CF8"/>
    <w:rsid w:val="004F0D18"/>
    <w:rsid w:val="004F1CB3"/>
    <w:rsid w:val="004F213D"/>
    <w:rsid w:val="004F252E"/>
    <w:rsid w:val="004F2EBE"/>
    <w:rsid w:val="004F4D7D"/>
    <w:rsid w:val="004F55BD"/>
    <w:rsid w:val="00500CE8"/>
    <w:rsid w:val="00500FCC"/>
    <w:rsid w:val="00501983"/>
    <w:rsid w:val="0050295D"/>
    <w:rsid w:val="0050443E"/>
    <w:rsid w:val="00504916"/>
    <w:rsid w:val="00510000"/>
    <w:rsid w:val="005105A2"/>
    <w:rsid w:val="00510678"/>
    <w:rsid w:val="0051118A"/>
    <w:rsid w:val="00511899"/>
    <w:rsid w:val="00511E64"/>
    <w:rsid w:val="0051218D"/>
    <w:rsid w:val="00512227"/>
    <w:rsid w:val="00512696"/>
    <w:rsid w:val="0051323F"/>
    <w:rsid w:val="00513745"/>
    <w:rsid w:val="00513E5A"/>
    <w:rsid w:val="00515297"/>
    <w:rsid w:val="00515A3E"/>
    <w:rsid w:val="0051622F"/>
    <w:rsid w:val="005165CA"/>
    <w:rsid w:val="00516876"/>
    <w:rsid w:val="00517C93"/>
    <w:rsid w:val="00520085"/>
    <w:rsid w:val="005205BE"/>
    <w:rsid w:val="00522B35"/>
    <w:rsid w:val="0052306B"/>
    <w:rsid w:val="00523670"/>
    <w:rsid w:val="00523FBF"/>
    <w:rsid w:val="00524810"/>
    <w:rsid w:val="005249C7"/>
    <w:rsid w:val="00525F3E"/>
    <w:rsid w:val="00527694"/>
    <w:rsid w:val="00527E20"/>
    <w:rsid w:val="005309E5"/>
    <w:rsid w:val="00531B19"/>
    <w:rsid w:val="00531EB0"/>
    <w:rsid w:val="00531FD7"/>
    <w:rsid w:val="00532193"/>
    <w:rsid w:val="005327A0"/>
    <w:rsid w:val="00533BEC"/>
    <w:rsid w:val="00533DF4"/>
    <w:rsid w:val="00534D55"/>
    <w:rsid w:val="00537DBB"/>
    <w:rsid w:val="00540CFF"/>
    <w:rsid w:val="00540DBB"/>
    <w:rsid w:val="00541B54"/>
    <w:rsid w:val="005423C7"/>
    <w:rsid w:val="0054270F"/>
    <w:rsid w:val="0054477E"/>
    <w:rsid w:val="005453DF"/>
    <w:rsid w:val="00546073"/>
    <w:rsid w:val="0054735D"/>
    <w:rsid w:val="00547EFF"/>
    <w:rsid w:val="00550AEA"/>
    <w:rsid w:val="00550E62"/>
    <w:rsid w:val="00550F9E"/>
    <w:rsid w:val="00553426"/>
    <w:rsid w:val="0055364C"/>
    <w:rsid w:val="00553AF1"/>
    <w:rsid w:val="0055437C"/>
    <w:rsid w:val="005556C9"/>
    <w:rsid w:val="00555E75"/>
    <w:rsid w:val="0055632C"/>
    <w:rsid w:val="00556585"/>
    <w:rsid w:val="0055690E"/>
    <w:rsid w:val="00556AD0"/>
    <w:rsid w:val="00556EAB"/>
    <w:rsid w:val="00561CB3"/>
    <w:rsid w:val="00562AFB"/>
    <w:rsid w:val="00563D69"/>
    <w:rsid w:val="00564267"/>
    <w:rsid w:val="005657C6"/>
    <w:rsid w:val="00570789"/>
    <w:rsid w:val="0057189A"/>
    <w:rsid w:val="005718D8"/>
    <w:rsid w:val="0057190D"/>
    <w:rsid w:val="00571963"/>
    <w:rsid w:val="00571CF3"/>
    <w:rsid w:val="00573459"/>
    <w:rsid w:val="005738B9"/>
    <w:rsid w:val="00574DAC"/>
    <w:rsid w:val="005762EB"/>
    <w:rsid w:val="0057668B"/>
    <w:rsid w:val="005801C0"/>
    <w:rsid w:val="00580295"/>
    <w:rsid w:val="00580E3C"/>
    <w:rsid w:val="005836DB"/>
    <w:rsid w:val="00584391"/>
    <w:rsid w:val="00584A19"/>
    <w:rsid w:val="00584A25"/>
    <w:rsid w:val="00584C12"/>
    <w:rsid w:val="0058624F"/>
    <w:rsid w:val="005864BF"/>
    <w:rsid w:val="00587757"/>
    <w:rsid w:val="005878DA"/>
    <w:rsid w:val="0059047B"/>
    <w:rsid w:val="00590A60"/>
    <w:rsid w:val="00592570"/>
    <w:rsid w:val="005933FA"/>
    <w:rsid w:val="0059655A"/>
    <w:rsid w:val="005977D9"/>
    <w:rsid w:val="005A0A74"/>
    <w:rsid w:val="005A1D09"/>
    <w:rsid w:val="005A2B44"/>
    <w:rsid w:val="005A3575"/>
    <w:rsid w:val="005A4D62"/>
    <w:rsid w:val="005A5097"/>
    <w:rsid w:val="005A540A"/>
    <w:rsid w:val="005A7592"/>
    <w:rsid w:val="005A76C4"/>
    <w:rsid w:val="005A7858"/>
    <w:rsid w:val="005B0F8C"/>
    <w:rsid w:val="005B1551"/>
    <w:rsid w:val="005B17B0"/>
    <w:rsid w:val="005B3641"/>
    <w:rsid w:val="005B43F1"/>
    <w:rsid w:val="005B496F"/>
    <w:rsid w:val="005B4D3C"/>
    <w:rsid w:val="005B55F4"/>
    <w:rsid w:val="005B5BF3"/>
    <w:rsid w:val="005B68DB"/>
    <w:rsid w:val="005B6DE9"/>
    <w:rsid w:val="005B7099"/>
    <w:rsid w:val="005B749A"/>
    <w:rsid w:val="005B7738"/>
    <w:rsid w:val="005B7CDF"/>
    <w:rsid w:val="005B7EBF"/>
    <w:rsid w:val="005C199B"/>
    <w:rsid w:val="005C32B3"/>
    <w:rsid w:val="005C3BC0"/>
    <w:rsid w:val="005C4B1A"/>
    <w:rsid w:val="005C6E17"/>
    <w:rsid w:val="005C79F1"/>
    <w:rsid w:val="005D10A5"/>
    <w:rsid w:val="005D1C72"/>
    <w:rsid w:val="005D337F"/>
    <w:rsid w:val="005D3F27"/>
    <w:rsid w:val="005D3F6A"/>
    <w:rsid w:val="005D41E4"/>
    <w:rsid w:val="005D45B6"/>
    <w:rsid w:val="005D4CF5"/>
    <w:rsid w:val="005D5FDB"/>
    <w:rsid w:val="005D6078"/>
    <w:rsid w:val="005D612C"/>
    <w:rsid w:val="005E013D"/>
    <w:rsid w:val="005E1537"/>
    <w:rsid w:val="005E34EE"/>
    <w:rsid w:val="005E3506"/>
    <w:rsid w:val="005E3668"/>
    <w:rsid w:val="005E5F98"/>
    <w:rsid w:val="005E6544"/>
    <w:rsid w:val="005E6946"/>
    <w:rsid w:val="005E785B"/>
    <w:rsid w:val="005E7D05"/>
    <w:rsid w:val="005F03FA"/>
    <w:rsid w:val="005F06C2"/>
    <w:rsid w:val="005F2C30"/>
    <w:rsid w:val="005F3C42"/>
    <w:rsid w:val="005F404C"/>
    <w:rsid w:val="005F50EE"/>
    <w:rsid w:val="005F5CF5"/>
    <w:rsid w:val="005F62CA"/>
    <w:rsid w:val="005F6403"/>
    <w:rsid w:val="005F64FC"/>
    <w:rsid w:val="005F7E2D"/>
    <w:rsid w:val="00600005"/>
    <w:rsid w:val="0060105A"/>
    <w:rsid w:val="00601097"/>
    <w:rsid w:val="00602621"/>
    <w:rsid w:val="0060279C"/>
    <w:rsid w:val="0060285A"/>
    <w:rsid w:val="00602943"/>
    <w:rsid w:val="00602A0E"/>
    <w:rsid w:val="00603291"/>
    <w:rsid w:val="00605386"/>
    <w:rsid w:val="006076A7"/>
    <w:rsid w:val="00607753"/>
    <w:rsid w:val="0060793A"/>
    <w:rsid w:val="0061027E"/>
    <w:rsid w:val="0061047B"/>
    <w:rsid w:val="006105A7"/>
    <w:rsid w:val="00610EA9"/>
    <w:rsid w:val="00611D6A"/>
    <w:rsid w:val="00614269"/>
    <w:rsid w:val="006147F3"/>
    <w:rsid w:val="006153BD"/>
    <w:rsid w:val="0061564E"/>
    <w:rsid w:val="00620B99"/>
    <w:rsid w:val="00620CF8"/>
    <w:rsid w:val="00620DB7"/>
    <w:rsid w:val="0062166E"/>
    <w:rsid w:val="0062198E"/>
    <w:rsid w:val="006232C9"/>
    <w:rsid w:val="00623C87"/>
    <w:rsid w:val="00624012"/>
    <w:rsid w:val="0062437B"/>
    <w:rsid w:val="0062481A"/>
    <w:rsid w:val="00625278"/>
    <w:rsid w:val="00625D6F"/>
    <w:rsid w:val="006270F5"/>
    <w:rsid w:val="00630172"/>
    <w:rsid w:val="006307A6"/>
    <w:rsid w:val="00631597"/>
    <w:rsid w:val="00631DC8"/>
    <w:rsid w:val="006323E2"/>
    <w:rsid w:val="0063488C"/>
    <w:rsid w:val="00634D41"/>
    <w:rsid w:val="00635646"/>
    <w:rsid w:val="00635A36"/>
    <w:rsid w:val="00637D0C"/>
    <w:rsid w:val="00637DFF"/>
    <w:rsid w:val="0064031C"/>
    <w:rsid w:val="00640499"/>
    <w:rsid w:val="00641CF8"/>
    <w:rsid w:val="00641DC2"/>
    <w:rsid w:val="00642A19"/>
    <w:rsid w:val="006430D2"/>
    <w:rsid w:val="00645361"/>
    <w:rsid w:val="00646392"/>
    <w:rsid w:val="006465B7"/>
    <w:rsid w:val="006469EE"/>
    <w:rsid w:val="00647284"/>
    <w:rsid w:val="0064734D"/>
    <w:rsid w:val="006501B6"/>
    <w:rsid w:val="00650492"/>
    <w:rsid w:val="00652509"/>
    <w:rsid w:val="006538AA"/>
    <w:rsid w:val="00654639"/>
    <w:rsid w:val="00654C2A"/>
    <w:rsid w:val="0065592F"/>
    <w:rsid w:val="0065778F"/>
    <w:rsid w:val="00660193"/>
    <w:rsid w:val="00660663"/>
    <w:rsid w:val="0066163B"/>
    <w:rsid w:val="006643E3"/>
    <w:rsid w:val="00665849"/>
    <w:rsid w:val="00666526"/>
    <w:rsid w:val="00666A03"/>
    <w:rsid w:val="00667594"/>
    <w:rsid w:val="00667C78"/>
    <w:rsid w:val="006706CE"/>
    <w:rsid w:val="0067097E"/>
    <w:rsid w:val="00670FE4"/>
    <w:rsid w:val="0067174C"/>
    <w:rsid w:val="0067423A"/>
    <w:rsid w:val="006748DC"/>
    <w:rsid w:val="0067490F"/>
    <w:rsid w:val="006758CB"/>
    <w:rsid w:val="00675D4E"/>
    <w:rsid w:val="00676940"/>
    <w:rsid w:val="006769F6"/>
    <w:rsid w:val="006770CD"/>
    <w:rsid w:val="00682E14"/>
    <w:rsid w:val="006836EC"/>
    <w:rsid w:val="0068491E"/>
    <w:rsid w:val="00685638"/>
    <w:rsid w:val="00686867"/>
    <w:rsid w:val="00686944"/>
    <w:rsid w:val="00686AB9"/>
    <w:rsid w:val="006876C0"/>
    <w:rsid w:val="00687E91"/>
    <w:rsid w:val="00690954"/>
    <w:rsid w:val="00692303"/>
    <w:rsid w:val="0069299B"/>
    <w:rsid w:val="00693A34"/>
    <w:rsid w:val="00693E75"/>
    <w:rsid w:val="00695438"/>
    <w:rsid w:val="00695D90"/>
    <w:rsid w:val="006962B6"/>
    <w:rsid w:val="00696BF0"/>
    <w:rsid w:val="00697069"/>
    <w:rsid w:val="006979BD"/>
    <w:rsid w:val="006A0A55"/>
    <w:rsid w:val="006A0B7B"/>
    <w:rsid w:val="006A1C17"/>
    <w:rsid w:val="006A1DB3"/>
    <w:rsid w:val="006A4386"/>
    <w:rsid w:val="006A482F"/>
    <w:rsid w:val="006A4880"/>
    <w:rsid w:val="006A48DB"/>
    <w:rsid w:val="006A4B5B"/>
    <w:rsid w:val="006A51E9"/>
    <w:rsid w:val="006A566C"/>
    <w:rsid w:val="006A6088"/>
    <w:rsid w:val="006A64D3"/>
    <w:rsid w:val="006A6657"/>
    <w:rsid w:val="006A71B6"/>
    <w:rsid w:val="006A7249"/>
    <w:rsid w:val="006B0EEC"/>
    <w:rsid w:val="006B2EED"/>
    <w:rsid w:val="006B3058"/>
    <w:rsid w:val="006B393F"/>
    <w:rsid w:val="006B4152"/>
    <w:rsid w:val="006B4AD0"/>
    <w:rsid w:val="006B58D5"/>
    <w:rsid w:val="006B5FB5"/>
    <w:rsid w:val="006B602B"/>
    <w:rsid w:val="006B79F4"/>
    <w:rsid w:val="006B7CA9"/>
    <w:rsid w:val="006B7F22"/>
    <w:rsid w:val="006C0063"/>
    <w:rsid w:val="006C03A3"/>
    <w:rsid w:val="006C081A"/>
    <w:rsid w:val="006C09B8"/>
    <w:rsid w:val="006C09E0"/>
    <w:rsid w:val="006C0B57"/>
    <w:rsid w:val="006C1DA2"/>
    <w:rsid w:val="006C3312"/>
    <w:rsid w:val="006C3658"/>
    <w:rsid w:val="006C4218"/>
    <w:rsid w:val="006C5CE8"/>
    <w:rsid w:val="006C6179"/>
    <w:rsid w:val="006C6A1A"/>
    <w:rsid w:val="006C6A6D"/>
    <w:rsid w:val="006C74CF"/>
    <w:rsid w:val="006D0B4C"/>
    <w:rsid w:val="006D0EEC"/>
    <w:rsid w:val="006D0FDF"/>
    <w:rsid w:val="006D12EA"/>
    <w:rsid w:val="006D217F"/>
    <w:rsid w:val="006D22DE"/>
    <w:rsid w:val="006D2383"/>
    <w:rsid w:val="006D2840"/>
    <w:rsid w:val="006D2AEE"/>
    <w:rsid w:val="006D2B52"/>
    <w:rsid w:val="006D2E4D"/>
    <w:rsid w:val="006D2EB0"/>
    <w:rsid w:val="006D3596"/>
    <w:rsid w:val="006D4D63"/>
    <w:rsid w:val="006D4EDC"/>
    <w:rsid w:val="006D5A79"/>
    <w:rsid w:val="006D6C87"/>
    <w:rsid w:val="006D7DCF"/>
    <w:rsid w:val="006E0F57"/>
    <w:rsid w:val="006E162A"/>
    <w:rsid w:val="006E19BF"/>
    <w:rsid w:val="006E1B6C"/>
    <w:rsid w:val="006E22D1"/>
    <w:rsid w:val="006E310B"/>
    <w:rsid w:val="006E41D9"/>
    <w:rsid w:val="006E4251"/>
    <w:rsid w:val="006E6C4E"/>
    <w:rsid w:val="006F08F8"/>
    <w:rsid w:val="006F108B"/>
    <w:rsid w:val="006F1649"/>
    <w:rsid w:val="006F18A4"/>
    <w:rsid w:val="006F2269"/>
    <w:rsid w:val="006F2578"/>
    <w:rsid w:val="006F353A"/>
    <w:rsid w:val="006F359C"/>
    <w:rsid w:val="006F4018"/>
    <w:rsid w:val="006F49D6"/>
    <w:rsid w:val="006F4F5E"/>
    <w:rsid w:val="006F535C"/>
    <w:rsid w:val="006F57AD"/>
    <w:rsid w:val="006F6971"/>
    <w:rsid w:val="006F7623"/>
    <w:rsid w:val="006F7845"/>
    <w:rsid w:val="006F7C70"/>
    <w:rsid w:val="006F7C74"/>
    <w:rsid w:val="007005A0"/>
    <w:rsid w:val="007010A6"/>
    <w:rsid w:val="007013E4"/>
    <w:rsid w:val="0070164A"/>
    <w:rsid w:val="0070191B"/>
    <w:rsid w:val="00701EC9"/>
    <w:rsid w:val="007025F5"/>
    <w:rsid w:val="00704DD7"/>
    <w:rsid w:val="00705060"/>
    <w:rsid w:val="00705CDF"/>
    <w:rsid w:val="00706100"/>
    <w:rsid w:val="00706C36"/>
    <w:rsid w:val="00706D34"/>
    <w:rsid w:val="00706E55"/>
    <w:rsid w:val="00706F98"/>
    <w:rsid w:val="00710F25"/>
    <w:rsid w:val="00711B68"/>
    <w:rsid w:val="007143B8"/>
    <w:rsid w:val="00716385"/>
    <w:rsid w:val="0072019E"/>
    <w:rsid w:val="007211C6"/>
    <w:rsid w:val="00721375"/>
    <w:rsid w:val="00722891"/>
    <w:rsid w:val="0072297E"/>
    <w:rsid w:val="00722BED"/>
    <w:rsid w:val="007242CB"/>
    <w:rsid w:val="00725125"/>
    <w:rsid w:val="0072564F"/>
    <w:rsid w:val="00726DC6"/>
    <w:rsid w:val="00727666"/>
    <w:rsid w:val="00727BBD"/>
    <w:rsid w:val="00732BEA"/>
    <w:rsid w:val="00732F84"/>
    <w:rsid w:val="007341A5"/>
    <w:rsid w:val="0073539C"/>
    <w:rsid w:val="007354D7"/>
    <w:rsid w:val="007354F6"/>
    <w:rsid w:val="0073636E"/>
    <w:rsid w:val="007378A6"/>
    <w:rsid w:val="00737E6E"/>
    <w:rsid w:val="007403B9"/>
    <w:rsid w:val="0074084B"/>
    <w:rsid w:val="00742755"/>
    <w:rsid w:val="00742A4D"/>
    <w:rsid w:val="007442CE"/>
    <w:rsid w:val="00744D4A"/>
    <w:rsid w:val="00744FAF"/>
    <w:rsid w:val="007452B3"/>
    <w:rsid w:val="007458C5"/>
    <w:rsid w:val="00746205"/>
    <w:rsid w:val="007462E0"/>
    <w:rsid w:val="0074798E"/>
    <w:rsid w:val="00747EC7"/>
    <w:rsid w:val="0075021F"/>
    <w:rsid w:val="0075167D"/>
    <w:rsid w:val="0075225B"/>
    <w:rsid w:val="0075290A"/>
    <w:rsid w:val="007535A2"/>
    <w:rsid w:val="00753C24"/>
    <w:rsid w:val="0075404A"/>
    <w:rsid w:val="0075449D"/>
    <w:rsid w:val="0075591F"/>
    <w:rsid w:val="00755D72"/>
    <w:rsid w:val="00756089"/>
    <w:rsid w:val="0075636C"/>
    <w:rsid w:val="00756489"/>
    <w:rsid w:val="0075655F"/>
    <w:rsid w:val="00756A36"/>
    <w:rsid w:val="00757F82"/>
    <w:rsid w:val="00757FF8"/>
    <w:rsid w:val="00760E83"/>
    <w:rsid w:val="00761A57"/>
    <w:rsid w:val="0076241A"/>
    <w:rsid w:val="00763ABC"/>
    <w:rsid w:val="00763E25"/>
    <w:rsid w:val="00764835"/>
    <w:rsid w:val="00764B70"/>
    <w:rsid w:val="00764FCD"/>
    <w:rsid w:val="007650DB"/>
    <w:rsid w:val="007653C7"/>
    <w:rsid w:val="00765ABB"/>
    <w:rsid w:val="00765E68"/>
    <w:rsid w:val="00765FFB"/>
    <w:rsid w:val="0076762C"/>
    <w:rsid w:val="00767965"/>
    <w:rsid w:val="00767CEF"/>
    <w:rsid w:val="00767F98"/>
    <w:rsid w:val="007703ED"/>
    <w:rsid w:val="00770C0E"/>
    <w:rsid w:val="00770F11"/>
    <w:rsid w:val="007718EE"/>
    <w:rsid w:val="00771A3A"/>
    <w:rsid w:val="0077236F"/>
    <w:rsid w:val="0077249C"/>
    <w:rsid w:val="0077296B"/>
    <w:rsid w:val="00773DA6"/>
    <w:rsid w:val="00774711"/>
    <w:rsid w:val="00774BF3"/>
    <w:rsid w:val="00775BAA"/>
    <w:rsid w:val="007761A9"/>
    <w:rsid w:val="007763DD"/>
    <w:rsid w:val="0077688B"/>
    <w:rsid w:val="00776A5B"/>
    <w:rsid w:val="0078119A"/>
    <w:rsid w:val="007812F2"/>
    <w:rsid w:val="007813B7"/>
    <w:rsid w:val="0078164B"/>
    <w:rsid w:val="0078175F"/>
    <w:rsid w:val="0078190F"/>
    <w:rsid w:val="00781AA4"/>
    <w:rsid w:val="0078249B"/>
    <w:rsid w:val="00782CC5"/>
    <w:rsid w:val="00783E9F"/>
    <w:rsid w:val="007868AC"/>
    <w:rsid w:val="007868EE"/>
    <w:rsid w:val="00786D56"/>
    <w:rsid w:val="0078776C"/>
    <w:rsid w:val="00791DD3"/>
    <w:rsid w:val="007922E1"/>
    <w:rsid w:val="00792458"/>
    <w:rsid w:val="00792547"/>
    <w:rsid w:val="00792892"/>
    <w:rsid w:val="00793700"/>
    <w:rsid w:val="00793E69"/>
    <w:rsid w:val="007947AA"/>
    <w:rsid w:val="00794CBA"/>
    <w:rsid w:val="007950B9"/>
    <w:rsid w:val="00795CF0"/>
    <w:rsid w:val="0079685F"/>
    <w:rsid w:val="00796ACE"/>
    <w:rsid w:val="00797C35"/>
    <w:rsid w:val="007A04E6"/>
    <w:rsid w:val="007A11F2"/>
    <w:rsid w:val="007A38F2"/>
    <w:rsid w:val="007A4EEF"/>
    <w:rsid w:val="007A6CEF"/>
    <w:rsid w:val="007A7B52"/>
    <w:rsid w:val="007B0566"/>
    <w:rsid w:val="007B0B70"/>
    <w:rsid w:val="007B1028"/>
    <w:rsid w:val="007B11DF"/>
    <w:rsid w:val="007B1D91"/>
    <w:rsid w:val="007B1FAD"/>
    <w:rsid w:val="007B2EB1"/>
    <w:rsid w:val="007B3BA5"/>
    <w:rsid w:val="007B3C00"/>
    <w:rsid w:val="007B4F9D"/>
    <w:rsid w:val="007B7722"/>
    <w:rsid w:val="007B7960"/>
    <w:rsid w:val="007B7CC3"/>
    <w:rsid w:val="007B7CF3"/>
    <w:rsid w:val="007C1FB9"/>
    <w:rsid w:val="007C251F"/>
    <w:rsid w:val="007C2F06"/>
    <w:rsid w:val="007C33CE"/>
    <w:rsid w:val="007C401F"/>
    <w:rsid w:val="007C4B72"/>
    <w:rsid w:val="007C4CFB"/>
    <w:rsid w:val="007C4F64"/>
    <w:rsid w:val="007C55D4"/>
    <w:rsid w:val="007C60D5"/>
    <w:rsid w:val="007C66C5"/>
    <w:rsid w:val="007C69EA"/>
    <w:rsid w:val="007C6AB5"/>
    <w:rsid w:val="007C7041"/>
    <w:rsid w:val="007D0C04"/>
    <w:rsid w:val="007D282E"/>
    <w:rsid w:val="007D30EB"/>
    <w:rsid w:val="007D4955"/>
    <w:rsid w:val="007D4EEE"/>
    <w:rsid w:val="007D65D7"/>
    <w:rsid w:val="007D6EFF"/>
    <w:rsid w:val="007D7440"/>
    <w:rsid w:val="007E1A52"/>
    <w:rsid w:val="007E207E"/>
    <w:rsid w:val="007E24EC"/>
    <w:rsid w:val="007E3956"/>
    <w:rsid w:val="007E4218"/>
    <w:rsid w:val="007E4930"/>
    <w:rsid w:val="007E5207"/>
    <w:rsid w:val="007E5FED"/>
    <w:rsid w:val="007E64EA"/>
    <w:rsid w:val="007E7125"/>
    <w:rsid w:val="007E72E8"/>
    <w:rsid w:val="007E76D9"/>
    <w:rsid w:val="007E7CBE"/>
    <w:rsid w:val="007F2D65"/>
    <w:rsid w:val="007F5061"/>
    <w:rsid w:val="007F56DB"/>
    <w:rsid w:val="007F5F22"/>
    <w:rsid w:val="007F6090"/>
    <w:rsid w:val="007F69D0"/>
    <w:rsid w:val="007F7FBA"/>
    <w:rsid w:val="008002FB"/>
    <w:rsid w:val="00801524"/>
    <w:rsid w:val="0080183D"/>
    <w:rsid w:val="00801861"/>
    <w:rsid w:val="00802016"/>
    <w:rsid w:val="00803965"/>
    <w:rsid w:val="00803D15"/>
    <w:rsid w:val="008055A2"/>
    <w:rsid w:val="008067E0"/>
    <w:rsid w:val="00806E7D"/>
    <w:rsid w:val="00807A92"/>
    <w:rsid w:val="00807C71"/>
    <w:rsid w:val="00811213"/>
    <w:rsid w:val="00811C6D"/>
    <w:rsid w:val="0081326A"/>
    <w:rsid w:val="00813316"/>
    <w:rsid w:val="008139A3"/>
    <w:rsid w:val="00813A01"/>
    <w:rsid w:val="00813EFF"/>
    <w:rsid w:val="008142AB"/>
    <w:rsid w:val="00814766"/>
    <w:rsid w:val="0081593F"/>
    <w:rsid w:val="00815E45"/>
    <w:rsid w:val="008174C7"/>
    <w:rsid w:val="0081775E"/>
    <w:rsid w:val="008177DE"/>
    <w:rsid w:val="00817EF3"/>
    <w:rsid w:val="008212FC"/>
    <w:rsid w:val="0082279B"/>
    <w:rsid w:val="00822C14"/>
    <w:rsid w:val="008236B9"/>
    <w:rsid w:val="00823C2F"/>
    <w:rsid w:val="0082400C"/>
    <w:rsid w:val="00826B1D"/>
    <w:rsid w:val="00826B2D"/>
    <w:rsid w:val="008272CE"/>
    <w:rsid w:val="00830023"/>
    <w:rsid w:val="00830B55"/>
    <w:rsid w:val="00830F12"/>
    <w:rsid w:val="008315F1"/>
    <w:rsid w:val="00831FD2"/>
    <w:rsid w:val="00832475"/>
    <w:rsid w:val="00832A6A"/>
    <w:rsid w:val="008334EA"/>
    <w:rsid w:val="00833F70"/>
    <w:rsid w:val="008345F1"/>
    <w:rsid w:val="008347A1"/>
    <w:rsid w:val="008350C3"/>
    <w:rsid w:val="0083511B"/>
    <w:rsid w:val="00835670"/>
    <w:rsid w:val="00835B31"/>
    <w:rsid w:val="008365E4"/>
    <w:rsid w:val="008405FC"/>
    <w:rsid w:val="008434D7"/>
    <w:rsid w:val="00843653"/>
    <w:rsid w:val="0084453D"/>
    <w:rsid w:val="0084506F"/>
    <w:rsid w:val="00846FB5"/>
    <w:rsid w:val="0084755F"/>
    <w:rsid w:val="00850C15"/>
    <w:rsid w:val="008518CE"/>
    <w:rsid w:val="00852E5A"/>
    <w:rsid w:val="00853279"/>
    <w:rsid w:val="00853659"/>
    <w:rsid w:val="00854707"/>
    <w:rsid w:val="00854B25"/>
    <w:rsid w:val="00855342"/>
    <w:rsid w:val="008562D1"/>
    <w:rsid w:val="008567CB"/>
    <w:rsid w:val="00856EA2"/>
    <w:rsid w:val="0086004D"/>
    <w:rsid w:val="008603C0"/>
    <w:rsid w:val="00860545"/>
    <w:rsid w:val="008608D1"/>
    <w:rsid w:val="0086160E"/>
    <w:rsid w:val="00867FFC"/>
    <w:rsid w:val="00871835"/>
    <w:rsid w:val="008719F0"/>
    <w:rsid w:val="00871F74"/>
    <w:rsid w:val="00872863"/>
    <w:rsid w:val="00873A4D"/>
    <w:rsid w:val="00873F1C"/>
    <w:rsid w:val="0087442E"/>
    <w:rsid w:val="00874700"/>
    <w:rsid w:val="00877B6C"/>
    <w:rsid w:val="00880650"/>
    <w:rsid w:val="008809DC"/>
    <w:rsid w:val="00880A77"/>
    <w:rsid w:val="00881464"/>
    <w:rsid w:val="008817B3"/>
    <w:rsid w:val="00881AF3"/>
    <w:rsid w:val="00881CD9"/>
    <w:rsid w:val="00882C74"/>
    <w:rsid w:val="00883C95"/>
    <w:rsid w:val="00885EA7"/>
    <w:rsid w:val="00887002"/>
    <w:rsid w:val="008908F0"/>
    <w:rsid w:val="00890D2B"/>
    <w:rsid w:val="00892743"/>
    <w:rsid w:val="008930C7"/>
    <w:rsid w:val="0089340D"/>
    <w:rsid w:val="008936E5"/>
    <w:rsid w:val="00893DA6"/>
    <w:rsid w:val="00893EF2"/>
    <w:rsid w:val="00894532"/>
    <w:rsid w:val="008947A9"/>
    <w:rsid w:val="0089531F"/>
    <w:rsid w:val="0089625B"/>
    <w:rsid w:val="00896C13"/>
    <w:rsid w:val="00896DF4"/>
    <w:rsid w:val="00897F84"/>
    <w:rsid w:val="008A0B2B"/>
    <w:rsid w:val="008A0B4C"/>
    <w:rsid w:val="008A1FC3"/>
    <w:rsid w:val="008A28C1"/>
    <w:rsid w:val="008A2FDC"/>
    <w:rsid w:val="008A315A"/>
    <w:rsid w:val="008A479F"/>
    <w:rsid w:val="008A4827"/>
    <w:rsid w:val="008A6476"/>
    <w:rsid w:val="008A69D4"/>
    <w:rsid w:val="008A71A0"/>
    <w:rsid w:val="008A771B"/>
    <w:rsid w:val="008B0BD5"/>
    <w:rsid w:val="008B2256"/>
    <w:rsid w:val="008B3A41"/>
    <w:rsid w:val="008B44A0"/>
    <w:rsid w:val="008B6F87"/>
    <w:rsid w:val="008C146F"/>
    <w:rsid w:val="008C181C"/>
    <w:rsid w:val="008C2B32"/>
    <w:rsid w:val="008C2CF9"/>
    <w:rsid w:val="008C39E5"/>
    <w:rsid w:val="008C39F0"/>
    <w:rsid w:val="008C3A7A"/>
    <w:rsid w:val="008C42C4"/>
    <w:rsid w:val="008C45C9"/>
    <w:rsid w:val="008C4958"/>
    <w:rsid w:val="008C4D5A"/>
    <w:rsid w:val="008C4E39"/>
    <w:rsid w:val="008C4F84"/>
    <w:rsid w:val="008C51E5"/>
    <w:rsid w:val="008C5BE6"/>
    <w:rsid w:val="008C5E75"/>
    <w:rsid w:val="008C5F90"/>
    <w:rsid w:val="008C7BA9"/>
    <w:rsid w:val="008D0AE8"/>
    <w:rsid w:val="008D0D7D"/>
    <w:rsid w:val="008D1048"/>
    <w:rsid w:val="008D1A22"/>
    <w:rsid w:val="008D1E05"/>
    <w:rsid w:val="008D2BAD"/>
    <w:rsid w:val="008D2BD8"/>
    <w:rsid w:val="008D514D"/>
    <w:rsid w:val="008D60DA"/>
    <w:rsid w:val="008D63B7"/>
    <w:rsid w:val="008E137E"/>
    <w:rsid w:val="008E2528"/>
    <w:rsid w:val="008E3C84"/>
    <w:rsid w:val="008E5940"/>
    <w:rsid w:val="008E63CF"/>
    <w:rsid w:val="008E6F03"/>
    <w:rsid w:val="008E749D"/>
    <w:rsid w:val="008E7E82"/>
    <w:rsid w:val="008E7FA3"/>
    <w:rsid w:val="008F09B5"/>
    <w:rsid w:val="008F1ED3"/>
    <w:rsid w:val="008F2038"/>
    <w:rsid w:val="008F244C"/>
    <w:rsid w:val="008F2C86"/>
    <w:rsid w:val="008F2D15"/>
    <w:rsid w:val="008F30DE"/>
    <w:rsid w:val="008F54E9"/>
    <w:rsid w:val="008F583F"/>
    <w:rsid w:val="008F5B51"/>
    <w:rsid w:val="008F5F0E"/>
    <w:rsid w:val="008F6911"/>
    <w:rsid w:val="009016BD"/>
    <w:rsid w:val="0090237C"/>
    <w:rsid w:val="00903CE1"/>
    <w:rsid w:val="00904482"/>
    <w:rsid w:val="00904EB6"/>
    <w:rsid w:val="0090525B"/>
    <w:rsid w:val="009055BE"/>
    <w:rsid w:val="00905D2C"/>
    <w:rsid w:val="00906054"/>
    <w:rsid w:val="00906059"/>
    <w:rsid w:val="009069C7"/>
    <w:rsid w:val="00906CAD"/>
    <w:rsid w:val="009113AD"/>
    <w:rsid w:val="009113E9"/>
    <w:rsid w:val="00911928"/>
    <w:rsid w:val="00912819"/>
    <w:rsid w:val="00913828"/>
    <w:rsid w:val="00913FCF"/>
    <w:rsid w:val="00914B82"/>
    <w:rsid w:val="00914E3F"/>
    <w:rsid w:val="00915693"/>
    <w:rsid w:val="00916013"/>
    <w:rsid w:val="00921CE0"/>
    <w:rsid w:val="00923F28"/>
    <w:rsid w:val="0092454D"/>
    <w:rsid w:val="00924F03"/>
    <w:rsid w:val="009259D0"/>
    <w:rsid w:val="00925A1B"/>
    <w:rsid w:val="00925B30"/>
    <w:rsid w:val="00927CD2"/>
    <w:rsid w:val="00930AD2"/>
    <w:rsid w:val="0093232B"/>
    <w:rsid w:val="009332AF"/>
    <w:rsid w:val="00934B4A"/>
    <w:rsid w:val="009371A3"/>
    <w:rsid w:val="009374D3"/>
    <w:rsid w:val="00940C38"/>
    <w:rsid w:val="0094135F"/>
    <w:rsid w:val="009417CC"/>
    <w:rsid w:val="009421BF"/>
    <w:rsid w:val="00943403"/>
    <w:rsid w:val="00943E97"/>
    <w:rsid w:val="0094407F"/>
    <w:rsid w:val="00944CA5"/>
    <w:rsid w:val="0094513E"/>
    <w:rsid w:val="009451BF"/>
    <w:rsid w:val="00945EF2"/>
    <w:rsid w:val="009468A1"/>
    <w:rsid w:val="009479E4"/>
    <w:rsid w:val="00947D20"/>
    <w:rsid w:val="00947DD7"/>
    <w:rsid w:val="009503B4"/>
    <w:rsid w:val="00951545"/>
    <w:rsid w:val="00952CB2"/>
    <w:rsid w:val="00953264"/>
    <w:rsid w:val="00953B37"/>
    <w:rsid w:val="0095661D"/>
    <w:rsid w:val="00956B41"/>
    <w:rsid w:val="00956BA7"/>
    <w:rsid w:val="009572C0"/>
    <w:rsid w:val="009573E8"/>
    <w:rsid w:val="00957F4B"/>
    <w:rsid w:val="0096021A"/>
    <w:rsid w:val="00960F1E"/>
    <w:rsid w:val="00961A16"/>
    <w:rsid w:val="00962502"/>
    <w:rsid w:val="00962CC2"/>
    <w:rsid w:val="00963269"/>
    <w:rsid w:val="009633AE"/>
    <w:rsid w:val="009634AC"/>
    <w:rsid w:val="00963BA3"/>
    <w:rsid w:val="00963DB1"/>
    <w:rsid w:val="0096426D"/>
    <w:rsid w:val="00964454"/>
    <w:rsid w:val="009646A9"/>
    <w:rsid w:val="00964731"/>
    <w:rsid w:val="00964920"/>
    <w:rsid w:val="00964F02"/>
    <w:rsid w:val="00966A2D"/>
    <w:rsid w:val="00967CFD"/>
    <w:rsid w:val="009704C1"/>
    <w:rsid w:val="00970F54"/>
    <w:rsid w:val="00970FA6"/>
    <w:rsid w:val="009715CE"/>
    <w:rsid w:val="00971AA9"/>
    <w:rsid w:val="0097525E"/>
    <w:rsid w:val="009752F4"/>
    <w:rsid w:val="0097707D"/>
    <w:rsid w:val="0097776F"/>
    <w:rsid w:val="0098016A"/>
    <w:rsid w:val="009802FD"/>
    <w:rsid w:val="00980A63"/>
    <w:rsid w:val="00982081"/>
    <w:rsid w:val="00982AE2"/>
    <w:rsid w:val="00982FCC"/>
    <w:rsid w:val="009839D7"/>
    <w:rsid w:val="0098402F"/>
    <w:rsid w:val="0098498C"/>
    <w:rsid w:val="00984E5F"/>
    <w:rsid w:val="009859D4"/>
    <w:rsid w:val="00987089"/>
    <w:rsid w:val="00987590"/>
    <w:rsid w:val="00987A88"/>
    <w:rsid w:val="00987C55"/>
    <w:rsid w:val="009917D5"/>
    <w:rsid w:val="00991957"/>
    <w:rsid w:val="009935EA"/>
    <w:rsid w:val="009939D2"/>
    <w:rsid w:val="00994029"/>
    <w:rsid w:val="00994B8B"/>
    <w:rsid w:val="0099560E"/>
    <w:rsid w:val="00996791"/>
    <w:rsid w:val="009968D5"/>
    <w:rsid w:val="00996C80"/>
    <w:rsid w:val="00997767"/>
    <w:rsid w:val="009978FA"/>
    <w:rsid w:val="009A03D3"/>
    <w:rsid w:val="009A0F14"/>
    <w:rsid w:val="009A1CC0"/>
    <w:rsid w:val="009A1F0A"/>
    <w:rsid w:val="009A22C3"/>
    <w:rsid w:val="009A23C5"/>
    <w:rsid w:val="009A2877"/>
    <w:rsid w:val="009B138A"/>
    <w:rsid w:val="009B194D"/>
    <w:rsid w:val="009B2405"/>
    <w:rsid w:val="009B2CEF"/>
    <w:rsid w:val="009B2EAB"/>
    <w:rsid w:val="009B4045"/>
    <w:rsid w:val="009B4F4B"/>
    <w:rsid w:val="009B5271"/>
    <w:rsid w:val="009B55A1"/>
    <w:rsid w:val="009B6EA5"/>
    <w:rsid w:val="009C00C7"/>
    <w:rsid w:val="009C0251"/>
    <w:rsid w:val="009C0EF9"/>
    <w:rsid w:val="009C11BD"/>
    <w:rsid w:val="009C22D6"/>
    <w:rsid w:val="009C2732"/>
    <w:rsid w:val="009C3A2C"/>
    <w:rsid w:val="009C46C9"/>
    <w:rsid w:val="009C4C86"/>
    <w:rsid w:val="009C5575"/>
    <w:rsid w:val="009C5C28"/>
    <w:rsid w:val="009C62BD"/>
    <w:rsid w:val="009C68F8"/>
    <w:rsid w:val="009C777E"/>
    <w:rsid w:val="009D0F9C"/>
    <w:rsid w:val="009D158D"/>
    <w:rsid w:val="009D1F4D"/>
    <w:rsid w:val="009D2100"/>
    <w:rsid w:val="009D2D16"/>
    <w:rsid w:val="009D43ED"/>
    <w:rsid w:val="009D4930"/>
    <w:rsid w:val="009D4B60"/>
    <w:rsid w:val="009D571C"/>
    <w:rsid w:val="009D711F"/>
    <w:rsid w:val="009D726E"/>
    <w:rsid w:val="009D7835"/>
    <w:rsid w:val="009D7EEA"/>
    <w:rsid w:val="009E18A0"/>
    <w:rsid w:val="009E224A"/>
    <w:rsid w:val="009E2EBD"/>
    <w:rsid w:val="009E3065"/>
    <w:rsid w:val="009E30DF"/>
    <w:rsid w:val="009E342E"/>
    <w:rsid w:val="009E37E2"/>
    <w:rsid w:val="009E3E1D"/>
    <w:rsid w:val="009E43DB"/>
    <w:rsid w:val="009E4A83"/>
    <w:rsid w:val="009E71C4"/>
    <w:rsid w:val="009E7FD7"/>
    <w:rsid w:val="009F00BC"/>
    <w:rsid w:val="009F0430"/>
    <w:rsid w:val="009F1B37"/>
    <w:rsid w:val="009F50C1"/>
    <w:rsid w:val="009F5603"/>
    <w:rsid w:val="00A001B3"/>
    <w:rsid w:val="00A002BE"/>
    <w:rsid w:val="00A005D1"/>
    <w:rsid w:val="00A00FE6"/>
    <w:rsid w:val="00A012F6"/>
    <w:rsid w:val="00A01A2D"/>
    <w:rsid w:val="00A0303E"/>
    <w:rsid w:val="00A06794"/>
    <w:rsid w:val="00A0750A"/>
    <w:rsid w:val="00A07573"/>
    <w:rsid w:val="00A07771"/>
    <w:rsid w:val="00A07BA9"/>
    <w:rsid w:val="00A11685"/>
    <w:rsid w:val="00A11D2D"/>
    <w:rsid w:val="00A11E45"/>
    <w:rsid w:val="00A1222B"/>
    <w:rsid w:val="00A124B6"/>
    <w:rsid w:val="00A12A64"/>
    <w:rsid w:val="00A130D0"/>
    <w:rsid w:val="00A134F1"/>
    <w:rsid w:val="00A13F3E"/>
    <w:rsid w:val="00A14395"/>
    <w:rsid w:val="00A155B7"/>
    <w:rsid w:val="00A15CB9"/>
    <w:rsid w:val="00A161A0"/>
    <w:rsid w:val="00A17578"/>
    <w:rsid w:val="00A17A58"/>
    <w:rsid w:val="00A17CC2"/>
    <w:rsid w:val="00A20AEF"/>
    <w:rsid w:val="00A20AF5"/>
    <w:rsid w:val="00A21706"/>
    <w:rsid w:val="00A221D8"/>
    <w:rsid w:val="00A22E3F"/>
    <w:rsid w:val="00A247E5"/>
    <w:rsid w:val="00A24873"/>
    <w:rsid w:val="00A25666"/>
    <w:rsid w:val="00A2602C"/>
    <w:rsid w:val="00A27401"/>
    <w:rsid w:val="00A30CE1"/>
    <w:rsid w:val="00A30D97"/>
    <w:rsid w:val="00A316B1"/>
    <w:rsid w:val="00A31802"/>
    <w:rsid w:val="00A32677"/>
    <w:rsid w:val="00A32F79"/>
    <w:rsid w:val="00A33853"/>
    <w:rsid w:val="00A35FA6"/>
    <w:rsid w:val="00A36745"/>
    <w:rsid w:val="00A4013B"/>
    <w:rsid w:val="00A41643"/>
    <w:rsid w:val="00A418AC"/>
    <w:rsid w:val="00A4194D"/>
    <w:rsid w:val="00A41B9D"/>
    <w:rsid w:val="00A41DAA"/>
    <w:rsid w:val="00A420AA"/>
    <w:rsid w:val="00A4246E"/>
    <w:rsid w:val="00A42779"/>
    <w:rsid w:val="00A42B28"/>
    <w:rsid w:val="00A448ED"/>
    <w:rsid w:val="00A4508F"/>
    <w:rsid w:val="00A45D1C"/>
    <w:rsid w:val="00A46411"/>
    <w:rsid w:val="00A466E6"/>
    <w:rsid w:val="00A46FC4"/>
    <w:rsid w:val="00A472CB"/>
    <w:rsid w:val="00A47445"/>
    <w:rsid w:val="00A50A78"/>
    <w:rsid w:val="00A51418"/>
    <w:rsid w:val="00A5146A"/>
    <w:rsid w:val="00A53284"/>
    <w:rsid w:val="00A539AE"/>
    <w:rsid w:val="00A53E27"/>
    <w:rsid w:val="00A56259"/>
    <w:rsid w:val="00A576B3"/>
    <w:rsid w:val="00A6093B"/>
    <w:rsid w:val="00A60BC5"/>
    <w:rsid w:val="00A612B9"/>
    <w:rsid w:val="00A61A85"/>
    <w:rsid w:val="00A63316"/>
    <w:rsid w:val="00A64319"/>
    <w:rsid w:val="00A64F35"/>
    <w:rsid w:val="00A6541F"/>
    <w:rsid w:val="00A65B4D"/>
    <w:rsid w:val="00A67347"/>
    <w:rsid w:val="00A67A05"/>
    <w:rsid w:val="00A70516"/>
    <w:rsid w:val="00A70B98"/>
    <w:rsid w:val="00A73BFA"/>
    <w:rsid w:val="00A74026"/>
    <w:rsid w:val="00A74DDC"/>
    <w:rsid w:val="00A7655E"/>
    <w:rsid w:val="00A76E2B"/>
    <w:rsid w:val="00A77AB2"/>
    <w:rsid w:val="00A803F5"/>
    <w:rsid w:val="00A8053F"/>
    <w:rsid w:val="00A80DFF"/>
    <w:rsid w:val="00A82B48"/>
    <w:rsid w:val="00A83EB3"/>
    <w:rsid w:val="00A84422"/>
    <w:rsid w:val="00A84662"/>
    <w:rsid w:val="00A86740"/>
    <w:rsid w:val="00A8676E"/>
    <w:rsid w:val="00A86799"/>
    <w:rsid w:val="00A91037"/>
    <w:rsid w:val="00A918C1"/>
    <w:rsid w:val="00A91F6B"/>
    <w:rsid w:val="00A92443"/>
    <w:rsid w:val="00A925EC"/>
    <w:rsid w:val="00A927E2"/>
    <w:rsid w:val="00A93D28"/>
    <w:rsid w:val="00A94802"/>
    <w:rsid w:val="00A94C3D"/>
    <w:rsid w:val="00A95D42"/>
    <w:rsid w:val="00A96FF3"/>
    <w:rsid w:val="00A975F6"/>
    <w:rsid w:val="00A97D53"/>
    <w:rsid w:val="00AA1054"/>
    <w:rsid w:val="00AA11AC"/>
    <w:rsid w:val="00AA13AB"/>
    <w:rsid w:val="00AA157D"/>
    <w:rsid w:val="00AA164F"/>
    <w:rsid w:val="00AA2395"/>
    <w:rsid w:val="00AA3052"/>
    <w:rsid w:val="00AA383B"/>
    <w:rsid w:val="00AA38B3"/>
    <w:rsid w:val="00AA4450"/>
    <w:rsid w:val="00AA4990"/>
    <w:rsid w:val="00AA4AB9"/>
    <w:rsid w:val="00AA5150"/>
    <w:rsid w:val="00AA51D8"/>
    <w:rsid w:val="00AA55A6"/>
    <w:rsid w:val="00AA596A"/>
    <w:rsid w:val="00AA60EA"/>
    <w:rsid w:val="00AA6331"/>
    <w:rsid w:val="00AA715E"/>
    <w:rsid w:val="00AA7427"/>
    <w:rsid w:val="00AA7499"/>
    <w:rsid w:val="00AA7512"/>
    <w:rsid w:val="00AB06C4"/>
    <w:rsid w:val="00AB084D"/>
    <w:rsid w:val="00AB2101"/>
    <w:rsid w:val="00AB3B45"/>
    <w:rsid w:val="00AB3D2B"/>
    <w:rsid w:val="00AB4786"/>
    <w:rsid w:val="00AB4799"/>
    <w:rsid w:val="00AB5192"/>
    <w:rsid w:val="00AB53E1"/>
    <w:rsid w:val="00AB5A16"/>
    <w:rsid w:val="00AB5BAE"/>
    <w:rsid w:val="00AB5FBF"/>
    <w:rsid w:val="00AB6171"/>
    <w:rsid w:val="00AB6331"/>
    <w:rsid w:val="00AB6933"/>
    <w:rsid w:val="00AB7370"/>
    <w:rsid w:val="00AB7406"/>
    <w:rsid w:val="00AC08D0"/>
    <w:rsid w:val="00AC150D"/>
    <w:rsid w:val="00AC1B22"/>
    <w:rsid w:val="00AC1FC8"/>
    <w:rsid w:val="00AC2CFF"/>
    <w:rsid w:val="00AC328C"/>
    <w:rsid w:val="00AC56A8"/>
    <w:rsid w:val="00AC588B"/>
    <w:rsid w:val="00AC7317"/>
    <w:rsid w:val="00AC7B42"/>
    <w:rsid w:val="00AD0A09"/>
    <w:rsid w:val="00AD1274"/>
    <w:rsid w:val="00AD34E8"/>
    <w:rsid w:val="00AD43A7"/>
    <w:rsid w:val="00AD54A8"/>
    <w:rsid w:val="00AD7277"/>
    <w:rsid w:val="00AD7F5A"/>
    <w:rsid w:val="00AE009D"/>
    <w:rsid w:val="00AE0C04"/>
    <w:rsid w:val="00AE0EF3"/>
    <w:rsid w:val="00AE1ABB"/>
    <w:rsid w:val="00AE1E84"/>
    <w:rsid w:val="00AE217D"/>
    <w:rsid w:val="00AE2BCC"/>
    <w:rsid w:val="00AE5C62"/>
    <w:rsid w:val="00AE6429"/>
    <w:rsid w:val="00AE645D"/>
    <w:rsid w:val="00AF0230"/>
    <w:rsid w:val="00AF0B63"/>
    <w:rsid w:val="00AF1922"/>
    <w:rsid w:val="00AF22CC"/>
    <w:rsid w:val="00AF260B"/>
    <w:rsid w:val="00AF4265"/>
    <w:rsid w:val="00AF4442"/>
    <w:rsid w:val="00AF4CB1"/>
    <w:rsid w:val="00AF4E45"/>
    <w:rsid w:val="00AF5B51"/>
    <w:rsid w:val="00AF6532"/>
    <w:rsid w:val="00AF684E"/>
    <w:rsid w:val="00AF6A6A"/>
    <w:rsid w:val="00AF6B30"/>
    <w:rsid w:val="00AF6EF2"/>
    <w:rsid w:val="00AF73CB"/>
    <w:rsid w:val="00AF73CE"/>
    <w:rsid w:val="00AF7807"/>
    <w:rsid w:val="00B01452"/>
    <w:rsid w:val="00B03076"/>
    <w:rsid w:val="00B0366D"/>
    <w:rsid w:val="00B048DB"/>
    <w:rsid w:val="00B04C43"/>
    <w:rsid w:val="00B056C5"/>
    <w:rsid w:val="00B072F7"/>
    <w:rsid w:val="00B07632"/>
    <w:rsid w:val="00B0769D"/>
    <w:rsid w:val="00B11332"/>
    <w:rsid w:val="00B1135E"/>
    <w:rsid w:val="00B1222E"/>
    <w:rsid w:val="00B12446"/>
    <w:rsid w:val="00B13F7D"/>
    <w:rsid w:val="00B14450"/>
    <w:rsid w:val="00B14F62"/>
    <w:rsid w:val="00B1512A"/>
    <w:rsid w:val="00B16633"/>
    <w:rsid w:val="00B1683A"/>
    <w:rsid w:val="00B16EC1"/>
    <w:rsid w:val="00B20D97"/>
    <w:rsid w:val="00B2245D"/>
    <w:rsid w:val="00B23F28"/>
    <w:rsid w:val="00B24B26"/>
    <w:rsid w:val="00B25CE6"/>
    <w:rsid w:val="00B25FA9"/>
    <w:rsid w:val="00B26A37"/>
    <w:rsid w:val="00B26B64"/>
    <w:rsid w:val="00B27428"/>
    <w:rsid w:val="00B27B58"/>
    <w:rsid w:val="00B300FC"/>
    <w:rsid w:val="00B30CE2"/>
    <w:rsid w:val="00B31611"/>
    <w:rsid w:val="00B31D5F"/>
    <w:rsid w:val="00B32711"/>
    <w:rsid w:val="00B34D20"/>
    <w:rsid w:val="00B357BD"/>
    <w:rsid w:val="00B368D8"/>
    <w:rsid w:val="00B37355"/>
    <w:rsid w:val="00B3774B"/>
    <w:rsid w:val="00B40D58"/>
    <w:rsid w:val="00B412D4"/>
    <w:rsid w:val="00B41518"/>
    <w:rsid w:val="00B417CA"/>
    <w:rsid w:val="00B41F27"/>
    <w:rsid w:val="00B4223A"/>
    <w:rsid w:val="00B422CB"/>
    <w:rsid w:val="00B4278C"/>
    <w:rsid w:val="00B42808"/>
    <w:rsid w:val="00B4291B"/>
    <w:rsid w:val="00B42BCD"/>
    <w:rsid w:val="00B450F5"/>
    <w:rsid w:val="00B468EF"/>
    <w:rsid w:val="00B512CB"/>
    <w:rsid w:val="00B528AC"/>
    <w:rsid w:val="00B52F72"/>
    <w:rsid w:val="00B533D1"/>
    <w:rsid w:val="00B539FF"/>
    <w:rsid w:val="00B558FB"/>
    <w:rsid w:val="00B55E43"/>
    <w:rsid w:val="00B56BE8"/>
    <w:rsid w:val="00B57361"/>
    <w:rsid w:val="00B57DE0"/>
    <w:rsid w:val="00B6064C"/>
    <w:rsid w:val="00B60E06"/>
    <w:rsid w:val="00B616DE"/>
    <w:rsid w:val="00B6238B"/>
    <w:rsid w:val="00B63809"/>
    <w:rsid w:val="00B646DA"/>
    <w:rsid w:val="00B64BF4"/>
    <w:rsid w:val="00B66739"/>
    <w:rsid w:val="00B679B0"/>
    <w:rsid w:val="00B7004C"/>
    <w:rsid w:val="00B7078F"/>
    <w:rsid w:val="00B70A20"/>
    <w:rsid w:val="00B70DE1"/>
    <w:rsid w:val="00B70E53"/>
    <w:rsid w:val="00B724F0"/>
    <w:rsid w:val="00B732FA"/>
    <w:rsid w:val="00B7490C"/>
    <w:rsid w:val="00B755DD"/>
    <w:rsid w:val="00B75DA4"/>
    <w:rsid w:val="00B76B66"/>
    <w:rsid w:val="00B76DBA"/>
    <w:rsid w:val="00B77C09"/>
    <w:rsid w:val="00B809B6"/>
    <w:rsid w:val="00B80D6B"/>
    <w:rsid w:val="00B811D0"/>
    <w:rsid w:val="00B81878"/>
    <w:rsid w:val="00B81D05"/>
    <w:rsid w:val="00B822A4"/>
    <w:rsid w:val="00B83E8A"/>
    <w:rsid w:val="00B85241"/>
    <w:rsid w:val="00B85D83"/>
    <w:rsid w:val="00B864C3"/>
    <w:rsid w:val="00B87524"/>
    <w:rsid w:val="00B87889"/>
    <w:rsid w:val="00B87DE4"/>
    <w:rsid w:val="00B90CF6"/>
    <w:rsid w:val="00B90D38"/>
    <w:rsid w:val="00B917E7"/>
    <w:rsid w:val="00B930B9"/>
    <w:rsid w:val="00B93BC9"/>
    <w:rsid w:val="00B93CB6"/>
    <w:rsid w:val="00B955FE"/>
    <w:rsid w:val="00B958EC"/>
    <w:rsid w:val="00B95DA4"/>
    <w:rsid w:val="00B9672F"/>
    <w:rsid w:val="00BA0E3B"/>
    <w:rsid w:val="00BA2026"/>
    <w:rsid w:val="00BA2634"/>
    <w:rsid w:val="00BA28D4"/>
    <w:rsid w:val="00BA3943"/>
    <w:rsid w:val="00BA41A3"/>
    <w:rsid w:val="00BA5600"/>
    <w:rsid w:val="00BA6476"/>
    <w:rsid w:val="00BA67F3"/>
    <w:rsid w:val="00BA715E"/>
    <w:rsid w:val="00BA7A94"/>
    <w:rsid w:val="00BA7E62"/>
    <w:rsid w:val="00BB07C8"/>
    <w:rsid w:val="00BB07D9"/>
    <w:rsid w:val="00BB0FA3"/>
    <w:rsid w:val="00BB102F"/>
    <w:rsid w:val="00BB1618"/>
    <w:rsid w:val="00BB1625"/>
    <w:rsid w:val="00BB18FC"/>
    <w:rsid w:val="00BB1C35"/>
    <w:rsid w:val="00BB3E3D"/>
    <w:rsid w:val="00BB411D"/>
    <w:rsid w:val="00BB477F"/>
    <w:rsid w:val="00BB480A"/>
    <w:rsid w:val="00BB4CF5"/>
    <w:rsid w:val="00BB5027"/>
    <w:rsid w:val="00BB6A58"/>
    <w:rsid w:val="00BB78C3"/>
    <w:rsid w:val="00BC07F7"/>
    <w:rsid w:val="00BC1507"/>
    <w:rsid w:val="00BC1AC4"/>
    <w:rsid w:val="00BC1E6A"/>
    <w:rsid w:val="00BC1F6F"/>
    <w:rsid w:val="00BC2BE6"/>
    <w:rsid w:val="00BC36B9"/>
    <w:rsid w:val="00BC3F09"/>
    <w:rsid w:val="00BC3F2D"/>
    <w:rsid w:val="00BC4A8D"/>
    <w:rsid w:val="00BC6088"/>
    <w:rsid w:val="00BC72C0"/>
    <w:rsid w:val="00BC7465"/>
    <w:rsid w:val="00BC7FFE"/>
    <w:rsid w:val="00BD0157"/>
    <w:rsid w:val="00BD077B"/>
    <w:rsid w:val="00BD0CD7"/>
    <w:rsid w:val="00BD118A"/>
    <w:rsid w:val="00BD1DB6"/>
    <w:rsid w:val="00BD215A"/>
    <w:rsid w:val="00BD31EA"/>
    <w:rsid w:val="00BD382E"/>
    <w:rsid w:val="00BD40EE"/>
    <w:rsid w:val="00BD4942"/>
    <w:rsid w:val="00BD5FCF"/>
    <w:rsid w:val="00BD6D5D"/>
    <w:rsid w:val="00BD6E9F"/>
    <w:rsid w:val="00BD729B"/>
    <w:rsid w:val="00BE00BC"/>
    <w:rsid w:val="00BE089F"/>
    <w:rsid w:val="00BE0DA6"/>
    <w:rsid w:val="00BE0EEE"/>
    <w:rsid w:val="00BE1971"/>
    <w:rsid w:val="00BE22DA"/>
    <w:rsid w:val="00BE253A"/>
    <w:rsid w:val="00BE29B0"/>
    <w:rsid w:val="00BE6AD4"/>
    <w:rsid w:val="00BE76D2"/>
    <w:rsid w:val="00BE7F74"/>
    <w:rsid w:val="00BF096B"/>
    <w:rsid w:val="00BF1C60"/>
    <w:rsid w:val="00BF25CA"/>
    <w:rsid w:val="00BF27B8"/>
    <w:rsid w:val="00BF2FC0"/>
    <w:rsid w:val="00BF4353"/>
    <w:rsid w:val="00BF4CE7"/>
    <w:rsid w:val="00BF5756"/>
    <w:rsid w:val="00BF62D1"/>
    <w:rsid w:val="00BF68C2"/>
    <w:rsid w:val="00BF6BFA"/>
    <w:rsid w:val="00BF795E"/>
    <w:rsid w:val="00C02078"/>
    <w:rsid w:val="00C021B7"/>
    <w:rsid w:val="00C02288"/>
    <w:rsid w:val="00C02814"/>
    <w:rsid w:val="00C034E7"/>
    <w:rsid w:val="00C06146"/>
    <w:rsid w:val="00C07318"/>
    <w:rsid w:val="00C074FC"/>
    <w:rsid w:val="00C0774E"/>
    <w:rsid w:val="00C10945"/>
    <w:rsid w:val="00C11559"/>
    <w:rsid w:val="00C121F9"/>
    <w:rsid w:val="00C12E4E"/>
    <w:rsid w:val="00C1310D"/>
    <w:rsid w:val="00C138F9"/>
    <w:rsid w:val="00C13BEA"/>
    <w:rsid w:val="00C14903"/>
    <w:rsid w:val="00C151E4"/>
    <w:rsid w:val="00C15333"/>
    <w:rsid w:val="00C161F8"/>
    <w:rsid w:val="00C16B2A"/>
    <w:rsid w:val="00C204AB"/>
    <w:rsid w:val="00C21202"/>
    <w:rsid w:val="00C21D77"/>
    <w:rsid w:val="00C21DB5"/>
    <w:rsid w:val="00C2325D"/>
    <w:rsid w:val="00C238C9"/>
    <w:rsid w:val="00C23F9C"/>
    <w:rsid w:val="00C23FE1"/>
    <w:rsid w:val="00C24283"/>
    <w:rsid w:val="00C25360"/>
    <w:rsid w:val="00C2614C"/>
    <w:rsid w:val="00C26758"/>
    <w:rsid w:val="00C26C1A"/>
    <w:rsid w:val="00C27CC6"/>
    <w:rsid w:val="00C27F1D"/>
    <w:rsid w:val="00C3070A"/>
    <w:rsid w:val="00C31495"/>
    <w:rsid w:val="00C31BB6"/>
    <w:rsid w:val="00C32DF4"/>
    <w:rsid w:val="00C33435"/>
    <w:rsid w:val="00C36888"/>
    <w:rsid w:val="00C36DEF"/>
    <w:rsid w:val="00C37E7F"/>
    <w:rsid w:val="00C4054D"/>
    <w:rsid w:val="00C40DFA"/>
    <w:rsid w:val="00C4110D"/>
    <w:rsid w:val="00C4114A"/>
    <w:rsid w:val="00C4138B"/>
    <w:rsid w:val="00C424B0"/>
    <w:rsid w:val="00C42D7A"/>
    <w:rsid w:val="00C438AB"/>
    <w:rsid w:val="00C463CC"/>
    <w:rsid w:val="00C46561"/>
    <w:rsid w:val="00C4669A"/>
    <w:rsid w:val="00C466D9"/>
    <w:rsid w:val="00C46C33"/>
    <w:rsid w:val="00C47C46"/>
    <w:rsid w:val="00C47DAA"/>
    <w:rsid w:val="00C50186"/>
    <w:rsid w:val="00C503D2"/>
    <w:rsid w:val="00C50BA3"/>
    <w:rsid w:val="00C5113B"/>
    <w:rsid w:val="00C51AF9"/>
    <w:rsid w:val="00C51EA0"/>
    <w:rsid w:val="00C524A8"/>
    <w:rsid w:val="00C5354A"/>
    <w:rsid w:val="00C53D20"/>
    <w:rsid w:val="00C568C6"/>
    <w:rsid w:val="00C569E4"/>
    <w:rsid w:val="00C574E8"/>
    <w:rsid w:val="00C61B63"/>
    <w:rsid w:val="00C62145"/>
    <w:rsid w:val="00C62B59"/>
    <w:rsid w:val="00C63CD9"/>
    <w:rsid w:val="00C63E98"/>
    <w:rsid w:val="00C6482D"/>
    <w:rsid w:val="00C65338"/>
    <w:rsid w:val="00C6543A"/>
    <w:rsid w:val="00C668C7"/>
    <w:rsid w:val="00C669C9"/>
    <w:rsid w:val="00C67340"/>
    <w:rsid w:val="00C70B41"/>
    <w:rsid w:val="00C70B98"/>
    <w:rsid w:val="00C70BAA"/>
    <w:rsid w:val="00C71B6F"/>
    <w:rsid w:val="00C720D7"/>
    <w:rsid w:val="00C7307C"/>
    <w:rsid w:val="00C73A35"/>
    <w:rsid w:val="00C74DA5"/>
    <w:rsid w:val="00C75C1B"/>
    <w:rsid w:val="00C763BF"/>
    <w:rsid w:val="00C76445"/>
    <w:rsid w:val="00C76C3A"/>
    <w:rsid w:val="00C77D8A"/>
    <w:rsid w:val="00C80DB0"/>
    <w:rsid w:val="00C80F96"/>
    <w:rsid w:val="00C83197"/>
    <w:rsid w:val="00C83E0A"/>
    <w:rsid w:val="00C84545"/>
    <w:rsid w:val="00C846FF"/>
    <w:rsid w:val="00C84B2F"/>
    <w:rsid w:val="00C85C8E"/>
    <w:rsid w:val="00C86742"/>
    <w:rsid w:val="00C86A85"/>
    <w:rsid w:val="00C90F29"/>
    <w:rsid w:val="00C916BC"/>
    <w:rsid w:val="00C921CE"/>
    <w:rsid w:val="00C929D1"/>
    <w:rsid w:val="00C93096"/>
    <w:rsid w:val="00C9382F"/>
    <w:rsid w:val="00C9428E"/>
    <w:rsid w:val="00C95225"/>
    <w:rsid w:val="00C965B2"/>
    <w:rsid w:val="00C96D86"/>
    <w:rsid w:val="00C9789E"/>
    <w:rsid w:val="00C97C94"/>
    <w:rsid w:val="00CA03AE"/>
    <w:rsid w:val="00CA0EA1"/>
    <w:rsid w:val="00CA1F1D"/>
    <w:rsid w:val="00CA4E53"/>
    <w:rsid w:val="00CA580A"/>
    <w:rsid w:val="00CA5843"/>
    <w:rsid w:val="00CA60E0"/>
    <w:rsid w:val="00CA6DE1"/>
    <w:rsid w:val="00CB0A2F"/>
    <w:rsid w:val="00CB1FDA"/>
    <w:rsid w:val="00CB2335"/>
    <w:rsid w:val="00CB24E6"/>
    <w:rsid w:val="00CB2691"/>
    <w:rsid w:val="00CB2EC7"/>
    <w:rsid w:val="00CB34AC"/>
    <w:rsid w:val="00CB3B84"/>
    <w:rsid w:val="00CB43B1"/>
    <w:rsid w:val="00CB4DF1"/>
    <w:rsid w:val="00CB4E90"/>
    <w:rsid w:val="00CB5D22"/>
    <w:rsid w:val="00CB6F81"/>
    <w:rsid w:val="00CB7038"/>
    <w:rsid w:val="00CB70AF"/>
    <w:rsid w:val="00CC01C6"/>
    <w:rsid w:val="00CC051B"/>
    <w:rsid w:val="00CC0E0B"/>
    <w:rsid w:val="00CC0EFB"/>
    <w:rsid w:val="00CC1999"/>
    <w:rsid w:val="00CC3D5D"/>
    <w:rsid w:val="00CC3F6F"/>
    <w:rsid w:val="00CC47C0"/>
    <w:rsid w:val="00CC514E"/>
    <w:rsid w:val="00CC52AD"/>
    <w:rsid w:val="00CC5407"/>
    <w:rsid w:val="00CC659B"/>
    <w:rsid w:val="00CC6788"/>
    <w:rsid w:val="00CC72C9"/>
    <w:rsid w:val="00CC7713"/>
    <w:rsid w:val="00CC7F7C"/>
    <w:rsid w:val="00CD4EA8"/>
    <w:rsid w:val="00CD4FA2"/>
    <w:rsid w:val="00CD65B2"/>
    <w:rsid w:val="00CE0B01"/>
    <w:rsid w:val="00CE0CDB"/>
    <w:rsid w:val="00CE2545"/>
    <w:rsid w:val="00CE327B"/>
    <w:rsid w:val="00CE3EDE"/>
    <w:rsid w:val="00CE449F"/>
    <w:rsid w:val="00CE44DE"/>
    <w:rsid w:val="00CE4AA1"/>
    <w:rsid w:val="00CE57CD"/>
    <w:rsid w:val="00CE5ECC"/>
    <w:rsid w:val="00CE5FD2"/>
    <w:rsid w:val="00CE6295"/>
    <w:rsid w:val="00CE6762"/>
    <w:rsid w:val="00CE70AD"/>
    <w:rsid w:val="00CE7C1D"/>
    <w:rsid w:val="00CF061B"/>
    <w:rsid w:val="00CF0E68"/>
    <w:rsid w:val="00CF1C3C"/>
    <w:rsid w:val="00CF2782"/>
    <w:rsid w:val="00CF3456"/>
    <w:rsid w:val="00CF3A0E"/>
    <w:rsid w:val="00CF42E7"/>
    <w:rsid w:val="00CF744C"/>
    <w:rsid w:val="00D00026"/>
    <w:rsid w:val="00D00288"/>
    <w:rsid w:val="00D018F4"/>
    <w:rsid w:val="00D01F5A"/>
    <w:rsid w:val="00D027E3"/>
    <w:rsid w:val="00D02CF3"/>
    <w:rsid w:val="00D038E7"/>
    <w:rsid w:val="00D039EB"/>
    <w:rsid w:val="00D04231"/>
    <w:rsid w:val="00D04587"/>
    <w:rsid w:val="00D056D4"/>
    <w:rsid w:val="00D06A77"/>
    <w:rsid w:val="00D072FF"/>
    <w:rsid w:val="00D07873"/>
    <w:rsid w:val="00D07AC1"/>
    <w:rsid w:val="00D10E3E"/>
    <w:rsid w:val="00D10F47"/>
    <w:rsid w:val="00D11055"/>
    <w:rsid w:val="00D111A7"/>
    <w:rsid w:val="00D11E79"/>
    <w:rsid w:val="00D13348"/>
    <w:rsid w:val="00D15205"/>
    <w:rsid w:val="00D15578"/>
    <w:rsid w:val="00D160B0"/>
    <w:rsid w:val="00D17826"/>
    <w:rsid w:val="00D17C7E"/>
    <w:rsid w:val="00D17E6D"/>
    <w:rsid w:val="00D17F49"/>
    <w:rsid w:val="00D17FCC"/>
    <w:rsid w:val="00D20743"/>
    <w:rsid w:val="00D20E73"/>
    <w:rsid w:val="00D20E7F"/>
    <w:rsid w:val="00D21D42"/>
    <w:rsid w:val="00D22A0A"/>
    <w:rsid w:val="00D22A40"/>
    <w:rsid w:val="00D22E9E"/>
    <w:rsid w:val="00D25546"/>
    <w:rsid w:val="00D25A22"/>
    <w:rsid w:val="00D25A52"/>
    <w:rsid w:val="00D25E30"/>
    <w:rsid w:val="00D2678D"/>
    <w:rsid w:val="00D2699A"/>
    <w:rsid w:val="00D304B5"/>
    <w:rsid w:val="00D30BED"/>
    <w:rsid w:val="00D314EE"/>
    <w:rsid w:val="00D31AE2"/>
    <w:rsid w:val="00D31BB5"/>
    <w:rsid w:val="00D3381A"/>
    <w:rsid w:val="00D35058"/>
    <w:rsid w:val="00D3534E"/>
    <w:rsid w:val="00D35CAC"/>
    <w:rsid w:val="00D3629E"/>
    <w:rsid w:val="00D3630B"/>
    <w:rsid w:val="00D3795E"/>
    <w:rsid w:val="00D40046"/>
    <w:rsid w:val="00D407C5"/>
    <w:rsid w:val="00D4082B"/>
    <w:rsid w:val="00D41438"/>
    <w:rsid w:val="00D41D31"/>
    <w:rsid w:val="00D42704"/>
    <w:rsid w:val="00D4465D"/>
    <w:rsid w:val="00D44FF2"/>
    <w:rsid w:val="00D457E3"/>
    <w:rsid w:val="00D4776D"/>
    <w:rsid w:val="00D47824"/>
    <w:rsid w:val="00D47E2E"/>
    <w:rsid w:val="00D50CEC"/>
    <w:rsid w:val="00D5126B"/>
    <w:rsid w:val="00D52288"/>
    <w:rsid w:val="00D52351"/>
    <w:rsid w:val="00D53E80"/>
    <w:rsid w:val="00D547E2"/>
    <w:rsid w:val="00D54C44"/>
    <w:rsid w:val="00D55A32"/>
    <w:rsid w:val="00D55E16"/>
    <w:rsid w:val="00D56061"/>
    <w:rsid w:val="00D56AAC"/>
    <w:rsid w:val="00D57742"/>
    <w:rsid w:val="00D61550"/>
    <w:rsid w:val="00D61A48"/>
    <w:rsid w:val="00D61B75"/>
    <w:rsid w:val="00D61C29"/>
    <w:rsid w:val="00D61F63"/>
    <w:rsid w:val="00D62311"/>
    <w:rsid w:val="00D62F6C"/>
    <w:rsid w:val="00D66E4A"/>
    <w:rsid w:val="00D67641"/>
    <w:rsid w:val="00D67840"/>
    <w:rsid w:val="00D70037"/>
    <w:rsid w:val="00D70933"/>
    <w:rsid w:val="00D70CBE"/>
    <w:rsid w:val="00D71889"/>
    <w:rsid w:val="00D729F7"/>
    <w:rsid w:val="00D72FBE"/>
    <w:rsid w:val="00D77234"/>
    <w:rsid w:val="00D77F34"/>
    <w:rsid w:val="00D8022C"/>
    <w:rsid w:val="00D808A7"/>
    <w:rsid w:val="00D808BE"/>
    <w:rsid w:val="00D816A7"/>
    <w:rsid w:val="00D81C89"/>
    <w:rsid w:val="00D8326D"/>
    <w:rsid w:val="00D83AE2"/>
    <w:rsid w:val="00D84870"/>
    <w:rsid w:val="00D851C2"/>
    <w:rsid w:val="00D85DE1"/>
    <w:rsid w:val="00D864C1"/>
    <w:rsid w:val="00D86F91"/>
    <w:rsid w:val="00D87BD3"/>
    <w:rsid w:val="00D90177"/>
    <w:rsid w:val="00D90345"/>
    <w:rsid w:val="00D90E98"/>
    <w:rsid w:val="00D9154B"/>
    <w:rsid w:val="00D91B25"/>
    <w:rsid w:val="00D91DFC"/>
    <w:rsid w:val="00D93397"/>
    <w:rsid w:val="00D93B12"/>
    <w:rsid w:val="00D945DA"/>
    <w:rsid w:val="00D94815"/>
    <w:rsid w:val="00D9586F"/>
    <w:rsid w:val="00D96769"/>
    <w:rsid w:val="00D97B43"/>
    <w:rsid w:val="00D97F2F"/>
    <w:rsid w:val="00DA020C"/>
    <w:rsid w:val="00DA046B"/>
    <w:rsid w:val="00DA0DBD"/>
    <w:rsid w:val="00DA1094"/>
    <w:rsid w:val="00DA116A"/>
    <w:rsid w:val="00DA160F"/>
    <w:rsid w:val="00DA17EB"/>
    <w:rsid w:val="00DA1AA7"/>
    <w:rsid w:val="00DA2800"/>
    <w:rsid w:val="00DA2DC7"/>
    <w:rsid w:val="00DA2EBE"/>
    <w:rsid w:val="00DA321E"/>
    <w:rsid w:val="00DA4677"/>
    <w:rsid w:val="00DA6766"/>
    <w:rsid w:val="00DA7148"/>
    <w:rsid w:val="00DA7DE0"/>
    <w:rsid w:val="00DB119C"/>
    <w:rsid w:val="00DB2067"/>
    <w:rsid w:val="00DB480F"/>
    <w:rsid w:val="00DB4869"/>
    <w:rsid w:val="00DB52AA"/>
    <w:rsid w:val="00DC1B2C"/>
    <w:rsid w:val="00DC2AF4"/>
    <w:rsid w:val="00DC2DBD"/>
    <w:rsid w:val="00DC3AFF"/>
    <w:rsid w:val="00DC429C"/>
    <w:rsid w:val="00DC431B"/>
    <w:rsid w:val="00DC53FE"/>
    <w:rsid w:val="00DC5EDD"/>
    <w:rsid w:val="00DC6705"/>
    <w:rsid w:val="00DC67A6"/>
    <w:rsid w:val="00DC7A0E"/>
    <w:rsid w:val="00DD03B4"/>
    <w:rsid w:val="00DD0838"/>
    <w:rsid w:val="00DD0A78"/>
    <w:rsid w:val="00DD0DB0"/>
    <w:rsid w:val="00DD1CFB"/>
    <w:rsid w:val="00DD1D69"/>
    <w:rsid w:val="00DD47E2"/>
    <w:rsid w:val="00DD4901"/>
    <w:rsid w:val="00DD498E"/>
    <w:rsid w:val="00DD4C15"/>
    <w:rsid w:val="00DD5A91"/>
    <w:rsid w:val="00DD60F1"/>
    <w:rsid w:val="00DD7250"/>
    <w:rsid w:val="00DD74AE"/>
    <w:rsid w:val="00DD7510"/>
    <w:rsid w:val="00DD7DD8"/>
    <w:rsid w:val="00DE09AB"/>
    <w:rsid w:val="00DE0C21"/>
    <w:rsid w:val="00DE0E38"/>
    <w:rsid w:val="00DE1AFD"/>
    <w:rsid w:val="00DE3450"/>
    <w:rsid w:val="00DE47B3"/>
    <w:rsid w:val="00DE4D0F"/>
    <w:rsid w:val="00DE6E13"/>
    <w:rsid w:val="00DE6F49"/>
    <w:rsid w:val="00DE75F7"/>
    <w:rsid w:val="00DE7866"/>
    <w:rsid w:val="00DE79E8"/>
    <w:rsid w:val="00DF0B34"/>
    <w:rsid w:val="00DF0EA3"/>
    <w:rsid w:val="00DF1A81"/>
    <w:rsid w:val="00DF1C3F"/>
    <w:rsid w:val="00DF1C5B"/>
    <w:rsid w:val="00DF1C7A"/>
    <w:rsid w:val="00DF2C0D"/>
    <w:rsid w:val="00DF3149"/>
    <w:rsid w:val="00DF4011"/>
    <w:rsid w:val="00DF49E5"/>
    <w:rsid w:val="00DF4D67"/>
    <w:rsid w:val="00DF5AD4"/>
    <w:rsid w:val="00DF6365"/>
    <w:rsid w:val="00DF64C2"/>
    <w:rsid w:val="00DF6534"/>
    <w:rsid w:val="00DF65BB"/>
    <w:rsid w:val="00DF69F0"/>
    <w:rsid w:val="00DF74A1"/>
    <w:rsid w:val="00E015A1"/>
    <w:rsid w:val="00E019F1"/>
    <w:rsid w:val="00E01B89"/>
    <w:rsid w:val="00E03472"/>
    <w:rsid w:val="00E03C3B"/>
    <w:rsid w:val="00E043D7"/>
    <w:rsid w:val="00E055B6"/>
    <w:rsid w:val="00E06893"/>
    <w:rsid w:val="00E06B7D"/>
    <w:rsid w:val="00E107AA"/>
    <w:rsid w:val="00E10F0F"/>
    <w:rsid w:val="00E11541"/>
    <w:rsid w:val="00E12E8C"/>
    <w:rsid w:val="00E13458"/>
    <w:rsid w:val="00E13EF3"/>
    <w:rsid w:val="00E14367"/>
    <w:rsid w:val="00E15438"/>
    <w:rsid w:val="00E156F2"/>
    <w:rsid w:val="00E15C40"/>
    <w:rsid w:val="00E21738"/>
    <w:rsid w:val="00E221F2"/>
    <w:rsid w:val="00E2220D"/>
    <w:rsid w:val="00E22650"/>
    <w:rsid w:val="00E23406"/>
    <w:rsid w:val="00E2485C"/>
    <w:rsid w:val="00E26842"/>
    <w:rsid w:val="00E26B10"/>
    <w:rsid w:val="00E270D5"/>
    <w:rsid w:val="00E277F7"/>
    <w:rsid w:val="00E3036C"/>
    <w:rsid w:val="00E304E7"/>
    <w:rsid w:val="00E30A1D"/>
    <w:rsid w:val="00E30A7A"/>
    <w:rsid w:val="00E31025"/>
    <w:rsid w:val="00E310FC"/>
    <w:rsid w:val="00E31278"/>
    <w:rsid w:val="00E317D8"/>
    <w:rsid w:val="00E31D5D"/>
    <w:rsid w:val="00E32C1A"/>
    <w:rsid w:val="00E32E9E"/>
    <w:rsid w:val="00E331A3"/>
    <w:rsid w:val="00E334FF"/>
    <w:rsid w:val="00E335A2"/>
    <w:rsid w:val="00E340B3"/>
    <w:rsid w:val="00E34936"/>
    <w:rsid w:val="00E350C4"/>
    <w:rsid w:val="00E40A5B"/>
    <w:rsid w:val="00E413E7"/>
    <w:rsid w:val="00E4173B"/>
    <w:rsid w:val="00E41E5D"/>
    <w:rsid w:val="00E42330"/>
    <w:rsid w:val="00E4274D"/>
    <w:rsid w:val="00E42863"/>
    <w:rsid w:val="00E42A93"/>
    <w:rsid w:val="00E45443"/>
    <w:rsid w:val="00E45A18"/>
    <w:rsid w:val="00E45C97"/>
    <w:rsid w:val="00E45DCB"/>
    <w:rsid w:val="00E4704D"/>
    <w:rsid w:val="00E477A3"/>
    <w:rsid w:val="00E50556"/>
    <w:rsid w:val="00E509B2"/>
    <w:rsid w:val="00E5135F"/>
    <w:rsid w:val="00E5162D"/>
    <w:rsid w:val="00E51980"/>
    <w:rsid w:val="00E51FC3"/>
    <w:rsid w:val="00E5352E"/>
    <w:rsid w:val="00E53EF8"/>
    <w:rsid w:val="00E55045"/>
    <w:rsid w:val="00E572A2"/>
    <w:rsid w:val="00E57B40"/>
    <w:rsid w:val="00E57FCE"/>
    <w:rsid w:val="00E60F5C"/>
    <w:rsid w:val="00E61321"/>
    <w:rsid w:val="00E618C7"/>
    <w:rsid w:val="00E6254B"/>
    <w:rsid w:val="00E62B25"/>
    <w:rsid w:val="00E636B0"/>
    <w:rsid w:val="00E64BCD"/>
    <w:rsid w:val="00E65ADA"/>
    <w:rsid w:val="00E6623E"/>
    <w:rsid w:val="00E7001E"/>
    <w:rsid w:val="00E700A2"/>
    <w:rsid w:val="00E70264"/>
    <w:rsid w:val="00E70EDC"/>
    <w:rsid w:val="00E71449"/>
    <w:rsid w:val="00E71952"/>
    <w:rsid w:val="00E72C41"/>
    <w:rsid w:val="00E730BA"/>
    <w:rsid w:val="00E74619"/>
    <w:rsid w:val="00E7487B"/>
    <w:rsid w:val="00E754BD"/>
    <w:rsid w:val="00E76172"/>
    <w:rsid w:val="00E80F94"/>
    <w:rsid w:val="00E8128E"/>
    <w:rsid w:val="00E84DE1"/>
    <w:rsid w:val="00E87C3D"/>
    <w:rsid w:val="00E9262F"/>
    <w:rsid w:val="00E93B7B"/>
    <w:rsid w:val="00E9510E"/>
    <w:rsid w:val="00E95B29"/>
    <w:rsid w:val="00E96C74"/>
    <w:rsid w:val="00E97360"/>
    <w:rsid w:val="00E97917"/>
    <w:rsid w:val="00EA0864"/>
    <w:rsid w:val="00EA19F1"/>
    <w:rsid w:val="00EA1B82"/>
    <w:rsid w:val="00EA1BCD"/>
    <w:rsid w:val="00EA1F0E"/>
    <w:rsid w:val="00EA29B1"/>
    <w:rsid w:val="00EA3021"/>
    <w:rsid w:val="00EA3301"/>
    <w:rsid w:val="00EA3354"/>
    <w:rsid w:val="00EA507E"/>
    <w:rsid w:val="00EA5336"/>
    <w:rsid w:val="00EA596A"/>
    <w:rsid w:val="00EA60B2"/>
    <w:rsid w:val="00EA696A"/>
    <w:rsid w:val="00EA6B9A"/>
    <w:rsid w:val="00EA716B"/>
    <w:rsid w:val="00EB0590"/>
    <w:rsid w:val="00EB0B0C"/>
    <w:rsid w:val="00EB0CE8"/>
    <w:rsid w:val="00EB19A2"/>
    <w:rsid w:val="00EB27EC"/>
    <w:rsid w:val="00EB28C1"/>
    <w:rsid w:val="00EB3785"/>
    <w:rsid w:val="00EB390D"/>
    <w:rsid w:val="00EB480B"/>
    <w:rsid w:val="00EB4944"/>
    <w:rsid w:val="00EB4A59"/>
    <w:rsid w:val="00EB56E4"/>
    <w:rsid w:val="00EB5A4C"/>
    <w:rsid w:val="00EB5A88"/>
    <w:rsid w:val="00EB68D7"/>
    <w:rsid w:val="00EB716B"/>
    <w:rsid w:val="00EB76E2"/>
    <w:rsid w:val="00EB78A3"/>
    <w:rsid w:val="00EC07A3"/>
    <w:rsid w:val="00EC0E77"/>
    <w:rsid w:val="00EC14E8"/>
    <w:rsid w:val="00EC1A83"/>
    <w:rsid w:val="00EC2607"/>
    <w:rsid w:val="00EC29BE"/>
    <w:rsid w:val="00EC2EE3"/>
    <w:rsid w:val="00EC301A"/>
    <w:rsid w:val="00EC31D4"/>
    <w:rsid w:val="00EC3B13"/>
    <w:rsid w:val="00EC3FA1"/>
    <w:rsid w:val="00EC3FEA"/>
    <w:rsid w:val="00EC43E3"/>
    <w:rsid w:val="00EC5074"/>
    <w:rsid w:val="00EC5940"/>
    <w:rsid w:val="00EC6310"/>
    <w:rsid w:val="00EC7370"/>
    <w:rsid w:val="00EC7797"/>
    <w:rsid w:val="00ED28B8"/>
    <w:rsid w:val="00ED36D0"/>
    <w:rsid w:val="00ED5F56"/>
    <w:rsid w:val="00ED67A2"/>
    <w:rsid w:val="00ED76EE"/>
    <w:rsid w:val="00ED77E6"/>
    <w:rsid w:val="00ED7D02"/>
    <w:rsid w:val="00EE2093"/>
    <w:rsid w:val="00EE380E"/>
    <w:rsid w:val="00EE459D"/>
    <w:rsid w:val="00EE4A1B"/>
    <w:rsid w:val="00EE5232"/>
    <w:rsid w:val="00EE5801"/>
    <w:rsid w:val="00EE6178"/>
    <w:rsid w:val="00EE62FC"/>
    <w:rsid w:val="00EE6E99"/>
    <w:rsid w:val="00EE7F9F"/>
    <w:rsid w:val="00EF099E"/>
    <w:rsid w:val="00EF10FB"/>
    <w:rsid w:val="00EF29DE"/>
    <w:rsid w:val="00EF45C4"/>
    <w:rsid w:val="00EF4E1E"/>
    <w:rsid w:val="00EF507A"/>
    <w:rsid w:val="00EF5B1B"/>
    <w:rsid w:val="00EF6585"/>
    <w:rsid w:val="00EF65A5"/>
    <w:rsid w:val="00EF719A"/>
    <w:rsid w:val="00EF719E"/>
    <w:rsid w:val="00F001EC"/>
    <w:rsid w:val="00F0034A"/>
    <w:rsid w:val="00F00682"/>
    <w:rsid w:val="00F00E20"/>
    <w:rsid w:val="00F01741"/>
    <w:rsid w:val="00F0217B"/>
    <w:rsid w:val="00F0569E"/>
    <w:rsid w:val="00F05FA4"/>
    <w:rsid w:val="00F079EE"/>
    <w:rsid w:val="00F10002"/>
    <w:rsid w:val="00F100F6"/>
    <w:rsid w:val="00F11A03"/>
    <w:rsid w:val="00F1266E"/>
    <w:rsid w:val="00F12A03"/>
    <w:rsid w:val="00F13043"/>
    <w:rsid w:val="00F14D27"/>
    <w:rsid w:val="00F1518A"/>
    <w:rsid w:val="00F155F0"/>
    <w:rsid w:val="00F1697C"/>
    <w:rsid w:val="00F17A4E"/>
    <w:rsid w:val="00F20C6B"/>
    <w:rsid w:val="00F20FC9"/>
    <w:rsid w:val="00F21583"/>
    <w:rsid w:val="00F22926"/>
    <w:rsid w:val="00F22D22"/>
    <w:rsid w:val="00F232DB"/>
    <w:rsid w:val="00F24079"/>
    <w:rsid w:val="00F24C98"/>
    <w:rsid w:val="00F257A9"/>
    <w:rsid w:val="00F26E55"/>
    <w:rsid w:val="00F27810"/>
    <w:rsid w:val="00F27B58"/>
    <w:rsid w:val="00F27CEB"/>
    <w:rsid w:val="00F3077A"/>
    <w:rsid w:val="00F32C87"/>
    <w:rsid w:val="00F34009"/>
    <w:rsid w:val="00F34088"/>
    <w:rsid w:val="00F3682C"/>
    <w:rsid w:val="00F36972"/>
    <w:rsid w:val="00F36D6F"/>
    <w:rsid w:val="00F37306"/>
    <w:rsid w:val="00F37E0D"/>
    <w:rsid w:val="00F428E0"/>
    <w:rsid w:val="00F429B1"/>
    <w:rsid w:val="00F4374E"/>
    <w:rsid w:val="00F43B01"/>
    <w:rsid w:val="00F43BFC"/>
    <w:rsid w:val="00F43F4E"/>
    <w:rsid w:val="00F44D52"/>
    <w:rsid w:val="00F44EF4"/>
    <w:rsid w:val="00F452CD"/>
    <w:rsid w:val="00F45301"/>
    <w:rsid w:val="00F46544"/>
    <w:rsid w:val="00F47755"/>
    <w:rsid w:val="00F477AD"/>
    <w:rsid w:val="00F507E5"/>
    <w:rsid w:val="00F51B51"/>
    <w:rsid w:val="00F51DB6"/>
    <w:rsid w:val="00F535CA"/>
    <w:rsid w:val="00F54DA6"/>
    <w:rsid w:val="00F553AD"/>
    <w:rsid w:val="00F55942"/>
    <w:rsid w:val="00F559DE"/>
    <w:rsid w:val="00F559F7"/>
    <w:rsid w:val="00F567CB"/>
    <w:rsid w:val="00F5684D"/>
    <w:rsid w:val="00F569CC"/>
    <w:rsid w:val="00F574C3"/>
    <w:rsid w:val="00F613F3"/>
    <w:rsid w:val="00F61460"/>
    <w:rsid w:val="00F62573"/>
    <w:rsid w:val="00F638EF"/>
    <w:rsid w:val="00F641A2"/>
    <w:rsid w:val="00F65253"/>
    <w:rsid w:val="00F65461"/>
    <w:rsid w:val="00F6589E"/>
    <w:rsid w:val="00F6641F"/>
    <w:rsid w:val="00F66432"/>
    <w:rsid w:val="00F67A97"/>
    <w:rsid w:val="00F70566"/>
    <w:rsid w:val="00F71202"/>
    <w:rsid w:val="00F72D7B"/>
    <w:rsid w:val="00F73119"/>
    <w:rsid w:val="00F74689"/>
    <w:rsid w:val="00F74BB5"/>
    <w:rsid w:val="00F74D18"/>
    <w:rsid w:val="00F75155"/>
    <w:rsid w:val="00F755D6"/>
    <w:rsid w:val="00F7572C"/>
    <w:rsid w:val="00F75731"/>
    <w:rsid w:val="00F76CE8"/>
    <w:rsid w:val="00F772DE"/>
    <w:rsid w:val="00F80999"/>
    <w:rsid w:val="00F815C4"/>
    <w:rsid w:val="00F8165D"/>
    <w:rsid w:val="00F81B3A"/>
    <w:rsid w:val="00F827DD"/>
    <w:rsid w:val="00F83720"/>
    <w:rsid w:val="00F838BB"/>
    <w:rsid w:val="00F84054"/>
    <w:rsid w:val="00F85D60"/>
    <w:rsid w:val="00F86057"/>
    <w:rsid w:val="00F87A85"/>
    <w:rsid w:val="00F913EA"/>
    <w:rsid w:val="00F913F5"/>
    <w:rsid w:val="00F931DE"/>
    <w:rsid w:val="00F9413A"/>
    <w:rsid w:val="00F949E7"/>
    <w:rsid w:val="00F9608E"/>
    <w:rsid w:val="00F96C93"/>
    <w:rsid w:val="00F9746C"/>
    <w:rsid w:val="00F97903"/>
    <w:rsid w:val="00F97DC1"/>
    <w:rsid w:val="00FA046B"/>
    <w:rsid w:val="00FA05BB"/>
    <w:rsid w:val="00FA0CB5"/>
    <w:rsid w:val="00FA1207"/>
    <w:rsid w:val="00FA1789"/>
    <w:rsid w:val="00FA3599"/>
    <w:rsid w:val="00FA3A79"/>
    <w:rsid w:val="00FA4D10"/>
    <w:rsid w:val="00FA5236"/>
    <w:rsid w:val="00FA5605"/>
    <w:rsid w:val="00FA5849"/>
    <w:rsid w:val="00FA7264"/>
    <w:rsid w:val="00FA7272"/>
    <w:rsid w:val="00FA7400"/>
    <w:rsid w:val="00FA74F0"/>
    <w:rsid w:val="00FB07A8"/>
    <w:rsid w:val="00FB0840"/>
    <w:rsid w:val="00FB0969"/>
    <w:rsid w:val="00FB0AD6"/>
    <w:rsid w:val="00FB1460"/>
    <w:rsid w:val="00FB2DC6"/>
    <w:rsid w:val="00FB36F8"/>
    <w:rsid w:val="00FB41EB"/>
    <w:rsid w:val="00FB4E99"/>
    <w:rsid w:val="00FB5E6D"/>
    <w:rsid w:val="00FB61C5"/>
    <w:rsid w:val="00FB62A0"/>
    <w:rsid w:val="00FB76D2"/>
    <w:rsid w:val="00FB78EB"/>
    <w:rsid w:val="00FB79D4"/>
    <w:rsid w:val="00FC1E83"/>
    <w:rsid w:val="00FC24B1"/>
    <w:rsid w:val="00FC2F65"/>
    <w:rsid w:val="00FC32C8"/>
    <w:rsid w:val="00FC33B1"/>
    <w:rsid w:val="00FC4237"/>
    <w:rsid w:val="00FC48A5"/>
    <w:rsid w:val="00FC66A6"/>
    <w:rsid w:val="00FD08C5"/>
    <w:rsid w:val="00FD249A"/>
    <w:rsid w:val="00FD33FA"/>
    <w:rsid w:val="00FD3797"/>
    <w:rsid w:val="00FD39E1"/>
    <w:rsid w:val="00FD48D2"/>
    <w:rsid w:val="00FD5AD6"/>
    <w:rsid w:val="00FD6828"/>
    <w:rsid w:val="00FD6B5A"/>
    <w:rsid w:val="00FD6B8B"/>
    <w:rsid w:val="00FE0905"/>
    <w:rsid w:val="00FE0C81"/>
    <w:rsid w:val="00FE15C5"/>
    <w:rsid w:val="00FE1748"/>
    <w:rsid w:val="00FE328C"/>
    <w:rsid w:val="00FE3F72"/>
    <w:rsid w:val="00FE51F6"/>
    <w:rsid w:val="00FF017E"/>
    <w:rsid w:val="00FF1345"/>
    <w:rsid w:val="00FF13D9"/>
    <w:rsid w:val="00FF187A"/>
    <w:rsid w:val="00FF28F9"/>
    <w:rsid w:val="00FF2AA1"/>
    <w:rsid w:val="00FF33B9"/>
    <w:rsid w:val="00FF342F"/>
    <w:rsid w:val="00FF4318"/>
    <w:rsid w:val="00FF4472"/>
    <w:rsid w:val="00FF4AC1"/>
    <w:rsid w:val="00FF55BB"/>
    <w:rsid w:val="00FF6E01"/>
    <w:rsid w:val="00FF7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D17CBE57-EA78-4B9E-BA91-D89C291CA0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theme="minorBidi"/>
        <w:sz w:val="22"/>
        <w:szCs w:val="22"/>
        <w:lang w:val="ru-RU" w:eastAsia="en-US" w:bidi="ar-SA"/>
      </w:rPr>
    </w:rPrDefault>
    <w:pPrDefault>
      <w:pPr>
        <w:spacing w:after="200"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36244"/>
    <w:rPr>
      <w:lang w:val="en-GB"/>
    </w:rPr>
  </w:style>
  <w:style w:type="paragraph" w:styleId="1">
    <w:name w:val="heading 1"/>
    <w:basedOn w:val="a"/>
    <w:next w:val="a"/>
    <w:link w:val="10"/>
    <w:uiPriority w:val="9"/>
    <w:qFormat/>
    <w:rsid w:val="00EF29DE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F29DE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F29DE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EF29DE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F29DE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F29DE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F29DE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F29DE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F29DE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27B8"/>
    <w:pPr>
      <w:ind w:left="720"/>
      <w:contextualSpacing/>
    </w:pPr>
  </w:style>
  <w:style w:type="paragraph" w:styleId="a4">
    <w:name w:val="Body Text"/>
    <w:basedOn w:val="a"/>
    <w:link w:val="a5"/>
    <w:uiPriority w:val="99"/>
    <w:semiHidden/>
    <w:unhideWhenUsed/>
    <w:rsid w:val="00EF5B1B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EF5B1B"/>
    <w:rPr>
      <w:lang w:val="en-GB"/>
    </w:rPr>
  </w:style>
  <w:style w:type="character" w:customStyle="1" w:styleId="10">
    <w:name w:val="Заголовок 1 Знак"/>
    <w:basedOn w:val="a0"/>
    <w:link w:val="1"/>
    <w:uiPriority w:val="9"/>
    <w:rsid w:val="00EF29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GB"/>
    </w:rPr>
  </w:style>
  <w:style w:type="character" w:customStyle="1" w:styleId="20">
    <w:name w:val="Заголовок 2 Знак"/>
    <w:basedOn w:val="a0"/>
    <w:link w:val="2"/>
    <w:uiPriority w:val="9"/>
    <w:rsid w:val="00EF29D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GB"/>
    </w:rPr>
  </w:style>
  <w:style w:type="character" w:customStyle="1" w:styleId="30">
    <w:name w:val="Заголовок 3 Знак"/>
    <w:basedOn w:val="a0"/>
    <w:link w:val="3"/>
    <w:uiPriority w:val="9"/>
    <w:rsid w:val="00EF29DE"/>
    <w:rPr>
      <w:rFonts w:asciiTheme="majorHAnsi" w:eastAsiaTheme="majorEastAsia" w:hAnsiTheme="majorHAnsi" w:cstheme="majorBidi"/>
      <w:b/>
      <w:bCs/>
      <w:color w:val="4F81BD" w:themeColor="accent1"/>
      <w:lang w:val="en-GB"/>
    </w:rPr>
  </w:style>
  <w:style w:type="character" w:customStyle="1" w:styleId="40">
    <w:name w:val="Заголовок 4 Знак"/>
    <w:basedOn w:val="a0"/>
    <w:link w:val="4"/>
    <w:uiPriority w:val="9"/>
    <w:rsid w:val="00EF29DE"/>
    <w:rPr>
      <w:rFonts w:asciiTheme="majorHAnsi" w:eastAsiaTheme="majorEastAsia" w:hAnsiTheme="majorHAnsi" w:cstheme="majorBidi"/>
      <w:b/>
      <w:bCs/>
      <w:i/>
      <w:iCs/>
      <w:color w:val="4F81BD" w:themeColor="accent1"/>
      <w:lang w:val="en-GB"/>
    </w:rPr>
  </w:style>
  <w:style w:type="character" w:customStyle="1" w:styleId="50">
    <w:name w:val="Заголовок 5 Знак"/>
    <w:basedOn w:val="a0"/>
    <w:link w:val="5"/>
    <w:uiPriority w:val="9"/>
    <w:semiHidden/>
    <w:rsid w:val="00EF29DE"/>
    <w:rPr>
      <w:rFonts w:asciiTheme="majorHAnsi" w:eastAsiaTheme="majorEastAsia" w:hAnsiTheme="majorHAnsi" w:cstheme="majorBidi"/>
      <w:color w:val="243F60" w:themeColor="accent1" w:themeShade="7F"/>
      <w:lang w:val="en-GB"/>
    </w:rPr>
  </w:style>
  <w:style w:type="character" w:customStyle="1" w:styleId="60">
    <w:name w:val="Заголовок 6 Знак"/>
    <w:basedOn w:val="a0"/>
    <w:link w:val="6"/>
    <w:uiPriority w:val="9"/>
    <w:semiHidden/>
    <w:rsid w:val="00EF29DE"/>
    <w:rPr>
      <w:rFonts w:asciiTheme="majorHAnsi" w:eastAsiaTheme="majorEastAsia" w:hAnsiTheme="majorHAnsi" w:cstheme="majorBidi"/>
      <w:i/>
      <w:iCs/>
      <w:color w:val="243F60" w:themeColor="accent1" w:themeShade="7F"/>
      <w:lang w:val="en-GB"/>
    </w:rPr>
  </w:style>
  <w:style w:type="character" w:customStyle="1" w:styleId="70">
    <w:name w:val="Заголовок 7 Знак"/>
    <w:basedOn w:val="a0"/>
    <w:link w:val="7"/>
    <w:uiPriority w:val="9"/>
    <w:semiHidden/>
    <w:rsid w:val="00EF29DE"/>
    <w:rPr>
      <w:rFonts w:asciiTheme="majorHAnsi" w:eastAsiaTheme="majorEastAsia" w:hAnsiTheme="majorHAnsi" w:cstheme="majorBidi"/>
      <w:i/>
      <w:iCs/>
      <w:color w:val="404040" w:themeColor="text1" w:themeTint="BF"/>
      <w:lang w:val="en-GB"/>
    </w:rPr>
  </w:style>
  <w:style w:type="character" w:customStyle="1" w:styleId="80">
    <w:name w:val="Заголовок 8 Знак"/>
    <w:basedOn w:val="a0"/>
    <w:link w:val="8"/>
    <w:uiPriority w:val="9"/>
    <w:semiHidden/>
    <w:rsid w:val="00EF29DE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GB"/>
    </w:rPr>
  </w:style>
  <w:style w:type="character" w:customStyle="1" w:styleId="90">
    <w:name w:val="Заголовок 9 Знак"/>
    <w:basedOn w:val="a0"/>
    <w:link w:val="9"/>
    <w:uiPriority w:val="9"/>
    <w:semiHidden/>
    <w:rsid w:val="00EF29D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GB"/>
    </w:rPr>
  </w:style>
  <w:style w:type="paragraph" w:styleId="a6">
    <w:name w:val="TOC Heading"/>
    <w:basedOn w:val="1"/>
    <w:next w:val="a"/>
    <w:uiPriority w:val="39"/>
    <w:unhideWhenUsed/>
    <w:qFormat/>
    <w:rsid w:val="00603291"/>
    <w:pPr>
      <w:numPr>
        <w:numId w:val="0"/>
      </w:numPr>
      <w:spacing w:line="276" w:lineRule="auto"/>
      <w:outlineLvl w:val="9"/>
    </w:pPr>
    <w:rPr>
      <w:lang w:val="ru-RU" w:eastAsia="ru-RU"/>
    </w:rPr>
  </w:style>
  <w:style w:type="paragraph" w:styleId="21">
    <w:name w:val="toc 2"/>
    <w:basedOn w:val="a"/>
    <w:next w:val="a"/>
    <w:autoRedefine/>
    <w:uiPriority w:val="39"/>
    <w:unhideWhenUsed/>
    <w:rsid w:val="00DA17EB"/>
    <w:pPr>
      <w:tabs>
        <w:tab w:val="left" w:pos="426"/>
        <w:tab w:val="right" w:leader="dot" w:pos="9628"/>
      </w:tabs>
      <w:spacing w:after="0" w:line="240" w:lineRule="auto"/>
      <w:jc w:val="both"/>
    </w:pPr>
    <w:rPr>
      <w:rFonts w:ascii="Times New Roman" w:eastAsiaTheme="majorEastAsia" w:hAnsi="Times New Roman" w:cs="Times New Roman"/>
      <w:noProof/>
      <w:sz w:val="24"/>
      <w:szCs w:val="24"/>
      <w:lang w:val="ru-RU" w:eastAsia="ru-RU"/>
    </w:rPr>
  </w:style>
  <w:style w:type="character" w:styleId="a7">
    <w:name w:val="Hyperlink"/>
    <w:basedOn w:val="a0"/>
    <w:uiPriority w:val="99"/>
    <w:unhideWhenUsed/>
    <w:rsid w:val="00603291"/>
    <w:rPr>
      <w:color w:val="0000FF" w:themeColor="hyperlink"/>
      <w:u w:val="single"/>
    </w:rPr>
  </w:style>
  <w:style w:type="paragraph" w:styleId="a8">
    <w:name w:val="Balloon Text"/>
    <w:basedOn w:val="a"/>
    <w:link w:val="a9"/>
    <w:semiHidden/>
    <w:unhideWhenUsed/>
    <w:rsid w:val="006032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semiHidden/>
    <w:rsid w:val="00603291"/>
    <w:rPr>
      <w:rFonts w:ascii="Tahoma" w:hAnsi="Tahoma" w:cs="Tahoma"/>
      <w:sz w:val="16"/>
      <w:szCs w:val="16"/>
      <w:lang w:val="en-GB"/>
    </w:rPr>
  </w:style>
  <w:style w:type="paragraph" w:customStyle="1" w:styleId="msonormalmailrucssattributepostfix">
    <w:name w:val="msonormal_mailru_css_attribute_postfix"/>
    <w:basedOn w:val="a"/>
    <w:rsid w:val="00CB4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a">
    <w:name w:val="Strong"/>
    <w:basedOn w:val="a0"/>
    <w:uiPriority w:val="22"/>
    <w:qFormat/>
    <w:rsid w:val="00CB4E90"/>
    <w:rPr>
      <w:b/>
      <w:bCs/>
    </w:rPr>
  </w:style>
  <w:style w:type="character" w:styleId="ab">
    <w:name w:val="Emphasis"/>
    <w:basedOn w:val="a0"/>
    <w:uiPriority w:val="20"/>
    <w:qFormat/>
    <w:rsid w:val="00CB4E90"/>
    <w:rPr>
      <w:i/>
      <w:iCs/>
    </w:rPr>
  </w:style>
  <w:style w:type="character" w:customStyle="1" w:styleId="mw-mmv-title">
    <w:name w:val="mw-mmv-title"/>
    <w:basedOn w:val="a0"/>
    <w:rsid w:val="002B14A1"/>
  </w:style>
  <w:style w:type="table" w:styleId="ac">
    <w:name w:val="Table Grid"/>
    <w:basedOn w:val="a1"/>
    <w:rsid w:val="008A77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Placeholder Text"/>
    <w:basedOn w:val="a0"/>
    <w:uiPriority w:val="99"/>
    <w:semiHidden/>
    <w:rsid w:val="004D4E40"/>
    <w:rPr>
      <w:color w:val="808080"/>
    </w:rPr>
  </w:style>
  <w:style w:type="paragraph" w:styleId="11">
    <w:name w:val="toc 1"/>
    <w:basedOn w:val="a"/>
    <w:next w:val="a"/>
    <w:autoRedefine/>
    <w:uiPriority w:val="39"/>
    <w:unhideWhenUsed/>
    <w:rsid w:val="00DA17EB"/>
    <w:pPr>
      <w:tabs>
        <w:tab w:val="left" w:pos="440"/>
        <w:tab w:val="right" w:leader="dot" w:pos="9638"/>
      </w:tabs>
      <w:spacing w:after="0" w:line="240" w:lineRule="auto"/>
      <w:jc w:val="both"/>
    </w:pPr>
    <w:rPr>
      <w:rFonts w:ascii="Times New Roman" w:hAnsi="Times New Roman" w:cs="Times New Roman"/>
      <w:b/>
      <w:noProof/>
      <w:sz w:val="28"/>
      <w:szCs w:val="28"/>
      <w:lang w:val="ru-RU"/>
    </w:rPr>
  </w:style>
  <w:style w:type="paragraph" w:styleId="ae">
    <w:name w:val="caption"/>
    <w:basedOn w:val="a"/>
    <w:next w:val="a"/>
    <w:uiPriority w:val="35"/>
    <w:unhideWhenUsed/>
    <w:qFormat/>
    <w:rsid w:val="0094513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">
    <w:name w:val="table of figures"/>
    <w:basedOn w:val="a"/>
    <w:next w:val="a"/>
    <w:uiPriority w:val="99"/>
    <w:unhideWhenUsed/>
    <w:rsid w:val="00E55045"/>
    <w:pPr>
      <w:spacing w:after="0"/>
    </w:pPr>
  </w:style>
  <w:style w:type="paragraph" w:styleId="31">
    <w:name w:val="toc 3"/>
    <w:basedOn w:val="a"/>
    <w:next w:val="a"/>
    <w:autoRedefine/>
    <w:uiPriority w:val="39"/>
    <w:unhideWhenUsed/>
    <w:rsid w:val="00DA17EB"/>
    <w:pPr>
      <w:tabs>
        <w:tab w:val="left" w:pos="709"/>
        <w:tab w:val="left" w:pos="851"/>
        <w:tab w:val="left" w:pos="993"/>
        <w:tab w:val="right" w:leader="dot" w:pos="9628"/>
      </w:tabs>
      <w:spacing w:after="0" w:line="240" w:lineRule="auto"/>
      <w:jc w:val="both"/>
    </w:pPr>
  </w:style>
  <w:style w:type="paragraph" w:styleId="af0">
    <w:name w:val="No Spacing"/>
    <w:uiPriority w:val="1"/>
    <w:qFormat/>
    <w:rsid w:val="00C73A35"/>
    <w:pPr>
      <w:spacing w:after="0" w:line="240" w:lineRule="auto"/>
    </w:pPr>
    <w:rPr>
      <w:lang w:val="en-GB"/>
    </w:rPr>
  </w:style>
  <w:style w:type="numbering" w:customStyle="1" w:styleId="12">
    <w:name w:val="Нет списка1"/>
    <w:next w:val="a2"/>
    <w:uiPriority w:val="99"/>
    <w:semiHidden/>
    <w:unhideWhenUsed/>
    <w:rsid w:val="00A130D0"/>
  </w:style>
  <w:style w:type="character" w:styleId="af1">
    <w:name w:val="FollowedHyperlink"/>
    <w:uiPriority w:val="99"/>
    <w:semiHidden/>
    <w:unhideWhenUsed/>
    <w:rsid w:val="00A130D0"/>
    <w:rPr>
      <w:color w:val="800080"/>
      <w:u w:val="single"/>
    </w:rPr>
  </w:style>
  <w:style w:type="paragraph" w:customStyle="1" w:styleId="xl65">
    <w:name w:val="xl65"/>
    <w:basedOn w:val="a"/>
    <w:rsid w:val="00A130D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6">
    <w:name w:val="xl66"/>
    <w:basedOn w:val="a"/>
    <w:rsid w:val="00A130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16"/>
      <w:szCs w:val="16"/>
      <w:lang w:val="ru-RU" w:eastAsia="ru-RU"/>
    </w:rPr>
  </w:style>
  <w:style w:type="paragraph" w:customStyle="1" w:styleId="xl67">
    <w:name w:val="xl67"/>
    <w:basedOn w:val="a"/>
    <w:rsid w:val="00A130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16"/>
      <w:szCs w:val="16"/>
      <w:lang w:val="ru-RU" w:eastAsia="ru-RU"/>
    </w:rPr>
  </w:style>
  <w:style w:type="paragraph" w:customStyle="1" w:styleId="xl68">
    <w:name w:val="xl68"/>
    <w:basedOn w:val="a"/>
    <w:rsid w:val="00A130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lang w:val="ru-RU" w:eastAsia="ru-RU"/>
    </w:rPr>
  </w:style>
  <w:style w:type="paragraph" w:customStyle="1" w:styleId="xl69">
    <w:name w:val="xl69"/>
    <w:basedOn w:val="a"/>
    <w:rsid w:val="00A130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70">
    <w:name w:val="xl70"/>
    <w:basedOn w:val="a"/>
    <w:rsid w:val="00A130D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16"/>
      <w:szCs w:val="16"/>
      <w:lang w:val="ru-RU" w:eastAsia="ru-RU"/>
    </w:rPr>
  </w:style>
  <w:style w:type="paragraph" w:customStyle="1" w:styleId="xl71">
    <w:name w:val="xl71"/>
    <w:basedOn w:val="a"/>
    <w:rsid w:val="00A130D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16"/>
      <w:szCs w:val="16"/>
      <w:lang w:val="ru-RU" w:eastAsia="ru-RU"/>
    </w:rPr>
  </w:style>
  <w:style w:type="paragraph" w:customStyle="1" w:styleId="xl72">
    <w:name w:val="xl72"/>
    <w:basedOn w:val="a"/>
    <w:rsid w:val="00A130D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Times New Roman"/>
      <w:sz w:val="16"/>
      <w:szCs w:val="16"/>
      <w:lang w:val="ru-RU" w:eastAsia="ru-RU"/>
    </w:rPr>
  </w:style>
  <w:style w:type="paragraph" w:styleId="af2">
    <w:name w:val="header"/>
    <w:basedOn w:val="a"/>
    <w:link w:val="af3"/>
    <w:rsid w:val="00A130D0"/>
    <w:pPr>
      <w:tabs>
        <w:tab w:val="center" w:pos="4677"/>
        <w:tab w:val="right" w:pos="9355"/>
      </w:tabs>
      <w:spacing w:line="276" w:lineRule="auto"/>
    </w:pPr>
    <w:rPr>
      <w:rFonts w:ascii="Calibri" w:eastAsia="Calibri" w:hAnsi="Calibri" w:cs="Times New Roman"/>
      <w:lang w:val="ru-RU"/>
    </w:rPr>
  </w:style>
  <w:style w:type="character" w:customStyle="1" w:styleId="af3">
    <w:name w:val="Верхний колонтитул Знак"/>
    <w:basedOn w:val="a0"/>
    <w:link w:val="af2"/>
    <w:rsid w:val="00A130D0"/>
    <w:rPr>
      <w:rFonts w:ascii="Calibri" w:eastAsia="Calibri" w:hAnsi="Calibri" w:cs="Times New Roman"/>
    </w:rPr>
  </w:style>
  <w:style w:type="character" w:styleId="af4">
    <w:name w:val="page number"/>
    <w:basedOn w:val="a0"/>
    <w:rsid w:val="00A130D0"/>
  </w:style>
  <w:style w:type="table" w:customStyle="1" w:styleId="13">
    <w:name w:val="Сетка таблицы1"/>
    <w:basedOn w:val="a1"/>
    <w:next w:val="ac"/>
    <w:rsid w:val="00A130D0"/>
    <w:pPr>
      <w:spacing w:line="276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Indent 3"/>
    <w:basedOn w:val="a"/>
    <w:link w:val="33"/>
    <w:rsid w:val="00A130D0"/>
    <w:pPr>
      <w:spacing w:after="0" w:line="240" w:lineRule="auto"/>
      <w:ind w:firstLine="360"/>
      <w:jc w:val="both"/>
    </w:pPr>
    <w:rPr>
      <w:rFonts w:ascii="Times New Roman" w:eastAsia="Times New Roman" w:hAnsi="Times New Roman" w:cs="Times New Roman"/>
      <w:sz w:val="28"/>
      <w:szCs w:val="24"/>
      <w:lang w:val="ru-RU" w:eastAsia="ru-RU"/>
    </w:rPr>
  </w:style>
  <w:style w:type="character" w:customStyle="1" w:styleId="33">
    <w:name w:val="Основной текст с отступом 3 Знак"/>
    <w:basedOn w:val="a0"/>
    <w:link w:val="32"/>
    <w:rsid w:val="00A130D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5">
    <w:name w:val="footer"/>
    <w:basedOn w:val="a"/>
    <w:link w:val="af6"/>
    <w:rsid w:val="00A130D0"/>
    <w:pPr>
      <w:tabs>
        <w:tab w:val="center" w:pos="4677"/>
        <w:tab w:val="right" w:pos="9355"/>
      </w:tabs>
      <w:spacing w:line="276" w:lineRule="auto"/>
    </w:pPr>
    <w:rPr>
      <w:rFonts w:ascii="Calibri" w:eastAsia="Calibri" w:hAnsi="Calibri" w:cs="Times New Roman"/>
      <w:lang w:val="ru-RU"/>
    </w:rPr>
  </w:style>
  <w:style w:type="character" w:customStyle="1" w:styleId="af6">
    <w:name w:val="Нижний колонтитул Знак"/>
    <w:basedOn w:val="a0"/>
    <w:link w:val="af5"/>
    <w:rsid w:val="00A130D0"/>
    <w:rPr>
      <w:rFonts w:ascii="Calibri" w:eastAsia="Calibri" w:hAnsi="Calibri" w:cs="Times New Roman"/>
    </w:rPr>
  </w:style>
  <w:style w:type="paragraph" w:styleId="af7">
    <w:name w:val="Normal (Web)"/>
    <w:basedOn w:val="a"/>
    <w:uiPriority w:val="99"/>
    <w:unhideWhenUsed/>
    <w:rsid w:val="00945E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4">
    <w:name w:val="Неразрешенное упоминание1"/>
    <w:basedOn w:val="a0"/>
    <w:uiPriority w:val="99"/>
    <w:semiHidden/>
    <w:unhideWhenUsed/>
    <w:rsid w:val="000B2A29"/>
    <w:rPr>
      <w:color w:val="605E5C"/>
      <w:shd w:val="clear" w:color="auto" w:fill="E1DFDD"/>
    </w:rPr>
  </w:style>
  <w:style w:type="table" w:customStyle="1" w:styleId="22">
    <w:name w:val="Сетка таблицы2"/>
    <w:basedOn w:val="a1"/>
    <w:next w:val="ac"/>
    <w:uiPriority w:val="39"/>
    <w:rsid w:val="00906CAD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2"/>
    <w:semiHidden/>
    <w:qFormat/>
    <w:rsid w:val="00EF10FB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4">
    <w:name w:val="Сетка таблицы3"/>
    <w:basedOn w:val="a1"/>
    <w:next w:val="ac"/>
    <w:uiPriority w:val="39"/>
    <w:rsid w:val="00B6673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c"/>
    <w:uiPriority w:val="39"/>
    <w:rsid w:val="00F44D5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c"/>
    <w:uiPriority w:val="39"/>
    <w:rsid w:val="00803D15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Revision"/>
    <w:hidden/>
    <w:uiPriority w:val="99"/>
    <w:semiHidden/>
    <w:rsid w:val="004A0CD2"/>
    <w:pPr>
      <w:spacing w:after="0" w:line="240" w:lineRule="auto"/>
    </w:pPr>
    <w:rPr>
      <w:lang w:val="en-GB"/>
    </w:rPr>
  </w:style>
  <w:style w:type="table" w:customStyle="1" w:styleId="61">
    <w:name w:val="Сетка таблицы6"/>
    <w:basedOn w:val="a1"/>
    <w:next w:val="ac"/>
    <w:rsid w:val="001404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"/>
    <w:basedOn w:val="a1"/>
    <w:next w:val="ac"/>
    <w:rsid w:val="00ED28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1"/>
    <w:next w:val="ac"/>
    <w:rsid w:val="00ED28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c"/>
    <w:uiPriority w:val="39"/>
    <w:rsid w:val="00D52288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">
    <w:name w:val="Нет списка2"/>
    <w:next w:val="a2"/>
    <w:uiPriority w:val="99"/>
    <w:semiHidden/>
    <w:unhideWhenUsed/>
    <w:rsid w:val="00ED67A2"/>
  </w:style>
  <w:style w:type="table" w:customStyle="1" w:styleId="81">
    <w:name w:val="Сетка таблицы8"/>
    <w:basedOn w:val="a1"/>
    <w:next w:val="ac"/>
    <w:rsid w:val="00ED67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ED67A2"/>
  </w:style>
  <w:style w:type="table" w:customStyle="1" w:styleId="111">
    <w:name w:val="Сетка таблицы11"/>
    <w:basedOn w:val="a1"/>
    <w:next w:val="ac"/>
    <w:rsid w:val="00ED67A2"/>
    <w:pPr>
      <w:spacing w:line="276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next w:val="ac"/>
    <w:uiPriority w:val="39"/>
    <w:rsid w:val="00ED67A2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">
    <w:name w:val="Table Normal111"/>
    <w:uiPriority w:val="2"/>
    <w:semiHidden/>
    <w:qFormat/>
    <w:rsid w:val="00ED67A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0">
    <w:name w:val="Сетка таблицы31"/>
    <w:basedOn w:val="a1"/>
    <w:next w:val="ac"/>
    <w:uiPriority w:val="39"/>
    <w:rsid w:val="00ED67A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c"/>
    <w:uiPriority w:val="39"/>
    <w:rsid w:val="00ED67A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2"/>
    <w:basedOn w:val="a1"/>
    <w:next w:val="ac"/>
    <w:uiPriority w:val="39"/>
    <w:rsid w:val="00ED67A2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"/>
    <w:basedOn w:val="a1"/>
    <w:next w:val="ac"/>
    <w:rsid w:val="00B852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c"/>
    <w:rsid w:val="00056A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">
    <w:name w:val="Нет списка3"/>
    <w:next w:val="a2"/>
    <w:uiPriority w:val="99"/>
    <w:semiHidden/>
    <w:unhideWhenUsed/>
    <w:rsid w:val="0072297E"/>
  </w:style>
  <w:style w:type="table" w:customStyle="1" w:styleId="120">
    <w:name w:val="Сетка таблицы12"/>
    <w:basedOn w:val="a1"/>
    <w:next w:val="ac"/>
    <w:rsid w:val="007229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">
    <w:name w:val="Нет списка12"/>
    <w:next w:val="a2"/>
    <w:uiPriority w:val="99"/>
    <w:semiHidden/>
    <w:unhideWhenUsed/>
    <w:rsid w:val="0072297E"/>
  </w:style>
  <w:style w:type="table" w:customStyle="1" w:styleId="130">
    <w:name w:val="Сетка таблицы13"/>
    <w:basedOn w:val="a1"/>
    <w:next w:val="ac"/>
    <w:rsid w:val="0072297E"/>
    <w:pPr>
      <w:spacing w:line="276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next w:val="ac"/>
    <w:uiPriority w:val="39"/>
    <w:rsid w:val="0072297E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2">
    <w:name w:val="Table Normal112"/>
    <w:uiPriority w:val="2"/>
    <w:semiHidden/>
    <w:qFormat/>
    <w:rsid w:val="0072297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0">
    <w:name w:val="Сетка таблицы32"/>
    <w:basedOn w:val="a1"/>
    <w:next w:val="ac"/>
    <w:uiPriority w:val="39"/>
    <w:rsid w:val="0072297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1"/>
    <w:next w:val="ac"/>
    <w:uiPriority w:val="39"/>
    <w:rsid w:val="0072297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1"/>
    <w:next w:val="ac"/>
    <w:uiPriority w:val="39"/>
    <w:rsid w:val="0072297E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2297E"/>
    <w:pPr>
      <w:autoSpaceDE w:val="0"/>
      <w:autoSpaceDN w:val="0"/>
      <w:adjustRightInd w:val="0"/>
      <w:spacing w:after="0" w:line="240" w:lineRule="auto"/>
    </w:pPr>
    <w:rPr>
      <w:rFonts w:ascii="Georgia" w:hAnsi="Georgia" w:cs="Georgia"/>
      <w:color w:val="000000"/>
      <w:sz w:val="24"/>
      <w:szCs w:val="24"/>
    </w:rPr>
  </w:style>
  <w:style w:type="numbering" w:customStyle="1" w:styleId="211">
    <w:name w:val="Нет списка21"/>
    <w:next w:val="a2"/>
    <w:uiPriority w:val="99"/>
    <w:semiHidden/>
    <w:unhideWhenUsed/>
    <w:rsid w:val="0072297E"/>
  </w:style>
  <w:style w:type="table" w:customStyle="1" w:styleId="62">
    <w:name w:val="Сетка таблицы62"/>
    <w:basedOn w:val="a1"/>
    <w:next w:val="ac"/>
    <w:rsid w:val="007229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2"/>
    <w:uiPriority w:val="99"/>
    <w:semiHidden/>
    <w:unhideWhenUsed/>
    <w:rsid w:val="0072297E"/>
  </w:style>
  <w:style w:type="table" w:customStyle="1" w:styleId="1111">
    <w:name w:val="Сетка таблицы111"/>
    <w:basedOn w:val="a1"/>
    <w:next w:val="ac"/>
    <w:rsid w:val="0072297E"/>
    <w:pPr>
      <w:spacing w:line="276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1"/>
    <w:next w:val="ac"/>
    <w:uiPriority w:val="39"/>
    <w:rsid w:val="0072297E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1">
    <w:name w:val="Table Normal1111"/>
    <w:uiPriority w:val="2"/>
    <w:semiHidden/>
    <w:qFormat/>
    <w:rsid w:val="0072297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1">
    <w:name w:val="Сетка таблицы311"/>
    <w:basedOn w:val="a1"/>
    <w:next w:val="ac"/>
    <w:uiPriority w:val="39"/>
    <w:rsid w:val="0072297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Сетка таблицы411"/>
    <w:basedOn w:val="a1"/>
    <w:next w:val="ac"/>
    <w:uiPriority w:val="39"/>
    <w:rsid w:val="0072297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">
    <w:name w:val="Сетка таблицы511"/>
    <w:basedOn w:val="a1"/>
    <w:next w:val="ac"/>
    <w:uiPriority w:val="39"/>
    <w:rsid w:val="0072297E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12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43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8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7941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44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9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0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0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88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3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3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8668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072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73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8286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50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470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866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949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4059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9633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69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890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085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6509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939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836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5496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5264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61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1469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23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6931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92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0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1286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921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72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84911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132454">
          <w:marLeft w:val="44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04340">
          <w:marLeft w:val="44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741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8673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82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1567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2915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3295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7143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71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68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1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1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9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2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3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9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0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5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377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5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02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64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72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081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2368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05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9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5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387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04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footer" Target="footer2.xml"/><Relationship Id="rId68" Type="http://schemas.openxmlformats.org/officeDocument/2006/relationships/image" Target="media/image59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fontTable" Target="fontTable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5.png"/><Relationship Id="rId69" Type="http://schemas.openxmlformats.org/officeDocument/2006/relationships/footer" Target="footer3.xml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hyperlink" Target="https://doi.org/10.7623/syxb2015S2017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6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hyperlink" Target="https://doi.org/10.1016/j.marpetgeo.2019.08.046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6.emf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hyperlink" Target="https://www.multitran.com/m.exe?s=conservation+of+resources&amp;l1=1&amp;l2=2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7.png"/><Relationship Id="rId61" Type="http://schemas.openxmlformats.org/officeDocument/2006/relationships/image" Target="media/image53.png"/><Relationship Id="rId82" Type="http://schemas.openxmlformats.org/officeDocument/2006/relationships/image" Target="media/image7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8493CC-CEA4-4432-A7C4-FE8DE5D769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2946</TotalTime>
  <Pages>140</Pages>
  <Words>39046</Words>
  <Characters>222565</Characters>
  <Application>Microsoft Office Word</Application>
  <DocSecurity>0</DocSecurity>
  <Lines>1854</Lines>
  <Paragraphs>522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Almas Zhumagulov</cp:lastModifiedBy>
  <cp:revision>289</cp:revision>
  <dcterms:created xsi:type="dcterms:W3CDTF">2024-03-19T05:08:00Z</dcterms:created>
  <dcterms:modified xsi:type="dcterms:W3CDTF">2024-06-10T10:32:00Z</dcterms:modified>
</cp:coreProperties>
</file>